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489A" w14:textId="77777777" w:rsidR="00BE4FEB" w:rsidRPr="00F465AE" w:rsidRDefault="00BE4FEB" w:rsidP="006D5FDF">
      <w:pPr>
        <w:spacing w:line="240" w:lineRule="auto"/>
        <w:ind w:firstLine="288"/>
        <w:jc w:val="center"/>
        <w:rPr>
          <w:rFonts w:ascii="Times New Roman" w:hAnsi="Times New Roman" w:cs="Times New Roman"/>
          <w:b/>
          <w:sz w:val="24"/>
          <w:szCs w:val="24"/>
        </w:rPr>
      </w:pPr>
      <w:bookmarkStart w:id="0" w:name="_Hlk509335400"/>
      <w:r w:rsidRPr="00F465AE">
        <w:rPr>
          <w:rFonts w:ascii="Times New Roman" w:hAnsi="Times New Roman" w:cs="Times New Roman"/>
          <w:b/>
          <w:sz w:val="28"/>
          <w:szCs w:val="24"/>
        </w:rPr>
        <w:t xml:space="preserve">Parenting Style as an Investment in </w:t>
      </w:r>
      <w:r w:rsidR="00AB5195" w:rsidRPr="00F465AE">
        <w:rPr>
          <w:rFonts w:ascii="Times New Roman" w:hAnsi="Times New Roman" w:cs="Times New Roman"/>
          <w:b/>
          <w:sz w:val="28"/>
          <w:szCs w:val="24"/>
        </w:rPr>
        <w:t>Human</w:t>
      </w:r>
      <w:r w:rsidRPr="00F465AE">
        <w:rPr>
          <w:rFonts w:ascii="Times New Roman" w:hAnsi="Times New Roman" w:cs="Times New Roman"/>
          <w:b/>
          <w:sz w:val="28"/>
          <w:szCs w:val="24"/>
        </w:rPr>
        <w:t xml:space="preserve"> Development</w:t>
      </w:r>
      <w:r w:rsidRPr="00F465AE">
        <w:rPr>
          <w:rStyle w:val="FootnoteReference"/>
          <w:rFonts w:ascii="Times New Roman" w:hAnsi="Times New Roman" w:cs="Times New Roman"/>
          <w:b/>
          <w:sz w:val="24"/>
          <w:szCs w:val="24"/>
        </w:rPr>
        <w:footnoteReference w:customMarkFollows="1" w:id="1"/>
        <w:t>*</w:t>
      </w:r>
    </w:p>
    <w:p w14:paraId="08B04213" w14:textId="77777777" w:rsidR="00BE4FEB" w:rsidRPr="00F465AE" w:rsidRDefault="00BE4FEB" w:rsidP="006D5FDF">
      <w:pPr>
        <w:spacing w:line="240" w:lineRule="auto"/>
        <w:ind w:firstLine="288"/>
        <w:jc w:val="center"/>
        <w:rPr>
          <w:rFonts w:ascii="Times New Roman" w:hAnsi="Times New Roman" w:cs="Times New Roman"/>
          <w:b/>
          <w:sz w:val="24"/>
          <w:szCs w:val="24"/>
        </w:rPr>
      </w:pPr>
    </w:p>
    <w:p w14:paraId="6CE37C56" w14:textId="3C6E077D" w:rsidR="00BE4FEB" w:rsidRPr="00F465AE" w:rsidRDefault="00BE4FEB" w:rsidP="006D5FDF">
      <w:pPr>
        <w:spacing w:after="60" w:line="240" w:lineRule="auto"/>
        <w:ind w:firstLine="288"/>
        <w:jc w:val="center"/>
        <w:rPr>
          <w:rFonts w:ascii="Times New Roman" w:eastAsia="Times New Roman" w:hAnsi="Times New Roman" w:cs="Times New Roman"/>
          <w:b/>
          <w:sz w:val="24"/>
          <w:szCs w:val="24"/>
          <w:vertAlign w:val="superscript"/>
          <w:lang w:eastAsia="en-AU"/>
        </w:rPr>
      </w:pPr>
      <w:r w:rsidRPr="00F465AE">
        <w:rPr>
          <w:rFonts w:ascii="Times New Roman" w:hAnsi="Times New Roman" w:cs="Times New Roman"/>
          <w:b/>
          <w:sz w:val="24"/>
          <w:szCs w:val="24"/>
        </w:rPr>
        <w:t>Deborah A. Cobb-Clark</w:t>
      </w:r>
      <w:r w:rsidR="009B3E79" w:rsidRPr="00F465AE">
        <w:rPr>
          <w:rFonts w:ascii="Times New Roman" w:eastAsia="Times New Roman" w:hAnsi="Times New Roman" w:cs="Times New Roman"/>
          <w:b/>
          <w:sz w:val="24"/>
          <w:szCs w:val="24"/>
          <w:vertAlign w:val="superscript"/>
          <w:lang w:eastAsia="en-AU"/>
        </w:rPr>
        <w:t>#</w:t>
      </w:r>
      <w:r w:rsidRPr="00F465AE">
        <w:rPr>
          <w:rFonts w:ascii="Times New Roman" w:eastAsia="Times New Roman" w:hAnsi="Times New Roman" w:cs="Times New Roman"/>
          <w:b/>
          <w:sz w:val="24"/>
          <w:szCs w:val="24"/>
          <w:vertAlign w:val="superscript"/>
          <w:lang w:eastAsia="en-AU"/>
        </w:rPr>
        <w:t>‡•</w:t>
      </w:r>
      <w:r w:rsidR="00A462BE">
        <w:rPr>
          <w:rFonts w:ascii="Times New Roman" w:hAnsi="Times New Roman" w:cs="Times New Roman"/>
          <w:b/>
          <w:sz w:val="24"/>
          <w:szCs w:val="24"/>
        </w:rPr>
        <w:t>, Nicolá</w:t>
      </w:r>
      <w:r w:rsidRPr="00F465AE">
        <w:rPr>
          <w:rFonts w:ascii="Times New Roman" w:hAnsi="Times New Roman" w:cs="Times New Roman"/>
          <w:b/>
          <w:sz w:val="24"/>
          <w:szCs w:val="24"/>
        </w:rPr>
        <w:t>s Salamanca</w:t>
      </w:r>
      <w:r w:rsidRPr="00F465AE">
        <w:rPr>
          <w:rFonts w:ascii="Times New Roman" w:eastAsia="Times New Roman" w:hAnsi="Times New Roman" w:cs="Times New Roman"/>
          <w:b/>
          <w:sz w:val="24"/>
          <w:szCs w:val="24"/>
          <w:vertAlign w:val="superscript"/>
          <w:lang w:eastAsia="en-AU"/>
        </w:rPr>
        <w:t>†‡</w:t>
      </w:r>
      <w:r w:rsidR="00C1520F" w:rsidRPr="00F465AE">
        <w:rPr>
          <w:rFonts w:ascii="Times New Roman" w:eastAsia="Times New Roman" w:hAnsi="Times New Roman" w:cs="Times New Roman"/>
          <w:b/>
          <w:sz w:val="24"/>
          <w:szCs w:val="24"/>
          <w:vertAlign w:val="superscript"/>
          <w:lang w:eastAsia="en-AU"/>
        </w:rPr>
        <w:t>•</w:t>
      </w:r>
      <w:r w:rsidRPr="00F465AE">
        <w:rPr>
          <w:rFonts w:ascii="Times New Roman" w:hAnsi="Times New Roman" w:cs="Times New Roman"/>
          <w:b/>
          <w:sz w:val="24"/>
          <w:szCs w:val="24"/>
        </w:rPr>
        <w:t xml:space="preserve">, </w:t>
      </w:r>
      <w:r w:rsidRPr="00F465AE">
        <w:rPr>
          <w:rFonts w:ascii="Times New Roman" w:hAnsi="Times New Roman" w:cs="Times New Roman"/>
          <w:b/>
          <w:sz w:val="24"/>
          <w:szCs w:val="24"/>
        </w:rPr>
        <w:br/>
      </w:r>
      <w:r w:rsidRPr="00F465AE">
        <w:rPr>
          <w:rFonts w:ascii="Times New Roman" w:hAnsi="Times New Roman" w:cs="Times New Roman"/>
          <w:b/>
          <w:color w:val="000000"/>
          <w:sz w:val="24"/>
          <w:szCs w:val="24"/>
        </w:rPr>
        <w:t>and Anna Zhu</w:t>
      </w:r>
      <w:r w:rsidRPr="00F465AE">
        <w:rPr>
          <w:rFonts w:ascii="Times New Roman" w:eastAsia="Times New Roman" w:hAnsi="Times New Roman" w:cs="Times New Roman"/>
          <w:b/>
          <w:sz w:val="24"/>
          <w:szCs w:val="24"/>
          <w:vertAlign w:val="superscript"/>
          <w:lang w:eastAsia="en-AU"/>
        </w:rPr>
        <w:t>†‡</w:t>
      </w:r>
      <w:r w:rsidR="00C1520F" w:rsidRPr="00F465AE">
        <w:rPr>
          <w:rFonts w:ascii="Times New Roman" w:eastAsia="Times New Roman" w:hAnsi="Times New Roman" w:cs="Times New Roman"/>
          <w:b/>
          <w:sz w:val="24"/>
          <w:szCs w:val="24"/>
          <w:vertAlign w:val="superscript"/>
          <w:lang w:eastAsia="en-AU"/>
        </w:rPr>
        <w:t>•</w:t>
      </w:r>
    </w:p>
    <w:bookmarkEnd w:id="0"/>
    <w:p w14:paraId="6E25DA3D" w14:textId="77777777" w:rsidR="00BE4FEB" w:rsidRPr="00F465AE" w:rsidRDefault="00BE4FEB" w:rsidP="006D5FDF">
      <w:pPr>
        <w:spacing w:after="60" w:line="240" w:lineRule="auto"/>
        <w:ind w:firstLine="288"/>
        <w:jc w:val="center"/>
        <w:rPr>
          <w:rFonts w:ascii="Times New Roman" w:hAnsi="Times New Roman" w:cs="Times New Roman"/>
          <w:b/>
          <w:sz w:val="24"/>
          <w:szCs w:val="24"/>
        </w:rPr>
      </w:pPr>
    </w:p>
    <w:p w14:paraId="3D323EB0" w14:textId="77777777" w:rsidR="009B3E79" w:rsidRPr="00F465AE" w:rsidRDefault="009B3E79" w:rsidP="006D5FDF">
      <w:pPr>
        <w:spacing w:after="60" w:line="240" w:lineRule="auto"/>
        <w:ind w:firstLine="288"/>
        <w:jc w:val="center"/>
        <w:rPr>
          <w:rFonts w:ascii="Times New Roman" w:hAnsi="Times New Roman" w:cs="Times New Roman"/>
          <w:b/>
          <w:sz w:val="24"/>
          <w:szCs w:val="24"/>
        </w:rPr>
      </w:pPr>
      <w:r w:rsidRPr="00F465AE">
        <w:rPr>
          <w:rFonts w:ascii="Times New Roman" w:hAnsi="Times New Roman" w:cs="Times New Roman"/>
          <w:b/>
          <w:sz w:val="24"/>
          <w:szCs w:val="24"/>
        </w:rPr>
        <w:t xml:space="preserve">#School of Economics, </w:t>
      </w:r>
      <w:r w:rsidR="00DE2215" w:rsidRPr="00F465AE">
        <w:rPr>
          <w:rFonts w:ascii="Times New Roman" w:hAnsi="Times New Roman" w:cs="Times New Roman"/>
          <w:b/>
          <w:sz w:val="24"/>
          <w:szCs w:val="24"/>
        </w:rPr>
        <w:t xml:space="preserve">The </w:t>
      </w:r>
      <w:r w:rsidRPr="00F465AE">
        <w:rPr>
          <w:rFonts w:ascii="Times New Roman" w:hAnsi="Times New Roman" w:cs="Times New Roman"/>
          <w:b/>
          <w:sz w:val="24"/>
          <w:szCs w:val="24"/>
        </w:rPr>
        <w:t>University of Sydney</w:t>
      </w:r>
    </w:p>
    <w:p w14:paraId="4B9BA866" w14:textId="77777777" w:rsidR="00BE4FEB" w:rsidRPr="00F465AE" w:rsidRDefault="00BE4FEB" w:rsidP="006D5FDF">
      <w:pPr>
        <w:spacing w:after="0" w:line="240" w:lineRule="auto"/>
        <w:ind w:firstLine="288"/>
        <w:jc w:val="center"/>
        <w:rPr>
          <w:rFonts w:ascii="Times New Roman" w:hAnsi="Times New Roman" w:cs="Times New Roman"/>
          <w:b/>
          <w:sz w:val="24"/>
          <w:szCs w:val="24"/>
        </w:rPr>
      </w:pPr>
      <w:r w:rsidRPr="00F465AE">
        <w:rPr>
          <w:rFonts w:ascii="Times New Roman" w:eastAsia="Times New Roman" w:hAnsi="Times New Roman" w:cs="Times New Roman"/>
          <w:b/>
          <w:sz w:val="24"/>
          <w:szCs w:val="24"/>
          <w:vertAlign w:val="superscript"/>
          <w:lang w:eastAsia="en-AU"/>
        </w:rPr>
        <w:t xml:space="preserve">† </w:t>
      </w:r>
      <w:r w:rsidRPr="00F465AE">
        <w:rPr>
          <w:rFonts w:ascii="Times New Roman" w:hAnsi="Times New Roman" w:cs="Times New Roman"/>
          <w:b/>
          <w:sz w:val="24"/>
          <w:szCs w:val="24"/>
        </w:rPr>
        <w:t xml:space="preserve">Melbourne Institute of Applied Economic and Social Research, </w:t>
      </w:r>
      <w:r w:rsidRPr="00F465AE">
        <w:rPr>
          <w:rFonts w:ascii="Times New Roman" w:hAnsi="Times New Roman" w:cs="Times New Roman"/>
          <w:b/>
          <w:sz w:val="24"/>
          <w:szCs w:val="24"/>
        </w:rPr>
        <w:br/>
      </w:r>
      <w:r w:rsidR="00DE2215" w:rsidRPr="00F465AE">
        <w:rPr>
          <w:rFonts w:ascii="Times New Roman" w:hAnsi="Times New Roman" w:cs="Times New Roman"/>
          <w:b/>
          <w:sz w:val="24"/>
          <w:szCs w:val="24"/>
        </w:rPr>
        <w:t xml:space="preserve">The </w:t>
      </w:r>
      <w:r w:rsidRPr="00F465AE">
        <w:rPr>
          <w:rFonts w:ascii="Times New Roman" w:hAnsi="Times New Roman" w:cs="Times New Roman"/>
          <w:b/>
          <w:sz w:val="24"/>
          <w:szCs w:val="24"/>
        </w:rPr>
        <w:t>University of Melbourne</w:t>
      </w:r>
    </w:p>
    <w:p w14:paraId="2D982F51" w14:textId="77777777" w:rsidR="00BE4FEB" w:rsidRPr="00F465AE" w:rsidRDefault="00BE4FEB" w:rsidP="006D5FDF">
      <w:pPr>
        <w:spacing w:after="40" w:line="240" w:lineRule="auto"/>
        <w:ind w:firstLine="288"/>
        <w:jc w:val="center"/>
        <w:rPr>
          <w:rFonts w:ascii="Times New Roman" w:hAnsi="Times New Roman" w:cs="Times New Roman"/>
          <w:b/>
          <w:sz w:val="24"/>
          <w:szCs w:val="24"/>
        </w:rPr>
      </w:pPr>
      <w:r w:rsidRPr="00F465AE">
        <w:rPr>
          <w:rFonts w:ascii="Times New Roman" w:eastAsia="Times New Roman" w:hAnsi="Times New Roman" w:cs="Times New Roman"/>
          <w:b/>
          <w:sz w:val="24"/>
          <w:szCs w:val="24"/>
          <w:vertAlign w:val="superscript"/>
          <w:lang w:eastAsia="en-AU"/>
        </w:rPr>
        <w:t xml:space="preserve">‡ </w:t>
      </w:r>
      <w:r w:rsidRPr="00F465AE">
        <w:rPr>
          <w:rFonts w:ascii="Times New Roman" w:hAnsi="Times New Roman" w:cs="Times New Roman"/>
          <w:b/>
          <w:sz w:val="24"/>
          <w:szCs w:val="24"/>
        </w:rPr>
        <w:t>ARC Centre of Excellence for Children and Families over the Life Course</w:t>
      </w:r>
    </w:p>
    <w:p w14:paraId="425BFD3C" w14:textId="77777777" w:rsidR="00BE4FEB" w:rsidRPr="00F465AE" w:rsidRDefault="00BE4FEB" w:rsidP="006D5FDF">
      <w:pPr>
        <w:spacing w:after="0" w:line="240" w:lineRule="auto"/>
        <w:ind w:firstLine="288"/>
        <w:jc w:val="center"/>
        <w:rPr>
          <w:rFonts w:ascii="Times New Roman" w:hAnsi="Times New Roman" w:cs="Times New Roman"/>
          <w:b/>
          <w:sz w:val="24"/>
          <w:szCs w:val="24"/>
        </w:rPr>
      </w:pPr>
      <w:r w:rsidRPr="00F465AE">
        <w:rPr>
          <w:rFonts w:ascii="Times New Roman" w:hAnsi="Times New Roman" w:cs="Times New Roman"/>
          <w:b/>
          <w:sz w:val="24"/>
          <w:szCs w:val="24"/>
          <w:vertAlign w:val="superscript"/>
        </w:rPr>
        <w:t xml:space="preserve">• </w:t>
      </w:r>
      <w:r w:rsidRPr="00F465AE">
        <w:rPr>
          <w:rFonts w:ascii="Times New Roman" w:hAnsi="Times New Roman" w:cs="Times New Roman"/>
          <w:b/>
          <w:sz w:val="24"/>
          <w:szCs w:val="24"/>
        </w:rPr>
        <w:t>Institute for the Study of Labor (IZA)</w:t>
      </w:r>
    </w:p>
    <w:p w14:paraId="5E0EB339" w14:textId="77777777" w:rsidR="00BE4FEB" w:rsidRPr="00F465AE" w:rsidRDefault="00BE4FEB" w:rsidP="006D5FDF">
      <w:pPr>
        <w:spacing w:after="0" w:line="240" w:lineRule="auto"/>
        <w:ind w:firstLine="288"/>
        <w:rPr>
          <w:rFonts w:ascii="Times New Roman" w:hAnsi="Times New Roman" w:cs="Times New Roman"/>
          <w:b/>
          <w:sz w:val="24"/>
          <w:szCs w:val="24"/>
        </w:rPr>
      </w:pPr>
    </w:p>
    <w:p w14:paraId="15E4D159" w14:textId="77777777" w:rsidR="00B9668B" w:rsidRDefault="00B9668B" w:rsidP="006D5FDF">
      <w:pPr>
        <w:spacing w:line="240" w:lineRule="auto"/>
        <w:ind w:firstLine="288"/>
        <w:jc w:val="center"/>
        <w:rPr>
          <w:rFonts w:ascii="Times New Roman" w:hAnsi="Times New Roman" w:cs="Times New Roman"/>
          <w:b/>
          <w:sz w:val="24"/>
          <w:szCs w:val="24"/>
        </w:rPr>
      </w:pPr>
      <w:bookmarkStart w:id="1" w:name="OLE_LINK6"/>
    </w:p>
    <w:p w14:paraId="74FE7608" w14:textId="3522DF7F" w:rsidR="00BE4FEB" w:rsidRPr="00725DA1" w:rsidRDefault="00DD20C1" w:rsidP="006D5FDF">
      <w:pPr>
        <w:spacing w:line="240" w:lineRule="auto"/>
        <w:ind w:firstLine="288"/>
        <w:jc w:val="center"/>
        <w:rPr>
          <w:rFonts w:ascii="Times New Roman" w:hAnsi="Times New Roman" w:cs="Times New Roman"/>
          <w:b/>
          <w:sz w:val="24"/>
          <w:szCs w:val="24"/>
        </w:rPr>
      </w:pPr>
      <w:bookmarkStart w:id="2" w:name="_GoBack"/>
      <w:bookmarkEnd w:id="2"/>
      <w:r>
        <w:rPr>
          <w:rFonts w:ascii="Times New Roman" w:hAnsi="Times New Roman" w:cs="Times New Roman"/>
          <w:b/>
          <w:sz w:val="24"/>
          <w:szCs w:val="24"/>
        </w:rPr>
        <w:t>April</w:t>
      </w:r>
      <w:r w:rsidR="00674918">
        <w:rPr>
          <w:rFonts w:ascii="Times New Roman" w:hAnsi="Times New Roman" w:cs="Times New Roman"/>
          <w:b/>
          <w:sz w:val="24"/>
          <w:szCs w:val="24"/>
        </w:rPr>
        <w:t xml:space="preserve"> 2018</w:t>
      </w:r>
    </w:p>
    <w:bookmarkEnd w:id="1"/>
    <w:p w14:paraId="6103196D" w14:textId="77777777" w:rsidR="00BE4FEB" w:rsidRPr="00F465AE" w:rsidRDefault="00BE4FEB" w:rsidP="006D5FDF">
      <w:pPr>
        <w:pStyle w:val="BodyText"/>
        <w:ind w:firstLine="288"/>
        <w:rPr>
          <w:lang w:val="en-US"/>
        </w:rPr>
      </w:pPr>
    </w:p>
    <w:p w14:paraId="4EF342A3" w14:textId="77777777" w:rsidR="00BE4FEB" w:rsidRPr="00F465AE" w:rsidRDefault="00BE4FEB" w:rsidP="006D5FDF">
      <w:pPr>
        <w:pStyle w:val="BodyText"/>
        <w:ind w:firstLine="288"/>
        <w:rPr>
          <w:lang w:val="en-US"/>
        </w:rPr>
      </w:pPr>
    </w:p>
    <w:p w14:paraId="65505176" w14:textId="77777777" w:rsidR="00BE4FEB" w:rsidRPr="00F465AE" w:rsidRDefault="006602D3" w:rsidP="006602D3">
      <w:pPr>
        <w:pStyle w:val="BodyText"/>
        <w:ind w:firstLine="288"/>
        <w:jc w:val="center"/>
        <w:rPr>
          <w:lang w:val="en-US"/>
        </w:rPr>
      </w:pPr>
      <w:r w:rsidRPr="00F465AE">
        <w:rPr>
          <w:lang w:val="en-US"/>
        </w:rPr>
        <w:t>Abstract</w:t>
      </w:r>
    </w:p>
    <w:p w14:paraId="088DC28A" w14:textId="2F2B764D" w:rsidR="00247C56" w:rsidRPr="00F465AE" w:rsidRDefault="00247C56" w:rsidP="005C3036">
      <w:pPr>
        <w:spacing w:after="0" w:line="240" w:lineRule="auto"/>
        <w:ind w:right="-46" w:firstLine="0"/>
        <w:rPr>
          <w:rFonts w:ascii="Times New Roman" w:hAnsi="Times New Roman" w:cs="Times New Roman"/>
          <w:i/>
          <w:sz w:val="24"/>
          <w:szCs w:val="24"/>
        </w:rPr>
      </w:pPr>
      <w:r w:rsidRPr="00F465AE">
        <w:rPr>
          <w:rFonts w:ascii="Times New Roman" w:hAnsi="Times New Roman" w:cs="Times New Roman"/>
          <w:sz w:val="24"/>
          <w:szCs w:val="24"/>
        </w:rPr>
        <w:t xml:space="preserve">We propose a household production function approach to human development that explicitly considers the role of parenting style in child rearing. </w:t>
      </w:r>
      <w:r>
        <w:rPr>
          <w:rFonts w:ascii="Times New Roman" w:hAnsi="Times New Roman" w:cs="Times New Roman"/>
          <w:sz w:val="24"/>
          <w:szCs w:val="24"/>
        </w:rPr>
        <w:t xml:space="preserve">Specifically, </w:t>
      </w:r>
      <w:r w:rsidRPr="00F465AE">
        <w:rPr>
          <w:rFonts w:ascii="Times New Roman" w:hAnsi="Times New Roman" w:cs="Times New Roman"/>
          <w:sz w:val="24"/>
          <w:szCs w:val="24"/>
        </w:rPr>
        <w:t xml:space="preserve">parenting style </w:t>
      </w:r>
      <w:r w:rsidR="0061276F">
        <w:rPr>
          <w:rFonts w:ascii="Times New Roman" w:hAnsi="Times New Roman" w:cs="Times New Roman"/>
          <w:sz w:val="24"/>
          <w:szCs w:val="24"/>
        </w:rPr>
        <w:t xml:space="preserve">is modelled </w:t>
      </w:r>
      <w:r w:rsidRPr="00F465AE">
        <w:rPr>
          <w:rFonts w:ascii="Times New Roman" w:hAnsi="Times New Roman" w:cs="Times New Roman"/>
          <w:sz w:val="24"/>
          <w:szCs w:val="24"/>
        </w:rPr>
        <w:t xml:space="preserve">as an investment that depends not only on inputs of time and market goods, but also on attention. </w:t>
      </w:r>
      <w:r w:rsidR="0061276F">
        <w:rPr>
          <w:rFonts w:ascii="Times New Roman" w:hAnsi="Times New Roman" w:cs="Times New Roman"/>
          <w:sz w:val="24"/>
          <w:szCs w:val="24"/>
        </w:rPr>
        <w:t>Our</w:t>
      </w:r>
      <w:r w:rsidRPr="00F465AE">
        <w:rPr>
          <w:rFonts w:ascii="Times New Roman" w:hAnsi="Times New Roman" w:cs="Times New Roman"/>
          <w:sz w:val="24"/>
          <w:szCs w:val="24"/>
        </w:rPr>
        <w:t xml:space="preserve"> model </w:t>
      </w:r>
      <w:r w:rsidR="0061276F">
        <w:rPr>
          <w:rFonts w:ascii="Times New Roman" w:hAnsi="Times New Roman" w:cs="Times New Roman"/>
          <w:sz w:val="24"/>
          <w:szCs w:val="24"/>
        </w:rPr>
        <w:t>relates</w:t>
      </w:r>
      <w:r w:rsidRPr="00F465AE">
        <w:rPr>
          <w:rFonts w:ascii="Times New Roman" w:hAnsi="Times New Roman" w:cs="Times New Roman"/>
          <w:sz w:val="24"/>
          <w:szCs w:val="24"/>
        </w:rPr>
        <w:t xml:space="preserve"> socioeconomic disadvantage to parenting style and human development through the constraints that disadvantage places on cognitive capacity. We find empirical support for key features of our model. </w:t>
      </w:r>
      <w:r>
        <w:rPr>
          <w:rFonts w:ascii="Times New Roman" w:hAnsi="Times New Roman" w:cs="Times New Roman"/>
          <w:sz w:val="24"/>
          <w:szCs w:val="24"/>
        </w:rPr>
        <w:t>P</w:t>
      </w:r>
      <w:r w:rsidRPr="00F465AE">
        <w:rPr>
          <w:rFonts w:ascii="Times New Roman" w:hAnsi="Times New Roman" w:cs="Times New Roman"/>
          <w:sz w:val="24"/>
          <w:szCs w:val="24"/>
        </w:rPr>
        <w:t xml:space="preserve">arenting style is a construct </w:t>
      </w:r>
      <w:r>
        <w:rPr>
          <w:rFonts w:ascii="Times New Roman" w:hAnsi="Times New Roman" w:cs="Times New Roman"/>
          <w:sz w:val="24"/>
          <w:szCs w:val="24"/>
        </w:rPr>
        <w:t>that is distinctive to</w:t>
      </w:r>
      <w:r w:rsidRPr="00F465AE">
        <w:rPr>
          <w:rFonts w:ascii="Times New Roman" w:hAnsi="Times New Roman" w:cs="Times New Roman"/>
          <w:sz w:val="24"/>
          <w:szCs w:val="24"/>
        </w:rPr>
        <w:t xml:space="preserve"> standard parental investments</w:t>
      </w:r>
      <w:r w:rsidR="0061276F">
        <w:rPr>
          <w:rFonts w:ascii="Times New Roman" w:hAnsi="Times New Roman" w:cs="Times New Roman"/>
          <w:sz w:val="24"/>
          <w:szCs w:val="24"/>
        </w:rPr>
        <w:t xml:space="preserve"> and is important for young-adult outcomes.</w:t>
      </w:r>
      <w:r>
        <w:rPr>
          <w:rFonts w:ascii="Times New Roman" w:hAnsi="Times New Roman" w:cs="Times New Roman"/>
          <w:sz w:val="24"/>
          <w:szCs w:val="24"/>
        </w:rPr>
        <w:t xml:space="preserve"> </w:t>
      </w:r>
      <w:r w:rsidR="0061276F">
        <w:rPr>
          <w:rFonts w:ascii="Times New Roman" w:hAnsi="Times New Roman" w:cs="Times New Roman"/>
          <w:sz w:val="24"/>
          <w:szCs w:val="24"/>
        </w:rPr>
        <w:t>E</w:t>
      </w:r>
      <w:r w:rsidRPr="00F465AE">
        <w:rPr>
          <w:rFonts w:ascii="Times New Roman" w:hAnsi="Times New Roman" w:cs="Times New Roman"/>
          <w:sz w:val="24"/>
          <w:szCs w:val="24"/>
        </w:rPr>
        <w:t xml:space="preserve">ffective parenting styles are negatively correlated with disadvantage. </w:t>
      </w:r>
    </w:p>
    <w:p w14:paraId="55520B6F" w14:textId="76D5F10F" w:rsidR="006602D3" w:rsidRPr="00F465AE" w:rsidRDefault="006602D3" w:rsidP="002E08F4">
      <w:pPr>
        <w:spacing w:after="0" w:line="240" w:lineRule="auto"/>
        <w:ind w:left="720" w:right="720" w:firstLine="0"/>
        <w:rPr>
          <w:rFonts w:ascii="Times New Roman" w:hAnsi="Times New Roman" w:cs="Times New Roman"/>
          <w:i/>
          <w:sz w:val="24"/>
          <w:szCs w:val="24"/>
        </w:rPr>
      </w:pPr>
    </w:p>
    <w:p w14:paraId="478D8CEC" w14:textId="77777777" w:rsidR="003E52CE" w:rsidRPr="00F465AE" w:rsidRDefault="003E52CE" w:rsidP="006D5FDF">
      <w:pPr>
        <w:pStyle w:val="BodyText"/>
        <w:ind w:firstLine="288"/>
        <w:rPr>
          <w:lang w:val="en-US"/>
        </w:rPr>
      </w:pPr>
    </w:p>
    <w:p w14:paraId="1C640D48" w14:textId="77777777" w:rsidR="00BE4FEB" w:rsidRPr="00F465AE" w:rsidRDefault="00BE4FEB" w:rsidP="005C3036">
      <w:pPr>
        <w:spacing w:line="240" w:lineRule="auto"/>
        <w:ind w:right="720" w:firstLine="0"/>
        <w:rPr>
          <w:rFonts w:ascii="Times New Roman" w:hAnsi="Times New Roman" w:cs="Times New Roman"/>
          <w:sz w:val="24"/>
          <w:szCs w:val="24"/>
        </w:rPr>
      </w:pPr>
      <w:r w:rsidRPr="00F465AE">
        <w:rPr>
          <w:rFonts w:ascii="Times New Roman" w:hAnsi="Times New Roman" w:cs="Times New Roman"/>
          <w:b/>
          <w:sz w:val="24"/>
          <w:szCs w:val="24"/>
        </w:rPr>
        <w:t xml:space="preserve">Keywords: </w:t>
      </w:r>
      <w:r w:rsidR="00D440E6" w:rsidRPr="00F465AE">
        <w:rPr>
          <w:rFonts w:ascii="Times New Roman" w:hAnsi="Times New Roman" w:cs="Times New Roman"/>
          <w:sz w:val="24"/>
          <w:szCs w:val="24"/>
        </w:rPr>
        <w:t>p</w:t>
      </w:r>
      <w:r w:rsidR="000B7095" w:rsidRPr="00F465AE">
        <w:rPr>
          <w:rFonts w:ascii="Times New Roman" w:hAnsi="Times New Roman" w:cs="Times New Roman"/>
          <w:sz w:val="24"/>
          <w:szCs w:val="24"/>
        </w:rPr>
        <w:t>arenting style, c</w:t>
      </w:r>
      <w:r w:rsidRPr="00F465AE">
        <w:rPr>
          <w:rFonts w:ascii="Times New Roman" w:hAnsi="Times New Roman" w:cs="Times New Roman"/>
          <w:sz w:val="24"/>
          <w:szCs w:val="24"/>
        </w:rPr>
        <w:t xml:space="preserve">ognitive load, </w:t>
      </w:r>
      <w:r w:rsidR="00321EDF" w:rsidRPr="00F465AE">
        <w:rPr>
          <w:rFonts w:ascii="Times New Roman" w:hAnsi="Times New Roman" w:cs="Times New Roman"/>
          <w:sz w:val="24"/>
          <w:szCs w:val="24"/>
        </w:rPr>
        <w:t>l</w:t>
      </w:r>
      <w:r w:rsidR="00D76276" w:rsidRPr="00F465AE">
        <w:rPr>
          <w:rFonts w:ascii="Times New Roman" w:hAnsi="Times New Roman" w:cs="Times New Roman"/>
          <w:sz w:val="24"/>
          <w:szCs w:val="24"/>
        </w:rPr>
        <w:t xml:space="preserve">ocus of </w:t>
      </w:r>
      <w:r w:rsidR="00321EDF" w:rsidRPr="00F465AE">
        <w:rPr>
          <w:rFonts w:ascii="Times New Roman" w:hAnsi="Times New Roman" w:cs="Times New Roman"/>
          <w:sz w:val="24"/>
          <w:szCs w:val="24"/>
        </w:rPr>
        <w:t>c</w:t>
      </w:r>
      <w:r w:rsidR="00D76276" w:rsidRPr="00F465AE">
        <w:rPr>
          <w:rFonts w:ascii="Times New Roman" w:hAnsi="Times New Roman" w:cs="Times New Roman"/>
          <w:sz w:val="24"/>
          <w:szCs w:val="24"/>
        </w:rPr>
        <w:t>ontrol</w:t>
      </w:r>
      <w:r w:rsidRPr="00F465AE">
        <w:rPr>
          <w:rFonts w:ascii="Times New Roman" w:hAnsi="Times New Roman" w:cs="Times New Roman"/>
          <w:sz w:val="24"/>
          <w:szCs w:val="24"/>
        </w:rPr>
        <w:t>, socioeconomic disadvantage, parental investment</w:t>
      </w:r>
      <w:r w:rsidR="00AC2C3B" w:rsidRPr="00F465AE">
        <w:rPr>
          <w:rFonts w:ascii="Times New Roman" w:hAnsi="Times New Roman" w:cs="Times New Roman"/>
          <w:sz w:val="24"/>
          <w:szCs w:val="24"/>
        </w:rPr>
        <w:t>s</w:t>
      </w:r>
      <w:r w:rsidR="00AB5195" w:rsidRPr="00F465AE">
        <w:rPr>
          <w:rFonts w:ascii="Times New Roman" w:hAnsi="Times New Roman" w:cs="Times New Roman"/>
          <w:sz w:val="24"/>
          <w:szCs w:val="24"/>
        </w:rPr>
        <w:t>, human development</w:t>
      </w:r>
    </w:p>
    <w:p w14:paraId="455E4AF0" w14:textId="77777777" w:rsidR="00BE4FEB" w:rsidRPr="00F465AE" w:rsidRDefault="00BE4FEB" w:rsidP="006D5FDF">
      <w:pPr>
        <w:spacing w:after="0" w:line="240" w:lineRule="auto"/>
        <w:ind w:firstLine="288"/>
        <w:rPr>
          <w:rFonts w:ascii="Times New Roman" w:hAnsi="Times New Roman" w:cs="Times New Roman"/>
          <w:sz w:val="24"/>
          <w:szCs w:val="24"/>
        </w:rPr>
      </w:pPr>
    </w:p>
    <w:p w14:paraId="4D6DB37A" w14:textId="77777777" w:rsidR="00BE4FEB" w:rsidRPr="00F465AE" w:rsidRDefault="00BE4FEB" w:rsidP="005C3036">
      <w:pPr>
        <w:spacing w:after="0" w:line="240" w:lineRule="auto"/>
        <w:ind w:firstLine="0"/>
        <w:rPr>
          <w:rFonts w:ascii="Times New Roman" w:hAnsi="Times New Roman" w:cs="Times New Roman"/>
          <w:b/>
          <w:sz w:val="24"/>
          <w:szCs w:val="24"/>
        </w:rPr>
      </w:pPr>
      <w:r w:rsidRPr="00F465AE">
        <w:rPr>
          <w:rFonts w:ascii="Times New Roman" w:hAnsi="Times New Roman" w:cs="Times New Roman"/>
          <w:b/>
          <w:sz w:val="24"/>
          <w:szCs w:val="24"/>
        </w:rPr>
        <w:t xml:space="preserve">JEL Codes: </w:t>
      </w:r>
      <w:r w:rsidR="009936A3" w:rsidRPr="00F465AE">
        <w:rPr>
          <w:rFonts w:ascii="Times New Roman" w:hAnsi="Times New Roman" w:cs="Times New Roman"/>
          <w:sz w:val="24"/>
          <w:szCs w:val="24"/>
        </w:rPr>
        <w:t>D13, I31, J13</w:t>
      </w:r>
    </w:p>
    <w:p w14:paraId="048B2471" w14:textId="77777777" w:rsidR="00BE4FEB" w:rsidRPr="00F465AE" w:rsidRDefault="00BE4FEB" w:rsidP="006D5FDF">
      <w:pPr>
        <w:spacing w:line="240" w:lineRule="auto"/>
        <w:ind w:firstLine="288"/>
        <w:rPr>
          <w:rFonts w:ascii="Times New Roman" w:hAnsi="Times New Roman" w:cs="Times New Roman"/>
          <w:b/>
          <w:sz w:val="24"/>
          <w:szCs w:val="24"/>
        </w:rPr>
      </w:pPr>
    </w:p>
    <w:p w14:paraId="6901C3B6" w14:textId="77777777" w:rsidR="00FE6986" w:rsidRPr="00F465AE" w:rsidRDefault="00FE6986">
      <w:pPr>
        <w:rPr>
          <w:rFonts w:ascii="Times New Roman" w:hAnsi="Times New Roman" w:cs="Times New Roman"/>
          <w:b/>
          <w:sz w:val="24"/>
          <w:szCs w:val="24"/>
        </w:rPr>
      </w:pPr>
      <w:r w:rsidRPr="00F465AE">
        <w:rPr>
          <w:rFonts w:ascii="Times New Roman" w:hAnsi="Times New Roman" w:cs="Times New Roman"/>
          <w:b/>
          <w:sz w:val="24"/>
          <w:szCs w:val="24"/>
        </w:rPr>
        <w:br w:type="page"/>
      </w:r>
    </w:p>
    <w:p w14:paraId="03BE13F5" w14:textId="7B8E6047" w:rsidR="00BE4FEB" w:rsidRPr="00F465AE" w:rsidRDefault="00415072" w:rsidP="00B816A9">
      <w:pPr>
        <w:pStyle w:val="ListParagraph"/>
        <w:spacing w:line="240"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lastRenderedPageBreak/>
        <w:t>1</w:t>
      </w:r>
      <w:r w:rsidR="00DD0789">
        <w:rPr>
          <w:rFonts w:ascii="Times New Roman" w:hAnsi="Times New Roman" w:cs="Times New Roman"/>
          <w:b/>
          <w:sz w:val="24"/>
          <w:szCs w:val="24"/>
        </w:rPr>
        <w:t xml:space="preserve">. </w:t>
      </w:r>
      <w:r w:rsidR="00DD0789">
        <w:rPr>
          <w:rFonts w:ascii="Times New Roman" w:hAnsi="Times New Roman" w:cs="Times New Roman"/>
          <w:b/>
          <w:sz w:val="24"/>
          <w:szCs w:val="24"/>
        </w:rPr>
        <w:tab/>
      </w:r>
      <w:r w:rsidR="00A72647">
        <w:rPr>
          <w:rFonts w:ascii="Times New Roman" w:hAnsi="Times New Roman" w:cs="Times New Roman"/>
          <w:b/>
          <w:sz w:val="24"/>
          <w:szCs w:val="24"/>
        </w:rPr>
        <w:t>INTRODUCTION</w:t>
      </w:r>
      <w:r w:rsidR="00BE4FEB" w:rsidRPr="00F465AE">
        <w:rPr>
          <w:rFonts w:ascii="Times New Roman" w:hAnsi="Times New Roman" w:cs="Times New Roman"/>
          <w:b/>
          <w:sz w:val="24"/>
          <w:szCs w:val="24"/>
        </w:rPr>
        <w:t xml:space="preserve"> </w:t>
      </w:r>
    </w:p>
    <w:p w14:paraId="2E1054A1" w14:textId="0B5447E4" w:rsidR="00362ED3" w:rsidRPr="00F465AE" w:rsidRDefault="00BE4FEB" w:rsidP="00AC2C3B">
      <w:pPr>
        <w:pStyle w:val="ListParagraph"/>
        <w:spacing w:line="360" w:lineRule="auto"/>
        <w:ind w:left="0" w:firstLine="0"/>
        <w:contextualSpacing w:val="0"/>
        <w:rPr>
          <w:rFonts w:ascii="Times New Roman" w:hAnsi="Times New Roman" w:cs="Times New Roman"/>
          <w:sz w:val="24"/>
          <w:szCs w:val="24"/>
        </w:rPr>
      </w:pPr>
      <w:r w:rsidRPr="00F465AE">
        <w:rPr>
          <w:rFonts w:ascii="Times New Roman" w:hAnsi="Times New Roman" w:cs="Times New Roman"/>
          <w:sz w:val="24"/>
          <w:szCs w:val="24"/>
        </w:rPr>
        <w:t xml:space="preserve">There is mounting evidence </w:t>
      </w:r>
      <w:r w:rsidR="007E76C2" w:rsidRPr="00F465AE">
        <w:rPr>
          <w:rFonts w:ascii="Times New Roman" w:hAnsi="Times New Roman" w:cs="Times New Roman"/>
          <w:sz w:val="24"/>
          <w:szCs w:val="24"/>
        </w:rPr>
        <w:t xml:space="preserve">that </w:t>
      </w:r>
      <w:r w:rsidR="00851AC4" w:rsidRPr="00F465AE">
        <w:rPr>
          <w:rFonts w:ascii="Times New Roman" w:hAnsi="Times New Roman" w:cs="Times New Roman"/>
          <w:sz w:val="24"/>
          <w:szCs w:val="24"/>
        </w:rPr>
        <w:t xml:space="preserve">early </w:t>
      </w:r>
      <w:r w:rsidR="002915AF" w:rsidRPr="00F465AE">
        <w:rPr>
          <w:rFonts w:ascii="Times New Roman" w:hAnsi="Times New Roman" w:cs="Times New Roman"/>
          <w:sz w:val="24"/>
          <w:szCs w:val="24"/>
        </w:rPr>
        <w:t xml:space="preserve">experiences are critically important </w:t>
      </w:r>
      <w:r w:rsidRPr="00F465AE">
        <w:rPr>
          <w:rFonts w:ascii="Times New Roman" w:hAnsi="Times New Roman" w:cs="Times New Roman"/>
          <w:sz w:val="24"/>
          <w:szCs w:val="24"/>
        </w:rPr>
        <w:t xml:space="preserve">in laying the foundation for </w:t>
      </w:r>
      <w:r w:rsidR="00851AC4" w:rsidRPr="00F465AE">
        <w:rPr>
          <w:rFonts w:ascii="Times New Roman" w:hAnsi="Times New Roman" w:cs="Times New Roman"/>
          <w:sz w:val="24"/>
          <w:szCs w:val="24"/>
        </w:rPr>
        <w:t>one’s</w:t>
      </w:r>
      <w:r w:rsidRPr="00F465AE">
        <w:rPr>
          <w:rFonts w:ascii="Times New Roman" w:hAnsi="Times New Roman" w:cs="Times New Roman"/>
          <w:sz w:val="24"/>
          <w:szCs w:val="24"/>
        </w:rPr>
        <w:t xml:space="preserve"> overall life chances. A recognition that children’s intellectual, emotional, and social development is tied to their family circumstances well and truly before they enter school (e.g. </w:t>
      </w:r>
      <w:r w:rsidR="001F20BB" w:rsidRPr="00F465AE">
        <w:rPr>
          <w:rFonts w:ascii="Times New Roman" w:hAnsi="Times New Roman" w:cs="Times New Roman"/>
          <w:sz w:val="24"/>
          <w:szCs w:val="24"/>
        </w:rPr>
        <w:t xml:space="preserve">Bradley </w:t>
      </w:r>
      <w:r w:rsidR="00597313">
        <w:rPr>
          <w:rFonts w:ascii="Times New Roman" w:hAnsi="Times New Roman" w:cs="Times New Roman"/>
          <w:sz w:val="24"/>
          <w:szCs w:val="24"/>
        </w:rPr>
        <w:t>and</w:t>
      </w:r>
      <w:r w:rsidR="001F20BB" w:rsidRPr="00F465AE">
        <w:rPr>
          <w:rFonts w:ascii="Times New Roman" w:hAnsi="Times New Roman" w:cs="Times New Roman"/>
          <w:sz w:val="24"/>
          <w:szCs w:val="24"/>
        </w:rPr>
        <w:t xml:space="preserve"> Corwyn 2002; </w:t>
      </w:r>
      <w:r w:rsidRPr="00F465AE">
        <w:rPr>
          <w:rFonts w:ascii="Times New Roman" w:hAnsi="Times New Roman" w:cs="Times New Roman"/>
          <w:sz w:val="24"/>
          <w:szCs w:val="24"/>
        </w:rPr>
        <w:t xml:space="preserve">Feinstein 2003; Heckman 2006), has prompted researchers to renew their efforts to understand the role of families in shaping </w:t>
      </w:r>
      <w:r w:rsidR="00851AC4" w:rsidRPr="00F465AE">
        <w:rPr>
          <w:rFonts w:ascii="Times New Roman" w:hAnsi="Times New Roman" w:cs="Times New Roman"/>
          <w:sz w:val="24"/>
          <w:szCs w:val="24"/>
        </w:rPr>
        <w:t xml:space="preserve">children’s </w:t>
      </w:r>
      <w:r w:rsidRPr="00F465AE">
        <w:rPr>
          <w:rFonts w:ascii="Times New Roman" w:hAnsi="Times New Roman" w:cs="Times New Roman"/>
          <w:sz w:val="24"/>
          <w:szCs w:val="24"/>
        </w:rPr>
        <w:t xml:space="preserve">well-being. The overarching concern is that social and economic disadvantage constrains families’ ability to invest in their children, thereby perpetuating disadvantage from one generation to the next. The relationship between </w:t>
      </w:r>
      <w:r w:rsidR="002A1089" w:rsidRPr="00F465AE">
        <w:rPr>
          <w:rFonts w:ascii="Times New Roman" w:hAnsi="Times New Roman" w:cs="Times New Roman"/>
          <w:sz w:val="24"/>
          <w:szCs w:val="24"/>
        </w:rPr>
        <w:t>socioeconomic</w:t>
      </w:r>
      <w:r w:rsidRPr="00F465AE">
        <w:rPr>
          <w:rFonts w:ascii="Times New Roman" w:hAnsi="Times New Roman" w:cs="Times New Roman"/>
          <w:sz w:val="24"/>
          <w:szCs w:val="24"/>
        </w:rPr>
        <w:t xml:space="preserve"> disadvantage and </w:t>
      </w:r>
      <w:r w:rsidR="00851AC4" w:rsidRPr="00F465AE">
        <w:rPr>
          <w:rFonts w:ascii="Times New Roman" w:hAnsi="Times New Roman" w:cs="Times New Roman"/>
          <w:sz w:val="24"/>
          <w:szCs w:val="24"/>
        </w:rPr>
        <w:t xml:space="preserve">human </w:t>
      </w:r>
      <w:r w:rsidRPr="00F465AE">
        <w:rPr>
          <w:rFonts w:ascii="Times New Roman" w:hAnsi="Times New Roman" w:cs="Times New Roman"/>
          <w:sz w:val="24"/>
          <w:szCs w:val="24"/>
        </w:rPr>
        <w:t xml:space="preserve">development is complex, however, and </w:t>
      </w:r>
      <w:r w:rsidR="002D129D" w:rsidRPr="00F465AE">
        <w:rPr>
          <w:rFonts w:ascii="Times New Roman" w:hAnsi="Times New Roman" w:cs="Times New Roman"/>
          <w:sz w:val="24"/>
          <w:szCs w:val="24"/>
        </w:rPr>
        <w:t>disadvantage</w:t>
      </w:r>
      <w:r w:rsidRPr="00F465AE">
        <w:rPr>
          <w:rFonts w:ascii="Times New Roman" w:hAnsi="Times New Roman" w:cs="Times New Roman"/>
          <w:sz w:val="24"/>
          <w:szCs w:val="24"/>
        </w:rPr>
        <w:t xml:space="preserve"> is about much more</w:t>
      </w:r>
      <w:r w:rsidR="004D789E" w:rsidRPr="00F465AE">
        <w:rPr>
          <w:rFonts w:ascii="Times New Roman" w:hAnsi="Times New Roman" w:cs="Times New Roman"/>
          <w:sz w:val="24"/>
          <w:szCs w:val="24"/>
        </w:rPr>
        <w:t xml:space="preserve"> than having low income. Berger</w:t>
      </w:r>
      <w:r w:rsidR="00F309BA" w:rsidRPr="00F465AE">
        <w:rPr>
          <w:rFonts w:ascii="Times New Roman" w:hAnsi="Times New Roman" w:cs="Times New Roman"/>
          <w:sz w:val="24"/>
          <w:szCs w:val="24"/>
        </w:rPr>
        <w:t xml:space="preserve"> et al.</w:t>
      </w:r>
      <w:r w:rsidR="004D789E" w:rsidRPr="00F465AE">
        <w:rPr>
          <w:rFonts w:ascii="Times New Roman" w:hAnsi="Times New Roman" w:cs="Times New Roman"/>
          <w:sz w:val="24"/>
          <w:szCs w:val="24"/>
        </w:rPr>
        <w:t xml:space="preserve"> </w:t>
      </w:r>
      <w:r w:rsidRPr="00F465AE">
        <w:rPr>
          <w:rFonts w:ascii="Times New Roman" w:hAnsi="Times New Roman" w:cs="Times New Roman"/>
          <w:sz w:val="24"/>
          <w:szCs w:val="24"/>
        </w:rPr>
        <w:t xml:space="preserve">(2009), for example, </w:t>
      </w:r>
      <w:r w:rsidR="00851AC4" w:rsidRPr="00F465AE">
        <w:rPr>
          <w:rFonts w:ascii="Times New Roman" w:hAnsi="Times New Roman" w:cs="Times New Roman"/>
          <w:sz w:val="24"/>
          <w:szCs w:val="24"/>
        </w:rPr>
        <w:t xml:space="preserve">argue </w:t>
      </w:r>
      <w:r w:rsidRPr="00F465AE">
        <w:rPr>
          <w:rFonts w:ascii="Times New Roman" w:hAnsi="Times New Roman" w:cs="Times New Roman"/>
          <w:sz w:val="24"/>
          <w:szCs w:val="24"/>
        </w:rPr>
        <w:t xml:space="preserve">that “the hypothesis that the home environment completely mediates the relationship between income and child outcomes can’t be rejected” (p. 985). Knowing more about the extent to which disadvantage operates causally through income – or through some other channel – is </w:t>
      </w:r>
      <w:r w:rsidR="005D1619" w:rsidRPr="00F465AE">
        <w:rPr>
          <w:rFonts w:ascii="Times New Roman" w:hAnsi="Times New Roman" w:cs="Times New Roman"/>
          <w:sz w:val="24"/>
          <w:szCs w:val="24"/>
        </w:rPr>
        <w:t xml:space="preserve">fundamental to </w:t>
      </w:r>
      <w:r w:rsidRPr="00F465AE">
        <w:rPr>
          <w:rFonts w:ascii="Times New Roman" w:hAnsi="Times New Roman" w:cs="Times New Roman"/>
          <w:sz w:val="24"/>
          <w:szCs w:val="24"/>
        </w:rPr>
        <w:t xml:space="preserve">assessing whether increasing incomes through social benefit programs can “buy” better outcomes (Ermisch 2008).  </w:t>
      </w:r>
    </w:p>
    <w:p w14:paraId="438B67ED" w14:textId="72A7CABB" w:rsidR="00E01128" w:rsidRPr="00F465AE" w:rsidRDefault="00E01128" w:rsidP="00E01128">
      <w:pPr>
        <w:pStyle w:val="ListParagraph"/>
        <w:spacing w:line="360" w:lineRule="auto"/>
        <w:ind w:left="0" w:firstLine="288"/>
        <w:contextualSpacing w:val="0"/>
        <w:rPr>
          <w:rFonts w:ascii="Times New Roman" w:hAnsi="Times New Roman" w:cs="Times New Roman"/>
          <w:sz w:val="24"/>
          <w:szCs w:val="24"/>
        </w:rPr>
      </w:pPr>
      <w:r w:rsidRPr="00F465AE">
        <w:rPr>
          <w:rFonts w:ascii="Times New Roman" w:hAnsi="Times New Roman" w:cs="Times New Roman"/>
          <w:sz w:val="24"/>
          <w:szCs w:val="24"/>
        </w:rPr>
        <w:t xml:space="preserve">Economists have begun to respond to this debate by extending their research scope beyond traditional models of human development to consider an expanded set of </w:t>
      </w:r>
      <w:r w:rsidR="00510A59" w:rsidRPr="00F465AE">
        <w:rPr>
          <w:rFonts w:ascii="Times New Roman" w:hAnsi="Times New Roman" w:cs="Times New Roman"/>
          <w:sz w:val="24"/>
          <w:szCs w:val="24"/>
        </w:rPr>
        <w:t>investments in children</w:t>
      </w:r>
      <w:r w:rsidRPr="00F465AE">
        <w:rPr>
          <w:rFonts w:ascii="Times New Roman" w:hAnsi="Times New Roman" w:cs="Times New Roman"/>
          <w:sz w:val="24"/>
          <w:szCs w:val="24"/>
        </w:rPr>
        <w:t>, including the style of parenting itself. The concept of “parenting style” was formalized in developmental psychology more than 50 years ago as a means of characterizing parents’ control over and approach to disciplining their children (Baumrind 1966). Although in the intervening years a large psychological literature has developed linking parenting style to outcomes in childhood and adolescence, economists have only recently begun to explicitly consider its importance. Doepke and Zilibotti (201</w:t>
      </w:r>
      <w:r w:rsidR="00173453">
        <w:rPr>
          <w:rFonts w:ascii="Times New Roman" w:hAnsi="Times New Roman" w:cs="Times New Roman"/>
          <w:sz w:val="24"/>
          <w:szCs w:val="24"/>
        </w:rPr>
        <w:t>7</w:t>
      </w:r>
      <w:r w:rsidRPr="00F465AE">
        <w:rPr>
          <w:rFonts w:ascii="Times New Roman" w:hAnsi="Times New Roman" w:cs="Times New Roman"/>
          <w:sz w:val="24"/>
          <w:szCs w:val="24"/>
        </w:rPr>
        <w:t xml:space="preserve">), for example, develop a model of parenting in which parenting style is the equilibrium outcome of parents’ investments in instilling marketable skills in their children, while Cunha (2015) models parenting style as the combination of parental investments and institutional </w:t>
      </w:r>
      <w:r w:rsidR="001D53A8" w:rsidRPr="00F465AE">
        <w:rPr>
          <w:rFonts w:ascii="Times New Roman" w:hAnsi="Times New Roman" w:cs="Times New Roman"/>
          <w:sz w:val="24"/>
          <w:szCs w:val="24"/>
        </w:rPr>
        <w:t>arrangements</w:t>
      </w:r>
      <w:r w:rsidRPr="00F465AE">
        <w:rPr>
          <w:rFonts w:ascii="Times New Roman" w:hAnsi="Times New Roman" w:cs="Times New Roman"/>
          <w:sz w:val="24"/>
          <w:szCs w:val="24"/>
        </w:rPr>
        <w:t xml:space="preserve"> chosen by parents </w:t>
      </w:r>
      <w:r w:rsidR="005F32F1" w:rsidRPr="00F465AE">
        <w:rPr>
          <w:rFonts w:ascii="Times New Roman" w:hAnsi="Times New Roman" w:cs="Times New Roman"/>
          <w:sz w:val="24"/>
          <w:szCs w:val="24"/>
        </w:rPr>
        <w:t xml:space="preserve">when raising their </w:t>
      </w:r>
      <w:r w:rsidRPr="00F465AE">
        <w:rPr>
          <w:rFonts w:ascii="Times New Roman" w:hAnsi="Times New Roman" w:cs="Times New Roman"/>
          <w:sz w:val="24"/>
          <w:szCs w:val="24"/>
        </w:rPr>
        <w:t xml:space="preserve">children. Others have modeled parenting style in a game-theoretic framework in which parents actively choose the control they exert (or patience they display) in an effort to prompt their child to display good behavior, study hard, and avoid risky behavior (e.g. Burton et al. 2002; Hao et al. 2008; Cosconati 2009; Lundberg et al. 2009). Consistent with these theoretical perspectives, new empirical evidence indicates that parenting style is important in the production of cognitive and non-cognitive </w:t>
      </w:r>
      <w:r w:rsidR="00AB704B">
        <w:rPr>
          <w:rFonts w:ascii="Times New Roman" w:hAnsi="Times New Roman" w:cs="Times New Roman"/>
          <w:sz w:val="24"/>
          <w:szCs w:val="24"/>
        </w:rPr>
        <w:t>skills</w:t>
      </w:r>
      <w:r w:rsidRPr="00F465AE">
        <w:rPr>
          <w:rFonts w:ascii="Times New Roman" w:hAnsi="Times New Roman" w:cs="Times New Roman"/>
          <w:sz w:val="24"/>
          <w:szCs w:val="24"/>
        </w:rPr>
        <w:t xml:space="preserve"> (Dooley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Stewart 2007; Fiorini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w:t>
      </w:r>
      <w:r w:rsidRPr="00F465AE">
        <w:rPr>
          <w:rFonts w:ascii="Times New Roman" w:hAnsi="Times New Roman" w:cs="Times New Roman"/>
          <w:sz w:val="24"/>
          <w:szCs w:val="24"/>
        </w:rPr>
        <w:lastRenderedPageBreak/>
        <w:t>Keane 2014) and that “parenting in early childhood contributes to the intergenerational persistence in incomes found in many studies” (Ermisch 2008 p. 69).</w:t>
      </w:r>
    </w:p>
    <w:p w14:paraId="561EB4DB" w14:textId="77EEAA2D" w:rsidR="00BE4FEB" w:rsidRPr="00F465AE" w:rsidRDefault="00BE4FEB" w:rsidP="006D5FDF">
      <w:pPr>
        <w:pStyle w:val="ListParagraph"/>
        <w:spacing w:line="360" w:lineRule="auto"/>
        <w:ind w:left="0" w:firstLine="288"/>
        <w:contextualSpacing w:val="0"/>
        <w:rPr>
          <w:rFonts w:ascii="Times New Roman" w:hAnsi="Times New Roman" w:cs="Times New Roman"/>
          <w:sz w:val="24"/>
          <w:szCs w:val="24"/>
        </w:rPr>
      </w:pPr>
      <w:r w:rsidRPr="00F465AE">
        <w:rPr>
          <w:rFonts w:ascii="Times New Roman" w:hAnsi="Times New Roman" w:cs="Times New Roman"/>
          <w:sz w:val="24"/>
          <w:szCs w:val="24"/>
        </w:rPr>
        <w:t>Our objective is to extend this literature by assessing the role of parent</w:t>
      </w:r>
      <w:r w:rsidR="001A2596" w:rsidRPr="00F465AE">
        <w:rPr>
          <w:rFonts w:ascii="Times New Roman" w:hAnsi="Times New Roman" w:cs="Times New Roman"/>
          <w:sz w:val="24"/>
          <w:szCs w:val="24"/>
        </w:rPr>
        <w:t>ing</w:t>
      </w:r>
      <w:r w:rsidRPr="00F465AE">
        <w:rPr>
          <w:rFonts w:ascii="Times New Roman" w:hAnsi="Times New Roman" w:cs="Times New Roman"/>
          <w:sz w:val="24"/>
          <w:szCs w:val="24"/>
        </w:rPr>
        <w:t xml:space="preserve"> style and </w:t>
      </w:r>
      <w:r w:rsidR="002A1089" w:rsidRPr="00F465AE">
        <w:rPr>
          <w:rFonts w:ascii="Times New Roman" w:hAnsi="Times New Roman" w:cs="Times New Roman"/>
          <w:sz w:val="24"/>
          <w:szCs w:val="24"/>
        </w:rPr>
        <w:t>socioeconomic</w:t>
      </w:r>
      <w:r w:rsidRPr="00F465AE">
        <w:rPr>
          <w:rFonts w:ascii="Times New Roman" w:hAnsi="Times New Roman" w:cs="Times New Roman"/>
          <w:sz w:val="24"/>
          <w:szCs w:val="24"/>
        </w:rPr>
        <w:t xml:space="preserve"> disadvantage in </w:t>
      </w:r>
      <w:r w:rsidR="00E142EF" w:rsidRPr="00F465AE">
        <w:rPr>
          <w:rFonts w:ascii="Times New Roman" w:hAnsi="Times New Roman" w:cs="Times New Roman"/>
          <w:sz w:val="24"/>
          <w:szCs w:val="24"/>
        </w:rPr>
        <w:t>human</w:t>
      </w:r>
      <w:r w:rsidRPr="00F465AE">
        <w:rPr>
          <w:rFonts w:ascii="Times New Roman" w:hAnsi="Times New Roman" w:cs="Times New Roman"/>
          <w:sz w:val="24"/>
          <w:szCs w:val="24"/>
        </w:rPr>
        <w:t xml:space="preserve"> development. </w:t>
      </w:r>
      <w:r w:rsidR="00B531CE">
        <w:rPr>
          <w:rFonts w:ascii="Times New Roman" w:hAnsi="Times New Roman" w:cs="Times New Roman"/>
          <w:sz w:val="24"/>
          <w:szCs w:val="24"/>
        </w:rPr>
        <w:t>Our notion of parenting style is in the spirit of the developmental psychology literature</w:t>
      </w:r>
      <w:r w:rsidR="0056642F">
        <w:rPr>
          <w:rFonts w:ascii="Times New Roman" w:hAnsi="Times New Roman" w:cs="Times New Roman"/>
          <w:sz w:val="24"/>
          <w:szCs w:val="24"/>
        </w:rPr>
        <w:t xml:space="preserve"> and captures </w:t>
      </w:r>
      <w:r w:rsidR="00B531CE">
        <w:rPr>
          <w:rFonts w:ascii="Times New Roman" w:hAnsi="Times New Roman" w:cs="Times New Roman"/>
          <w:sz w:val="24"/>
          <w:szCs w:val="24"/>
        </w:rPr>
        <w:t>both the closeness of the parent-child relationship and the degree of monitoring parents e</w:t>
      </w:r>
      <w:r w:rsidR="00171F96">
        <w:rPr>
          <w:rFonts w:ascii="Times New Roman" w:hAnsi="Times New Roman" w:cs="Times New Roman"/>
          <w:sz w:val="24"/>
          <w:szCs w:val="24"/>
        </w:rPr>
        <w:t>mploy</w:t>
      </w:r>
      <w:r w:rsidR="00B531CE">
        <w:rPr>
          <w:rFonts w:ascii="Times New Roman" w:hAnsi="Times New Roman" w:cs="Times New Roman"/>
          <w:sz w:val="24"/>
          <w:szCs w:val="24"/>
        </w:rPr>
        <w:t xml:space="preserve">. </w:t>
      </w:r>
      <w:r w:rsidR="00345AD0" w:rsidRPr="00F465AE">
        <w:rPr>
          <w:rFonts w:ascii="Times New Roman" w:hAnsi="Times New Roman" w:cs="Times New Roman"/>
          <w:sz w:val="24"/>
          <w:szCs w:val="24"/>
        </w:rPr>
        <w:t>We explicitly</w:t>
      </w:r>
      <w:r w:rsidRPr="00F465AE">
        <w:rPr>
          <w:rFonts w:ascii="Times New Roman" w:hAnsi="Times New Roman" w:cs="Times New Roman"/>
          <w:sz w:val="24"/>
          <w:szCs w:val="24"/>
        </w:rPr>
        <w:t xml:space="preserve"> model a household’s parenting style as an investment </w:t>
      </w:r>
      <w:r w:rsidR="00274020" w:rsidRPr="00F465AE">
        <w:rPr>
          <w:rFonts w:ascii="Times New Roman" w:hAnsi="Times New Roman" w:cs="Times New Roman"/>
          <w:sz w:val="24"/>
          <w:szCs w:val="24"/>
        </w:rPr>
        <w:t xml:space="preserve">decision </w:t>
      </w:r>
      <w:r w:rsidRPr="00F465AE">
        <w:rPr>
          <w:rFonts w:ascii="Times New Roman" w:hAnsi="Times New Roman" w:cs="Times New Roman"/>
          <w:sz w:val="24"/>
          <w:szCs w:val="24"/>
        </w:rPr>
        <w:t xml:space="preserve">that is important in the </w:t>
      </w:r>
      <w:r w:rsidR="007453B0" w:rsidRPr="00F465AE">
        <w:rPr>
          <w:rFonts w:ascii="Times New Roman" w:hAnsi="Times New Roman" w:cs="Times New Roman"/>
          <w:sz w:val="24"/>
          <w:szCs w:val="24"/>
        </w:rPr>
        <w:t xml:space="preserve">production of </w:t>
      </w:r>
      <w:r w:rsidR="00E142EF" w:rsidRPr="00F465AE">
        <w:rPr>
          <w:rFonts w:ascii="Times New Roman" w:hAnsi="Times New Roman" w:cs="Times New Roman"/>
          <w:sz w:val="24"/>
          <w:szCs w:val="24"/>
        </w:rPr>
        <w:t>human</w:t>
      </w:r>
      <w:r w:rsidR="007453B0" w:rsidRPr="00F465AE">
        <w:rPr>
          <w:rFonts w:ascii="Times New Roman" w:hAnsi="Times New Roman" w:cs="Times New Roman"/>
          <w:sz w:val="24"/>
          <w:szCs w:val="24"/>
        </w:rPr>
        <w:t xml:space="preserve"> development</w:t>
      </w:r>
      <w:r w:rsidRPr="00F465AE">
        <w:rPr>
          <w:rFonts w:ascii="Times New Roman" w:hAnsi="Times New Roman" w:cs="Times New Roman"/>
          <w:sz w:val="24"/>
          <w:szCs w:val="24"/>
        </w:rPr>
        <w:t xml:space="preserve">. Tackling the problem </w:t>
      </w:r>
      <w:r w:rsidR="005359C0" w:rsidRPr="00F465AE">
        <w:rPr>
          <w:rFonts w:ascii="Times New Roman" w:hAnsi="Times New Roman" w:cs="Times New Roman"/>
          <w:sz w:val="24"/>
          <w:szCs w:val="24"/>
        </w:rPr>
        <w:t xml:space="preserve">in this way </w:t>
      </w:r>
      <w:r w:rsidRPr="00F465AE">
        <w:rPr>
          <w:rFonts w:ascii="Times New Roman" w:hAnsi="Times New Roman" w:cs="Times New Roman"/>
          <w:sz w:val="24"/>
          <w:szCs w:val="24"/>
        </w:rPr>
        <w:t xml:space="preserve">has the advantage of allowing parenting </w:t>
      </w:r>
      <w:r w:rsidR="001A2596" w:rsidRPr="00F465AE">
        <w:rPr>
          <w:rFonts w:ascii="Times New Roman" w:hAnsi="Times New Roman" w:cs="Times New Roman"/>
          <w:sz w:val="24"/>
          <w:szCs w:val="24"/>
        </w:rPr>
        <w:t xml:space="preserve">style </w:t>
      </w:r>
      <w:r w:rsidRPr="00F465AE">
        <w:rPr>
          <w:rFonts w:ascii="Times New Roman" w:hAnsi="Times New Roman" w:cs="Times New Roman"/>
          <w:sz w:val="24"/>
          <w:szCs w:val="24"/>
        </w:rPr>
        <w:t xml:space="preserve">to be endogenous, </w:t>
      </w:r>
      <w:r w:rsidR="005359C0" w:rsidRPr="00F465AE">
        <w:rPr>
          <w:rFonts w:ascii="Times New Roman" w:hAnsi="Times New Roman" w:cs="Times New Roman"/>
          <w:sz w:val="24"/>
          <w:szCs w:val="24"/>
        </w:rPr>
        <w:t xml:space="preserve">providing </w:t>
      </w:r>
      <w:r w:rsidR="00D35181" w:rsidRPr="00F465AE">
        <w:rPr>
          <w:rFonts w:ascii="Times New Roman" w:hAnsi="Times New Roman" w:cs="Times New Roman"/>
          <w:sz w:val="24"/>
          <w:szCs w:val="24"/>
        </w:rPr>
        <w:t>an explanation for why parents might adopt different styles.</w:t>
      </w:r>
      <w:r w:rsidR="005359C0" w:rsidRPr="00F465AE">
        <w:rPr>
          <w:rFonts w:ascii="Times New Roman" w:hAnsi="Times New Roman" w:cs="Times New Roman"/>
          <w:sz w:val="24"/>
          <w:szCs w:val="24"/>
        </w:rPr>
        <w:t xml:space="preserve"> U</w:t>
      </w:r>
      <w:r w:rsidRPr="00F465AE">
        <w:rPr>
          <w:rFonts w:ascii="Times New Roman" w:hAnsi="Times New Roman" w:cs="Times New Roman"/>
          <w:sz w:val="24"/>
          <w:szCs w:val="24"/>
        </w:rPr>
        <w:t xml:space="preserve">nlike previous researchers, we allow investments in </w:t>
      </w:r>
      <w:r w:rsidR="00E142EF" w:rsidRPr="00F465AE">
        <w:rPr>
          <w:rFonts w:ascii="Times New Roman" w:hAnsi="Times New Roman" w:cs="Times New Roman"/>
          <w:sz w:val="24"/>
          <w:szCs w:val="24"/>
        </w:rPr>
        <w:t xml:space="preserve">human </w:t>
      </w:r>
      <w:r w:rsidRPr="00F465AE">
        <w:rPr>
          <w:rFonts w:ascii="Times New Roman" w:hAnsi="Times New Roman" w:cs="Times New Roman"/>
          <w:sz w:val="24"/>
          <w:szCs w:val="24"/>
        </w:rPr>
        <w:t xml:space="preserve">development – including in parenting style – to rely not only on inputs of time and </w:t>
      </w:r>
      <w:r w:rsidR="00BA6BB7" w:rsidRPr="00F465AE">
        <w:rPr>
          <w:rFonts w:ascii="Times New Roman" w:hAnsi="Times New Roman" w:cs="Times New Roman"/>
          <w:sz w:val="24"/>
          <w:szCs w:val="24"/>
        </w:rPr>
        <w:t>market goods</w:t>
      </w:r>
      <w:r w:rsidRPr="00F465AE">
        <w:rPr>
          <w:rFonts w:ascii="Times New Roman" w:hAnsi="Times New Roman" w:cs="Times New Roman"/>
          <w:sz w:val="24"/>
          <w:szCs w:val="24"/>
        </w:rPr>
        <w:t>, but also on a third input which we conceptualize as attention or cognitive effort. Thus, investments in children</w:t>
      </w:r>
      <w:r w:rsidR="00760F85" w:rsidRPr="00F465AE">
        <w:rPr>
          <w:rFonts w:ascii="Times New Roman" w:hAnsi="Times New Roman" w:cs="Times New Roman"/>
          <w:sz w:val="24"/>
          <w:szCs w:val="24"/>
        </w:rPr>
        <w:t xml:space="preserve"> and </w:t>
      </w:r>
      <w:r w:rsidR="009B3E79" w:rsidRPr="00F465AE">
        <w:rPr>
          <w:rFonts w:ascii="Times New Roman" w:hAnsi="Times New Roman" w:cs="Times New Roman"/>
          <w:sz w:val="24"/>
          <w:szCs w:val="24"/>
        </w:rPr>
        <w:t xml:space="preserve">adolescents </w:t>
      </w:r>
      <w:r w:rsidRPr="00F465AE">
        <w:rPr>
          <w:rFonts w:ascii="Times New Roman" w:hAnsi="Times New Roman" w:cs="Times New Roman"/>
          <w:sz w:val="24"/>
          <w:szCs w:val="24"/>
        </w:rPr>
        <w:t xml:space="preserve">(e.g. helping with school work, reading to children, providing a good diet, monitoring activities, etc.) will be constrained not only by parents’ time or income, but also by the mental effort required to consistently pay attention to, engage with, </w:t>
      </w:r>
      <w:r w:rsidR="00760F85" w:rsidRPr="00F465AE">
        <w:rPr>
          <w:rFonts w:ascii="Times New Roman" w:hAnsi="Times New Roman" w:cs="Times New Roman"/>
          <w:sz w:val="24"/>
          <w:szCs w:val="24"/>
        </w:rPr>
        <w:t xml:space="preserve">monitor, </w:t>
      </w:r>
      <w:r w:rsidRPr="00F465AE">
        <w:rPr>
          <w:rFonts w:ascii="Times New Roman" w:hAnsi="Times New Roman" w:cs="Times New Roman"/>
          <w:sz w:val="24"/>
          <w:szCs w:val="24"/>
        </w:rPr>
        <w:t xml:space="preserve">and supervise </w:t>
      </w:r>
      <w:r w:rsidR="00760F85" w:rsidRPr="00F465AE">
        <w:rPr>
          <w:rFonts w:ascii="Times New Roman" w:hAnsi="Times New Roman" w:cs="Times New Roman"/>
          <w:sz w:val="24"/>
          <w:szCs w:val="24"/>
        </w:rPr>
        <w:t>the</w:t>
      </w:r>
      <w:r w:rsidR="00240F55" w:rsidRPr="00F465AE">
        <w:rPr>
          <w:rFonts w:ascii="Times New Roman" w:hAnsi="Times New Roman" w:cs="Times New Roman"/>
          <w:sz w:val="24"/>
          <w:szCs w:val="24"/>
        </w:rPr>
        <w:t>ir children</w:t>
      </w:r>
      <w:r w:rsidRPr="00F465AE">
        <w:rPr>
          <w:rFonts w:ascii="Times New Roman" w:hAnsi="Times New Roman" w:cs="Times New Roman"/>
          <w:sz w:val="24"/>
          <w:szCs w:val="24"/>
        </w:rPr>
        <w:t xml:space="preserve">. Finally, we take seriously the notion that </w:t>
      </w:r>
      <w:r w:rsidR="00A24D3A" w:rsidRPr="00F465AE">
        <w:rPr>
          <w:rFonts w:ascii="Times New Roman" w:hAnsi="Times New Roman" w:cs="Times New Roman"/>
          <w:sz w:val="24"/>
          <w:szCs w:val="24"/>
        </w:rPr>
        <w:t xml:space="preserve">disadvantage </w:t>
      </w:r>
      <w:r w:rsidRPr="00F465AE">
        <w:rPr>
          <w:rFonts w:ascii="Times New Roman" w:hAnsi="Times New Roman" w:cs="Times New Roman"/>
          <w:sz w:val="24"/>
          <w:szCs w:val="24"/>
        </w:rPr>
        <w:t xml:space="preserve">itself </w:t>
      </w:r>
      <w:r w:rsidR="00771B3A" w:rsidRPr="00F465AE">
        <w:rPr>
          <w:rFonts w:ascii="Times New Roman" w:hAnsi="Times New Roman" w:cs="Times New Roman"/>
          <w:sz w:val="24"/>
          <w:szCs w:val="24"/>
        </w:rPr>
        <w:t>limits</w:t>
      </w:r>
      <w:r w:rsidRPr="00F465AE">
        <w:rPr>
          <w:rFonts w:ascii="Times New Roman" w:hAnsi="Times New Roman" w:cs="Times New Roman"/>
          <w:sz w:val="24"/>
          <w:szCs w:val="24"/>
        </w:rPr>
        <w:t xml:space="preserve"> cognitive capacity and a</w:t>
      </w:r>
      <w:r w:rsidR="00587FCB" w:rsidRPr="00F465AE">
        <w:rPr>
          <w:rFonts w:ascii="Times New Roman" w:hAnsi="Times New Roman" w:cs="Times New Roman"/>
          <w:sz w:val="24"/>
          <w:szCs w:val="24"/>
        </w:rPr>
        <w:t>lters decision-making (e.g. Shah</w:t>
      </w:r>
      <w:r w:rsidR="00385065" w:rsidRPr="00F465AE">
        <w:rPr>
          <w:rFonts w:ascii="Times New Roman" w:hAnsi="Times New Roman" w:cs="Times New Roman"/>
          <w:sz w:val="24"/>
          <w:szCs w:val="24"/>
        </w:rPr>
        <w:t xml:space="preserve"> et al.</w:t>
      </w:r>
      <w:r w:rsidR="00587FCB" w:rsidRPr="00F465AE">
        <w:rPr>
          <w:rFonts w:ascii="Times New Roman" w:hAnsi="Times New Roman" w:cs="Times New Roman"/>
          <w:sz w:val="24"/>
          <w:szCs w:val="24"/>
        </w:rPr>
        <w:t xml:space="preserve"> </w:t>
      </w:r>
      <w:r w:rsidRPr="00F465AE">
        <w:rPr>
          <w:rFonts w:ascii="Times New Roman" w:hAnsi="Times New Roman" w:cs="Times New Roman"/>
          <w:sz w:val="24"/>
          <w:szCs w:val="24"/>
        </w:rPr>
        <w:t xml:space="preserve">2012; </w:t>
      </w:r>
      <w:r w:rsidR="00A23CB4" w:rsidRPr="00F465AE">
        <w:rPr>
          <w:rFonts w:ascii="Times New Roman" w:eastAsiaTheme="minorEastAsia" w:hAnsi="Times New Roman"/>
          <w:sz w:val="24"/>
          <w:szCs w:val="24"/>
          <w:lang w:eastAsia="en-AU"/>
        </w:rPr>
        <w:t>Mani</w:t>
      </w:r>
      <w:r w:rsidR="00675611" w:rsidRPr="00F465AE">
        <w:rPr>
          <w:rFonts w:ascii="Times New Roman" w:eastAsiaTheme="minorEastAsia" w:hAnsi="Times New Roman"/>
          <w:sz w:val="24"/>
          <w:szCs w:val="24"/>
          <w:lang w:eastAsia="en-AU"/>
        </w:rPr>
        <w:t xml:space="preserve"> et al. </w:t>
      </w:r>
      <w:r w:rsidRPr="00F465AE">
        <w:rPr>
          <w:rFonts w:ascii="Times New Roman" w:hAnsi="Times New Roman" w:cs="Times New Roman"/>
          <w:sz w:val="24"/>
          <w:szCs w:val="24"/>
        </w:rPr>
        <w:t>2013; Mulla</w:t>
      </w:r>
      <w:r w:rsidR="00F165C1">
        <w:rPr>
          <w:rFonts w:ascii="Times New Roman" w:hAnsi="Times New Roman" w:cs="Times New Roman"/>
          <w:sz w:val="24"/>
          <w:szCs w:val="24"/>
        </w:rPr>
        <w:t>i</w:t>
      </w:r>
      <w:r w:rsidRPr="00F465AE">
        <w:rPr>
          <w:rFonts w:ascii="Times New Roman" w:hAnsi="Times New Roman" w:cs="Times New Roman"/>
          <w:sz w:val="24"/>
          <w:szCs w:val="24"/>
        </w:rPr>
        <w:t xml:space="preserve">nathan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Shafir 2013) by allowing a household’s endowment of attention (cognitive capacity) to depend on its </w:t>
      </w:r>
      <w:r w:rsidR="00851AC4" w:rsidRPr="00F465AE">
        <w:rPr>
          <w:rFonts w:ascii="Times New Roman" w:hAnsi="Times New Roman" w:cs="Times New Roman"/>
          <w:sz w:val="24"/>
          <w:szCs w:val="24"/>
        </w:rPr>
        <w:t xml:space="preserve">socioeconomic </w:t>
      </w:r>
      <w:r w:rsidRPr="00F465AE">
        <w:rPr>
          <w:rFonts w:ascii="Times New Roman" w:hAnsi="Times New Roman" w:cs="Times New Roman"/>
          <w:sz w:val="24"/>
          <w:szCs w:val="24"/>
        </w:rPr>
        <w:t xml:space="preserve">status. </w:t>
      </w:r>
      <w:r w:rsidR="007D63D1">
        <w:rPr>
          <w:rFonts w:ascii="Times New Roman" w:hAnsi="Times New Roman" w:cs="Times New Roman"/>
          <w:sz w:val="24"/>
          <w:szCs w:val="24"/>
        </w:rPr>
        <w:t>Our</w:t>
      </w:r>
      <w:r w:rsidR="003D7C68" w:rsidRPr="009001DB">
        <w:rPr>
          <w:rFonts w:ascii="Times New Roman" w:hAnsi="Times New Roman" w:cs="Times New Roman"/>
          <w:sz w:val="24"/>
          <w:szCs w:val="24"/>
        </w:rPr>
        <w:t xml:space="preserve"> approach allows us to formally link disadvantage to parental investment choices without </w:t>
      </w:r>
      <w:r w:rsidR="00A3495D" w:rsidRPr="009001DB">
        <w:rPr>
          <w:rFonts w:ascii="Times New Roman" w:hAnsi="Times New Roman" w:cs="Times New Roman"/>
          <w:sz w:val="24"/>
          <w:szCs w:val="24"/>
        </w:rPr>
        <w:t xml:space="preserve">the need to </w:t>
      </w:r>
      <w:r w:rsidR="003D7C68" w:rsidRPr="009001DB">
        <w:rPr>
          <w:rFonts w:ascii="Times New Roman" w:hAnsi="Times New Roman" w:cs="Times New Roman"/>
          <w:sz w:val="24"/>
          <w:szCs w:val="24"/>
        </w:rPr>
        <w:t xml:space="preserve">assume that socioeconomic status influences parents’ preferences over </w:t>
      </w:r>
      <w:r w:rsidR="009001DB">
        <w:rPr>
          <w:rFonts w:ascii="Times New Roman" w:hAnsi="Times New Roman" w:cs="Times New Roman"/>
          <w:sz w:val="24"/>
          <w:szCs w:val="24"/>
        </w:rPr>
        <w:t>child outcomes</w:t>
      </w:r>
      <w:r w:rsidR="003D7C68" w:rsidRPr="009001DB">
        <w:rPr>
          <w:rFonts w:ascii="Times New Roman" w:hAnsi="Times New Roman" w:cs="Times New Roman"/>
          <w:sz w:val="24"/>
          <w:szCs w:val="24"/>
        </w:rPr>
        <w:t>.</w:t>
      </w:r>
      <w:r w:rsidR="00D139F0">
        <w:rPr>
          <w:rFonts w:ascii="Times New Roman" w:hAnsi="Times New Roman" w:cs="Times New Roman"/>
          <w:sz w:val="24"/>
          <w:szCs w:val="24"/>
        </w:rPr>
        <w:t xml:space="preserve"> </w:t>
      </w:r>
      <w:r w:rsidR="00D928B3">
        <w:rPr>
          <w:rFonts w:ascii="Times New Roman" w:hAnsi="Times New Roman" w:cs="Times New Roman"/>
          <w:sz w:val="24"/>
          <w:szCs w:val="24"/>
        </w:rPr>
        <w:t>This is crucial since “[f]or economists to rest a large part of their theory of choice on differences in tastes is disturbing since they admittedly have no useful theory of the formation of tastes”</w:t>
      </w:r>
      <w:r w:rsidR="00F34A18">
        <w:rPr>
          <w:rFonts w:ascii="Times New Roman" w:hAnsi="Times New Roman" w:cs="Times New Roman"/>
          <w:sz w:val="24"/>
          <w:szCs w:val="24"/>
        </w:rPr>
        <w:t xml:space="preserve"> (Michael </w:t>
      </w:r>
      <w:r w:rsidR="00597313">
        <w:rPr>
          <w:rFonts w:ascii="Times New Roman" w:hAnsi="Times New Roman" w:cs="Times New Roman"/>
          <w:sz w:val="24"/>
          <w:szCs w:val="24"/>
        </w:rPr>
        <w:t>and</w:t>
      </w:r>
      <w:r w:rsidR="00F34A18">
        <w:rPr>
          <w:rFonts w:ascii="Times New Roman" w:hAnsi="Times New Roman" w:cs="Times New Roman"/>
          <w:sz w:val="24"/>
          <w:szCs w:val="24"/>
        </w:rPr>
        <w:t xml:space="preserve"> Becker </w:t>
      </w:r>
      <w:r w:rsidR="00BE466B">
        <w:rPr>
          <w:rFonts w:ascii="Times New Roman" w:hAnsi="Times New Roman" w:cs="Times New Roman"/>
          <w:sz w:val="24"/>
          <w:szCs w:val="24"/>
        </w:rPr>
        <w:t>1973</w:t>
      </w:r>
      <w:r w:rsidR="00F34A18">
        <w:rPr>
          <w:rFonts w:ascii="Times New Roman" w:hAnsi="Times New Roman" w:cs="Times New Roman"/>
          <w:sz w:val="24"/>
          <w:szCs w:val="24"/>
        </w:rPr>
        <w:t>, p. 380)</w:t>
      </w:r>
      <w:r w:rsidR="009001DB">
        <w:rPr>
          <w:rFonts w:ascii="Times New Roman" w:hAnsi="Times New Roman" w:cs="Times New Roman"/>
          <w:sz w:val="24"/>
          <w:szCs w:val="24"/>
        </w:rPr>
        <w:t xml:space="preserve">. This is </w:t>
      </w:r>
      <w:r w:rsidR="00F34A18">
        <w:rPr>
          <w:rFonts w:ascii="Times New Roman" w:hAnsi="Times New Roman" w:cs="Times New Roman"/>
          <w:sz w:val="24"/>
          <w:szCs w:val="24"/>
        </w:rPr>
        <w:t xml:space="preserve">particularly true </w:t>
      </w:r>
      <w:r w:rsidR="008D5AC0">
        <w:rPr>
          <w:rFonts w:ascii="Times New Roman" w:hAnsi="Times New Roman" w:cs="Times New Roman"/>
          <w:sz w:val="24"/>
          <w:szCs w:val="24"/>
        </w:rPr>
        <w:t>of</w:t>
      </w:r>
      <w:r w:rsidR="00F34A18">
        <w:rPr>
          <w:rFonts w:ascii="Times New Roman" w:hAnsi="Times New Roman" w:cs="Times New Roman"/>
          <w:sz w:val="24"/>
          <w:szCs w:val="24"/>
        </w:rPr>
        <w:t xml:space="preserve"> parenting style.</w:t>
      </w:r>
      <w:r w:rsidR="00302494">
        <w:rPr>
          <w:rFonts w:ascii="Times New Roman" w:hAnsi="Times New Roman" w:cs="Times New Roman"/>
          <w:sz w:val="24"/>
          <w:szCs w:val="24"/>
        </w:rPr>
        <w:t xml:space="preserve"> </w:t>
      </w:r>
    </w:p>
    <w:p w14:paraId="730D1384" w14:textId="77777777" w:rsidR="000773D9" w:rsidRPr="00F465AE" w:rsidRDefault="00BE4FEB" w:rsidP="00EC655F">
      <w:pPr>
        <w:spacing w:line="360" w:lineRule="auto"/>
        <w:ind w:firstLine="289"/>
        <w:rPr>
          <w:rFonts w:ascii="Times New Roman" w:hAnsi="Times New Roman" w:cs="Times New Roman"/>
          <w:sz w:val="24"/>
          <w:szCs w:val="24"/>
        </w:rPr>
      </w:pPr>
      <w:r w:rsidRPr="00F465AE">
        <w:rPr>
          <w:rFonts w:ascii="Times New Roman" w:hAnsi="Times New Roman" w:cs="Times New Roman"/>
          <w:sz w:val="24"/>
          <w:szCs w:val="24"/>
        </w:rPr>
        <w:t xml:space="preserve">We </w:t>
      </w:r>
      <w:r w:rsidR="00BC1ACF" w:rsidRPr="00F465AE">
        <w:rPr>
          <w:rFonts w:ascii="Times New Roman" w:hAnsi="Times New Roman" w:cs="Times New Roman"/>
          <w:sz w:val="24"/>
          <w:szCs w:val="24"/>
        </w:rPr>
        <w:t>assess</w:t>
      </w:r>
      <w:r w:rsidRPr="00F465AE">
        <w:rPr>
          <w:rFonts w:ascii="Times New Roman" w:hAnsi="Times New Roman" w:cs="Times New Roman"/>
          <w:sz w:val="24"/>
          <w:szCs w:val="24"/>
        </w:rPr>
        <w:t xml:space="preserve"> the empirical </w:t>
      </w:r>
      <w:r w:rsidR="00BC1ACF" w:rsidRPr="00F465AE">
        <w:rPr>
          <w:rFonts w:ascii="Times New Roman" w:hAnsi="Times New Roman" w:cs="Times New Roman"/>
          <w:sz w:val="24"/>
          <w:szCs w:val="24"/>
        </w:rPr>
        <w:t xml:space="preserve">support for the key </w:t>
      </w:r>
      <w:r w:rsidR="009C1202" w:rsidRPr="00F465AE">
        <w:rPr>
          <w:rFonts w:ascii="Times New Roman" w:hAnsi="Times New Roman" w:cs="Times New Roman"/>
          <w:sz w:val="24"/>
          <w:szCs w:val="24"/>
        </w:rPr>
        <w:t xml:space="preserve">features </w:t>
      </w:r>
      <w:r w:rsidR="001D53A8" w:rsidRPr="00F465AE">
        <w:rPr>
          <w:rFonts w:ascii="Times New Roman" w:hAnsi="Times New Roman" w:cs="Times New Roman"/>
          <w:sz w:val="24"/>
          <w:szCs w:val="24"/>
        </w:rPr>
        <w:t xml:space="preserve">of our model </w:t>
      </w:r>
      <w:r w:rsidR="00C9759F" w:rsidRPr="00F465AE">
        <w:rPr>
          <w:rFonts w:ascii="Times New Roman" w:hAnsi="Times New Roman" w:cs="Times New Roman"/>
          <w:sz w:val="24"/>
          <w:szCs w:val="24"/>
        </w:rPr>
        <w:t xml:space="preserve">by estimating a series of conditional correlations </w:t>
      </w:r>
      <w:r w:rsidR="000773D9" w:rsidRPr="00F465AE">
        <w:rPr>
          <w:rFonts w:ascii="Times New Roman" w:hAnsi="Times New Roman" w:cs="Times New Roman"/>
          <w:sz w:val="24"/>
          <w:szCs w:val="24"/>
        </w:rPr>
        <w:t xml:space="preserve">using </w:t>
      </w:r>
      <w:r w:rsidR="006325EA" w:rsidRPr="00F465AE">
        <w:rPr>
          <w:rFonts w:ascii="Times New Roman" w:hAnsi="Times New Roman" w:cs="Times New Roman"/>
          <w:sz w:val="24"/>
          <w:szCs w:val="24"/>
        </w:rPr>
        <w:t xml:space="preserve">detailed </w:t>
      </w:r>
      <w:r w:rsidR="00CA7AE8" w:rsidRPr="00F465AE">
        <w:rPr>
          <w:rFonts w:ascii="Times New Roman" w:hAnsi="Times New Roman" w:cs="Times New Roman"/>
          <w:sz w:val="24"/>
          <w:szCs w:val="24"/>
        </w:rPr>
        <w:t>a</w:t>
      </w:r>
      <w:r w:rsidR="006325EA" w:rsidRPr="00F465AE">
        <w:rPr>
          <w:rFonts w:ascii="Times New Roman" w:hAnsi="Times New Roman" w:cs="Times New Roman"/>
          <w:sz w:val="24"/>
          <w:szCs w:val="24"/>
        </w:rPr>
        <w:t>dministrative welfare records</w:t>
      </w:r>
      <w:r w:rsidR="00CA7AE8" w:rsidRPr="00F465AE">
        <w:rPr>
          <w:rFonts w:ascii="Times New Roman" w:hAnsi="Times New Roman" w:cs="Times New Roman"/>
          <w:sz w:val="24"/>
          <w:szCs w:val="24"/>
        </w:rPr>
        <w:t xml:space="preserve"> </w:t>
      </w:r>
      <w:r w:rsidR="000773D9" w:rsidRPr="00F465AE">
        <w:rPr>
          <w:rFonts w:ascii="Times New Roman" w:hAnsi="Times New Roman" w:cs="Times New Roman"/>
          <w:sz w:val="24"/>
          <w:szCs w:val="24"/>
        </w:rPr>
        <w:t xml:space="preserve">matched to </w:t>
      </w:r>
      <w:r w:rsidR="00CA7AE8" w:rsidRPr="00F465AE">
        <w:rPr>
          <w:rFonts w:ascii="Times New Roman" w:hAnsi="Times New Roman" w:cs="Times New Roman"/>
          <w:sz w:val="24"/>
          <w:szCs w:val="24"/>
        </w:rPr>
        <w:t xml:space="preserve">survey information from </w:t>
      </w:r>
      <w:r w:rsidR="002B600B" w:rsidRPr="00F465AE">
        <w:rPr>
          <w:rFonts w:ascii="Times New Roman" w:hAnsi="Times New Roman" w:cs="Times New Roman"/>
          <w:sz w:val="24"/>
          <w:szCs w:val="24"/>
        </w:rPr>
        <w:t xml:space="preserve">both </w:t>
      </w:r>
      <w:r w:rsidR="00CA7AE8" w:rsidRPr="00F465AE">
        <w:rPr>
          <w:rFonts w:ascii="Times New Roman" w:hAnsi="Times New Roman" w:cs="Times New Roman"/>
          <w:sz w:val="24"/>
          <w:szCs w:val="24"/>
        </w:rPr>
        <w:t xml:space="preserve">young people </w:t>
      </w:r>
      <w:r w:rsidR="000773D9" w:rsidRPr="00F465AE">
        <w:rPr>
          <w:rFonts w:ascii="Times New Roman" w:hAnsi="Times New Roman" w:cs="Times New Roman"/>
          <w:sz w:val="24"/>
          <w:szCs w:val="24"/>
        </w:rPr>
        <w:t xml:space="preserve">(aged 18) </w:t>
      </w:r>
      <w:r w:rsidR="00CA7AE8" w:rsidRPr="00F465AE">
        <w:rPr>
          <w:rFonts w:ascii="Times New Roman" w:hAnsi="Times New Roman" w:cs="Times New Roman"/>
          <w:sz w:val="24"/>
          <w:szCs w:val="24"/>
        </w:rPr>
        <w:t>and their parents</w:t>
      </w:r>
      <w:r w:rsidR="006325EA" w:rsidRPr="00F465AE">
        <w:rPr>
          <w:rFonts w:ascii="Times New Roman" w:hAnsi="Times New Roman" w:cs="Times New Roman"/>
          <w:sz w:val="24"/>
          <w:szCs w:val="24"/>
        </w:rPr>
        <w:t xml:space="preserve">. </w:t>
      </w:r>
      <w:r w:rsidR="00CA7AE8" w:rsidRPr="00F465AE">
        <w:rPr>
          <w:rFonts w:ascii="Times New Roman" w:hAnsi="Times New Roman" w:cs="Times New Roman"/>
          <w:sz w:val="24"/>
          <w:szCs w:val="24"/>
        </w:rPr>
        <w:t>The</w:t>
      </w:r>
      <w:r w:rsidR="002B600B" w:rsidRPr="00F465AE">
        <w:rPr>
          <w:rFonts w:ascii="Times New Roman" w:hAnsi="Times New Roman" w:cs="Times New Roman"/>
          <w:sz w:val="24"/>
          <w:szCs w:val="24"/>
        </w:rPr>
        <w:t xml:space="preserve"> cross-sectional</w:t>
      </w:r>
      <w:r w:rsidR="006325EA" w:rsidRPr="00F465AE">
        <w:rPr>
          <w:rFonts w:ascii="Times New Roman" w:hAnsi="Times New Roman" w:cs="Times New Roman"/>
          <w:sz w:val="24"/>
          <w:szCs w:val="24"/>
        </w:rPr>
        <w:t xml:space="preserve"> su</w:t>
      </w:r>
      <w:r w:rsidR="00B91571" w:rsidRPr="00F465AE">
        <w:rPr>
          <w:rFonts w:ascii="Times New Roman" w:hAnsi="Times New Roman" w:cs="Times New Roman"/>
          <w:sz w:val="24"/>
          <w:szCs w:val="24"/>
        </w:rPr>
        <w:t xml:space="preserve">rvey </w:t>
      </w:r>
      <w:r w:rsidR="0096723C" w:rsidRPr="00F465AE">
        <w:rPr>
          <w:rFonts w:ascii="Times New Roman" w:hAnsi="Times New Roman" w:cs="Times New Roman"/>
          <w:sz w:val="24"/>
          <w:szCs w:val="24"/>
        </w:rPr>
        <w:t xml:space="preserve">data </w:t>
      </w:r>
      <w:r w:rsidR="00C9759F" w:rsidRPr="00F465AE">
        <w:rPr>
          <w:rFonts w:ascii="Times New Roman" w:hAnsi="Times New Roman" w:cs="Times New Roman"/>
          <w:sz w:val="24"/>
          <w:szCs w:val="24"/>
        </w:rPr>
        <w:t xml:space="preserve">provide us with </w:t>
      </w:r>
      <w:r w:rsidR="00997684" w:rsidRPr="00F465AE">
        <w:rPr>
          <w:rFonts w:ascii="Times New Roman" w:hAnsi="Times New Roman" w:cs="Times New Roman"/>
          <w:sz w:val="24"/>
          <w:szCs w:val="24"/>
        </w:rPr>
        <w:t>several measures of parenting style</w:t>
      </w:r>
      <w:r w:rsidR="00C9759F" w:rsidRPr="00F465AE">
        <w:rPr>
          <w:rFonts w:ascii="Times New Roman" w:hAnsi="Times New Roman" w:cs="Times New Roman"/>
          <w:sz w:val="24"/>
          <w:szCs w:val="24"/>
        </w:rPr>
        <w:t xml:space="preserve"> and human </w:t>
      </w:r>
      <w:r w:rsidR="00175118">
        <w:rPr>
          <w:rFonts w:ascii="Times New Roman" w:hAnsi="Times New Roman" w:cs="Times New Roman"/>
          <w:sz w:val="24"/>
          <w:szCs w:val="24"/>
        </w:rPr>
        <w:t>development</w:t>
      </w:r>
      <w:r w:rsidR="00C9759F" w:rsidRPr="00F465AE">
        <w:rPr>
          <w:rFonts w:ascii="Times New Roman" w:hAnsi="Times New Roman" w:cs="Times New Roman"/>
          <w:sz w:val="24"/>
          <w:szCs w:val="24"/>
        </w:rPr>
        <w:t xml:space="preserve"> outcomes (educational achievement,</w:t>
      </w:r>
      <w:r w:rsidR="00A73FD8" w:rsidRPr="00F465AE">
        <w:rPr>
          <w:rFonts w:ascii="Times New Roman" w:hAnsi="Times New Roman" w:cs="Times New Roman"/>
          <w:sz w:val="24"/>
          <w:szCs w:val="24"/>
        </w:rPr>
        <w:t xml:space="preserve"> non-cognitive skills, and risky behavior),</w:t>
      </w:r>
      <w:r w:rsidR="00C9759F" w:rsidRPr="00F465AE">
        <w:rPr>
          <w:rFonts w:ascii="Times New Roman" w:hAnsi="Times New Roman" w:cs="Times New Roman"/>
          <w:sz w:val="24"/>
          <w:szCs w:val="24"/>
        </w:rPr>
        <w:t xml:space="preserve"> while </w:t>
      </w:r>
      <w:r w:rsidR="00CA7AE8" w:rsidRPr="00F465AE">
        <w:rPr>
          <w:rFonts w:ascii="Times New Roman" w:hAnsi="Times New Roman" w:cs="Times New Roman"/>
          <w:sz w:val="24"/>
          <w:szCs w:val="24"/>
        </w:rPr>
        <w:t xml:space="preserve">socioeconomic disadvantage </w:t>
      </w:r>
      <w:r w:rsidR="00C9759F" w:rsidRPr="00F465AE">
        <w:rPr>
          <w:rFonts w:ascii="Times New Roman" w:hAnsi="Times New Roman" w:cs="Times New Roman"/>
          <w:sz w:val="24"/>
          <w:szCs w:val="24"/>
        </w:rPr>
        <w:t xml:space="preserve">is captured </w:t>
      </w:r>
      <w:r w:rsidR="00CA7AE8" w:rsidRPr="00F465AE">
        <w:rPr>
          <w:rFonts w:ascii="Times New Roman" w:hAnsi="Times New Roman" w:cs="Times New Roman"/>
          <w:sz w:val="24"/>
          <w:szCs w:val="24"/>
        </w:rPr>
        <w:t xml:space="preserve">using </w:t>
      </w:r>
      <w:r w:rsidR="006325EA" w:rsidRPr="00F465AE">
        <w:rPr>
          <w:rFonts w:ascii="Times New Roman" w:hAnsi="Times New Roman" w:cs="Times New Roman"/>
          <w:sz w:val="24"/>
          <w:szCs w:val="24"/>
        </w:rPr>
        <w:t xml:space="preserve">administrative data </w:t>
      </w:r>
      <w:r w:rsidR="00997684" w:rsidRPr="00F465AE">
        <w:rPr>
          <w:rFonts w:ascii="Times New Roman" w:hAnsi="Times New Roman" w:cs="Times New Roman"/>
          <w:sz w:val="24"/>
          <w:szCs w:val="24"/>
        </w:rPr>
        <w:t xml:space="preserve">on the public </w:t>
      </w:r>
      <w:r w:rsidR="0096723C" w:rsidRPr="00F465AE">
        <w:rPr>
          <w:rFonts w:ascii="Times New Roman" w:hAnsi="Times New Roman" w:cs="Times New Roman"/>
          <w:sz w:val="24"/>
          <w:szCs w:val="24"/>
        </w:rPr>
        <w:t>assistance</w:t>
      </w:r>
      <w:r w:rsidR="00997684" w:rsidRPr="00F465AE">
        <w:rPr>
          <w:rFonts w:ascii="Times New Roman" w:hAnsi="Times New Roman" w:cs="Times New Roman"/>
          <w:sz w:val="24"/>
          <w:szCs w:val="24"/>
        </w:rPr>
        <w:t xml:space="preserve"> families received over more than a decade while young people were growing up</w:t>
      </w:r>
      <w:r w:rsidR="00CA7AE8" w:rsidRPr="00F465AE">
        <w:rPr>
          <w:rFonts w:ascii="Times New Roman" w:hAnsi="Times New Roman" w:cs="Times New Roman"/>
          <w:sz w:val="24"/>
          <w:szCs w:val="24"/>
        </w:rPr>
        <w:t xml:space="preserve">. </w:t>
      </w:r>
      <w:r w:rsidR="00C9759F" w:rsidRPr="00F465AE">
        <w:rPr>
          <w:rFonts w:ascii="Times New Roman" w:hAnsi="Times New Roman" w:cs="Times New Roman"/>
          <w:sz w:val="24"/>
          <w:szCs w:val="24"/>
        </w:rPr>
        <w:t xml:space="preserve">We </w:t>
      </w:r>
      <w:r w:rsidR="00EC655F" w:rsidRPr="00F465AE">
        <w:rPr>
          <w:rFonts w:ascii="Times New Roman" w:hAnsi="Times New Roman" w:cs="Times New Roman"/>
          <w:sz w:val="24"/>
          <w:szCs w:val="24"/>
        </w:rPr>
        <w:t>find</w:t>
      </w:r>
      <w:r w:rsidR="00A73FD8" w:rsidRPr="00F465AE">
        <w:rPr>
          <w:rFonts w:ascii="Times New Roman" w:hAnsi="Times New Roman" w:cs="Times New Roman"/>
          <w:sz w:val="24"/>
          <w:szCs w:val="24"/>
        </w:rPr>
        <w:t xml:space="preserve"> that the key features </w:t>
      </w:r>
      <w:r w:rsidR="00EC655F" w:rsidRPr="00F465AE">
        <w:rPr>
          <w:rFonts w:ascii="Times New Roman" w:hAnsi="Times New Roman" w:cs="Times New Roman"/>
          <w:sz w:val="24"/>
          <w:szCs w:val="24"/>
        </w:rPr>
        <w:t>of</w:t>
      </w:r>
      <w:r w:rsidR="00A73FD8" w:rsidRPr="00F465AE">
        <w:rPr>
          <w:rFonts w:ascii="Times New Roman" w:hAnsi="Times New Roman" w:cs="Times New Roman"/>
          <w:sz w:val="24"/>
          <w:szCs w:val="24"/>
        </w:rPr>
        <w:t xml:space="preserve"> our model are empirically supported. </w:t>
      </w:r>
      <w:r w:rsidR="000773D9" w:rsidRPr="00F465AE">
        <w:rPr>
          <w:rFonts w:ascii="Times New Roman" w:hAnsi="Times New Roman" w:cs="Times New Roman"/>
          <w:sz w:val="24"/>
          <w:szCs w:val="24"/>
        </w:rPr>
        <w:t xml:space="preserve">Parenting style is a construct that is distinct from standard money- and time-intensive parental investments. Moreover, parenting style is </w:t>
      </w:r>
      <w:r w:rsidR="000773D9" w:rsidRPr="00F465AE">
        <w:rPr>
          <w:rFonts w:ascii="Times New Roman" w:hAnsi="Times New Roman" w:cs="Times New Roman"/>
          <w:sz w:val="24"/>
          <w:szCs w:val="24"/>
        </w:rPr>
        <w:lastRenderedPageBreak/>
        <w:t xml:space="preserve">correlated with socioeconomic disadvantage. In particular, the extent to which parents monitor their young-adult children decreases with disadvantage, even amongst parents making comparable levels of other goods- and time-related investments. </w:t>
      </w:r>
      <w:r w:rsidR="00A73FD8" w:rsidRPr="00F465AE">
        <w:rPr>
          <w:rFonts w:ascii="Times New Roman" w:hAnsi="Times New Roman" w:cs="Times New Roman"/>
          <w:sz w:val="24"/>
          <w:szCs w:val="24"/>
        </w:rPr>
        <w:t>Finally, p</w:t>
      </w:r>
      <w:r w:rsidR="000773D9" w:rsidRPr="00F465AE">
        <w:rPr>
          <w:rFonts w:ascii="Times New Roman" w:hAnsi="Times New Roman" w:cs="Times New Roman"/>
          <w:sz w:val="24"/>
          <w:szCs w:val="24"/>
        </w:rPr>
        <w:t xml:space="preserve">arenting style is also correlated with young adults’ </w:t>
      </w:r>
      <w:r w:rsidR="000D0E8F">
        <w:rPr>
          <w:rFonts w:ascii="Times New Roman" w:hAnsi="Times New Roman" w:cs="Times New Roman"/>
          <w:sz w:val="24"/>
          <w:szCs w:val="24"/>
        </w:rPr>
        <w:t>outcomes</w:t>
      </w:r>
      <w:r w:rsidR="000773D9" w:rsidRPr="00F465AE">
        <w:rPr>
          <w:rFonts w:ascii="Times New Roman" w:hAnsi="Times New Roman" w:cs="Times New Roman"/>
          <w:sz w:val="24"/>
          <w:szCs w:val="24"/>
        </w:rPr>
        <w:t xml:space="preserve"> even after accounting for other parental investments. </w:t>
      </w:r>
    </w:p>
    <w:p w14:paraId="57B2A69D" w14:textId="5CC2C00B" w:rsidR="00BE4FEB" w:rsidRPr="00F465AE" w:rsidRDefault="00BE4FEB" w:rsidP="00EC655F">
      <w:pPr>
        <w:pStyle w:val="ListParagraph"/>
        <w:spacing w:line="360" w:lineRule="auto"/>
        <w:ind w:left="0" w:firstLine="288"/>
        <w:contextualSpacing w:val="0"/>
        <w:rPr>
          <w:rFonts w:ascii="Times New Roman" w:hAnsi="Times New Roman" w:cs="Times New Roman"/>
          <w:sz w:val="24"/>
          <w:szCs w:val="24"/>
        </w:rPr>
      </w:pPr>
      <w:r w:rsidRPr="00F465AE">
        <w:rPr>
          <w:rFonts w:ascii="Times New Roman" w:hAnsi="Times New Roman" w:cs="Times New Roman"/>
          <w:sz w:val="24"/>
          <w:szCs w:val="24"/>
        </w:rPr>
        <w:t xml:space="preserve">We make a number of contributions to the literature. Most importantly, we demonstrate that parenting style can be modelled using a production function approach to </w:t>
      </w:r>
      <w:r w:rsidR="00AC1B79" w:rsidRPr="00F465AE">
        <w:rPr>
          <w:rFonts w:ascii="Times New Roman" w:hAnsi="Times New Roman" w:cs="Times New Roman"/>
          <w:sz w:val="24"/>
          <w:szCs w:val="24"/>
        </w:rPr>
        <w:t xml:space="preserve">understand </w:t>
      </w:r>
      <w:r w:rsidRPr="00F465AE">
        <w:rPr>
          <w:rFonts w:ascii="Times New Roman" w:hAnsi="Times New Roman" w:cs="Times New Roman"/>
          <w:sz w:val="24"/>
          <w:szCs w:val="24"/>
        </w:rPr>
        <w:t xml:space="preserve">investments in </w:t>
      </w:r>
      <w:r w:rsidR="00BB39B4" w:rsidRPr="00F465AE">
        <w:rPr>
          <w:rFonts w:ascii="Times New Roman" w:hAnsi="Times New Roman" w:cs="Times New Roman"/>
          <w:sz w:val="24"/>
          <w:szCs w:val="24"/>
        </w:rPr>
        <w:t>human</w:t>
      </w:r>
      <w:r w:rsidRPr="00F465AE">
        <w:rPr>
          <w:rFonts w:ascii="Times New Roman" w:hAnsi="Times New Roman" w:cs="Times New Roman"/>
          <w:sz w:val="24"/>
          <w:szCs w:val="24"/>
        </w:rPr>
        <w:t xml:space="preserve"> development. That is, parenting style can be </w:t>
      </w:r>
      <w:r w:rsidR="00AC1B79" w:rsidRPr="00F465AE">
        <w:rPr>
          <w:rFonts w:ascii="Times New Roman" w:hAnsi="Times New Roman" w:cs="Times New Roman"/>
          <w:sz w:val="24"/>
          <w:szCs w:val="24"/>
        </w:rPr>
        <w:t xml:space="preserve">characterized </w:t>
      </w:r>
      <w:r w:rsidRPr="00F465AE">
        <w:rPr>
          <w:rFonts w:ascii="Times New Roman" w:hAnsi="Times New Roman" w:cs="Times New Roman"/>
          <w:sz w:val="24"/>
          <w:szCs w:val="24"/>
        </w:rPr>
        <w:t xml:space="preserve">as an endogenous </w:t>
      </w:r>
      <w:r w:rsidR="00140B2F" w:rsidRPr="00F465AE">
        <w:rPr>
          <w:rFonts w:ascii="Times New Roman" w:hAnsi="Times New Roman" w:cs="Times New Roman"/>
          <w:sz w:val="24"/>
          <w:szCs w:val="24"/>
        </w:rPr>
        <w:t>investment</w:t>
      </w:r>
      <w:r w:rsidRPr="00F465AE">
        <w:rPr>
          <w:rFonts w:ascii="Times New Roman" w:hAnsi="Times New Roman" w:cs="Times New Roman"/>
          <w:sz w:val="24"/>
          <w:szCs w:val="24"/>
        </w:rPr>
        <w:t xml:space="preserve"> – stemming from parents’ rational choice – in the production of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To our knowledge, only </w:t>
      </w:r>
      <w:r w:rsidR="00B7625E" w:rsidRPr="00F465AE">
        <w:rPr>
          <w:rFonts w:ascii="Times New Roman" w:hAnsi="Times New Roman" w:cs="Times New Roman"/>
          <w:sz w:val="24"/>
          <w:szCs w:val="24"/>
        </w:rPr>
        <w:t>four</w:t>
      </w:r>
      <w:r w:rsidRPr="00F465AE">
        <w:rPr>
          <w:rFonts w:ascii="Times New Roman" w:hAnsi="Times New Roman" w:cs="Times New Roman"/>
          <w:sz w:val="24"/>
          <w:szCs w:val="24"/>
        </w:rPr>
        <w:t xml:space="preserve"> other studies model pare</w:t>
      </w:r>
      <w:r w:rsidR="00211C8A" w:rsidRPr="00F465AE">
        <w:rPr>
          <w:rFonts w:ascii="Times New Roman" w:hAnsi="Times New Roman" w:cs="Times New Roman"/>
          <w:sz w:val="24"/>
          <w:szCs w:val="24"/>
        </w:rPr>
        <w:t>nting style directly</w:t>
      </w:r>
      <w:r w:rsidR="002043F0" w:rsidRPr="00F465AE">
        <w:rPr>
          <w:rFonts w:ascii="Times New Roman" w:hAnsi="Times New Roman" w:cs="Times New Roman"/>
          <w:sz w:val="24"/>
          <w:szCs w:val="24"/>
        </w:rPr>
        <w:t xml:space="preserve"> (see </w:t>
      </w:r>
      <w:r w:rsidR="008376F4" w:rsidRPr="00F465AE">
        <w:rPr>
          <w:rFonts w:ascii="Times New Roman" w:hAnsi="Times New Roman" w:cs="Times New Roman"/>
          <w:sz w:val="24"/>
          <w:szCs w:val="24"/>
        </w:rPr>
        <w:t>Burton et al. 2002</w:t>
      </w:r>
      <w:r w:rsidR="008376F4">
        <w:rPr>
          <w:rFonts w:ascii="Times New Roman" w:hAnsi="Times New Roman" w:cs="Times New Roman"/>
          <w:sz w:val="24"/>
          <w:szCs w:val="24"/>
        </w:rPr>
        <w:t xml:space="preserve">; </w:t>
      </w:r>
      <w:r w:rsidR="002043F0" w:rsidRPr="00F465AE">
        <w:rPr>
          <w:rFonts w:ascii="Times New Roman" w:hAnsi="Times New Roman" w:cs="Times New Roman"/>
          <w:sz w:val="24"/>
          <w:szCs w:val="24"/>
        </w:rPr>
        <w:t xml:space="preserve">Cosconati 2009; Lundberg et al. 2009; and Doepke </w:t>
      </w:r>
      <w:r w:rsidR="00597313">
        <w:rPr>
          <w:rFonts w:ascii="Times New Roman" w:hAnsi="Times New Roman" w:cs="Times New Roman"/>
          <w:sz w:val="24"/>
          <w:szCs w:val="24"/>
        </w:rPr>
        <w:t>and</w:t>
      </w:r>
      <w:r w:rsidR="002043F0" w:rsidRPr="00F465AE">
        <w:rPr>
          <w:rFonts w:ascii="Times New Roman" w:hAnsi="Times New Roman" w:cs="Times New Roman"/>
          <w:sz w:val="24"/>
          <w:szCs w:val="24"/>
        </w:rPr>
        <w:t xml:space="preserve"> Zilibotti 201</w:t>
      </w:r>
      <w:r w:rsidR="00B6711D">
        <w:rPr>
          <w:rFonts w:ascii="Times New Roman" w:hAnsi="Times New Roman" w:cs="Times New Roman"/>
          <w:sz w:val="24"/>
          <w:szCs w:val="24"/>
        </w:rPr>
        <w:t>7</w:t>
      </w:r>
      <w:r w:rsidR="00B743D8">
        <w:rPr>
          <w:rFonts w:ascii="Times New Roman" w:hAnsi="Times New Roman" w:cs="Times New Roman"/>
          <w:sz w:val="24"/>
          <w:szCs w:val="24"/>
        </w:rPr>
        <w:t>)</w:t>
      </w:r>
      <w:r w:rsidR="002043F0" w:rsidRPr="00F465AE">
        <w:rPr>
          <w:rFonts w:ascii="Times New Roman" w:hAnsi="Times New Roman" w:cs="Times New Roman"/>
          <w:sz w:val="24"/>
          <w:szCs w:val="24"/>
        </w:rPr>
        <w:t xml:space="preserve">. </w:t>
      </w:r>
      <w:r w:rsidR="00D37860" w:rsidRPr="00F465AE">
        <w:rPr>
          <w:rFonts w:ascii="Times New Roman" w:hAnsi="Times New Roman" w:cs="Times New Roman"/>
          <w:sz w:val="24"/>
          <w:szCs w:val="24"/>
        </w:rPr>
        <w:t xml:space="preserve">Like these studies, we also </w:t>
      </w:r>
      <w:r w:rsidR="00E738F4" w:rsidRPr="00F465AE">
        <w:rPr>
          <w:rFonts w:ascii="Times New Roman" w:hAnsi="Times New Roman" w:cs="Times New Roman"/>
          <w:sz w:val="24"/>
          <w:szCs w:val="24"/>
        </w:rPr>
        <w:t>a</w:t>
      </w:r>
      <w:r w:rsidRPr="00F465AE">
        <w:rPr>
          <w:rFonts w:ascii="Times New Roman" w:hAnsi="Times New Roman" w:cs="Times New Roman"/>
          <w:sz w:val="24"/>
          <w:szCs w:val="24"/>
        </w:rPr>
        <w:t>nalyz</w:t>
      </w:r>
      <w:r w:rsidR="00D37860" w:rsidRPr="00F465AE">
        <w:rPr>
          <w:rFonts w:ascii="Times New Roman" w:hAnsi="Times New Roman" w:cs="Times New Roman"/>
          <w:sz w:val="24"/>
          <w:szCs w:val="24"/>
        </w:rPr>
        <w:t>e</w:t>
      </w:r>
      <w:r w:rsidRPr="00F465AE">
        <w:rPr>
          <w:rFonts w:ascii="Times New Roman" w:hAnsi="Times New Roman" w:cs="Times New Roman"/>
          <w:sz w:val="24"/>
          <w:szCs w:val="24"/>
        </w:rPr>
        <w:t xml:space="preserve"> parenting style in the context of an optimal choice problem</w:t>
      </w:r>
      <w:r w:rsidR="001725D0" w:rsidRPr="00F465AE">
        <w:rPr>
          <w:rFonts w:ascii="Times New Roman" w:hAnsi="Times New Roman" w:cs="Times New Roman"/>
          <w:sz w:val="24"/>
          <w:szCs w:val="24"/>
        </w:rPr>
        <w:t xml:space="preserve">. </w:t>
      </w:r>
      <w:r w:rsidR="002B600B" w:rsidRPr="00F465AE">
        <w:rPr>
          <w:rFonts w:ascii="Times New Roman" w:hAnsi="Times New Roman" w:cs="Times New Roman"/>
          <w:sz w:val="24"/>
          <w:szCs w:val="24"/>
        </w:rPr>
        <w:t>I</w:t>
      </w:r>
      <w:r w:rsidR="001725D0" w:rsidRPr="00F465AE">
        <w:rPr>
          <w:rFonts w:ascii="Times New Roman" w:hAnsi="Times New Roman" w:cs="Times New Roman"/>
          <w:sz w:val="24"/>
          <w:szCs w:val="24"/>
        </w:rPr>
        <w:t>n our model</w:t>
      </w:r>
      <w:r w:rsidR="007830AE" w:rsidRPr="00F465AE">
        <w:rPr>
          <w:rFonts w:ascii="Times New Roman" w:hAnsi="Times New Roman" w:cs="Times New Roman"/>
          <w:sz w:val="24"/>
          <w:szCs w:val="24"/>
        </w:rPr>
        <w:t>,</w:t>
      </w:r>
      <w:r w:rsidR="001725D0" w:rsidRPr="00F465AE">
        <w:rPr>
          <w:rFonts w:ascii="Times New Roman" w:hAnsi="Times New Roman" w:cs="Times New Roman"/>
          <w:sz w:val="24"/>
          <w:szCs w:val="24"/>
        </w:rPr>
        <w:t xml:space="preserve"> heterogeneity in parenting style does not originate in parental preferences; it comes from </w:t>
      </w:r>
      <w:r w:rsidR="002043F0" w:rsidRPr="00F465AE">
        <w:rPr>
          <w:rFonts w:ascii="Times New Roman" w:hAnsi="Times New Roman" w:cs="Times New Roman"/>
          <w:sz w:val="24"/>
          <w:szCs w:val="24"/>
        </w:rPr>
        <w:t xml:space="preserve">differences </w:t>
      </w:r>
      <w:r w:rsidR="001725D0" w:rsidRPr="00F465AE">
        <w:rPr>
          <w:rFonts w:ascii="Times New Roman" w:hAnsi="Times New Roman" w:cs="Times New Roman"/>
          <w:sz w:val="24"/>
          <w:szCs w:val="24"/>
        </w:rPr>
        <w:t xml:space="preserve">in the </w:t>
      </w:r>
      <w:r w:rsidR="002043F0" w:rsidRPr="00F465AE">
        <w:rPr>
          <w:rFonts w:ascii="Times New Roman" w:hAnsi="Times New Roman" w:cs="Times New Roman"/>
          <w:sz w:val="24"/>
          <w:szCs w:val="24"/>
        </w:rPr>
        <w:t xml:space="preserve">constraints parents face and the choices they make when investing in their children. </w:t>
      </w:r>
      <w:r w:rsidR="001725D0" w:rsidRPr="00F465AE">
        <w:rPr>
          <w:rFonts w:ascii="Times New Roman" w:hAnsi="Times New Roman" w:cs="Times New Roman"/>
          <w:sz w:val="24"/>
          <w:szCs w:val="24"/>
        </w:rPr>
        <w:t xml:space="preserve">This </w:t>
      </w:r>
      <w:r w:rsidRPr="00F465AE">
        <w:rPr>
          <w:rFonts w:ascii="Times New Roman" w:hAnsi="Times New Roman" w:cs="Times New Roman"/>
          <w:sz w:val="24"/>
          <w:szCs w:val="24"/>
        </w:rPr>
        <w:t>allow</w:t>
      </w:r>
      <w:r w:rsidR="00D37860" w:rsidRPr="00F465AE">
        <w:rPr>
          <w:rFonts w:ascii="Times New Roman" w:hAnsi="Times New Roman" w:cs="Times New Roman"/>
          <w:sz w:val="24"/>
          <w:szCs w:val="24"/>
        </w:rPr>
        <w:t>s</w:t>
      </w:r>
      <w:r w:rsidRPr="00F465AE">
        <w:rPr>
          <w:rFonts w:ascii="Times New Roman" w:hAnsi="Times New Roman" w:cs="Times New Roman"/>
          <w:sz w:val="24"/>
          <w:szCs w:val="24"/>
        </w:rPr>
        <w:t xml:space="preserve"> us to understand diversity in parenting styles without necessarily appealing to heterogeneity in parental preferences.</w:t>
      </w:r>
      <w:r w:rsidR="00D37860" w:rsidRPr="00F465AE">
        <w:rPr>
          <w:rFonts w:ascii="Times New Roman" w:hAnsi="Times New Roman" w:cs="Times New Roman"/>
          <w:sz w:val="24"/>
          <w:szCs w:val="24"/>
        </w:rPr>
        <w:t xml:space="preserve"> </w:t>
      </w:r>
      <w:r w:rsidR="00D97FDE" w:rsidRPr="00F465AE">
        <w:rPr>
          <w:rFonts w:ascii="Times New Roman" w:hAnsi="Times New Roman" w:cs="Times New Roman"/>
          <w:sz w:val="24"/>
          <w:szCs w:val="24"/>
        </w:rPr>
        <w:t xml:space="preserve">Moreover, </w:t>
      </w:r>
      <w:r w:rsidR="00D37860" w:rsidRPr="00F465AE">
        <w:rPr>
          <w:rFonts w:ascii="Times New Roman" w:hAnsi="Times New Roman" w:cs="Times New Roman"/>
          <w:sz w:val="24"/>
          <w:szCs w:val="24"/>
        </w:rPr>
        <w:t xml:space="preserve">our model nests </w:t>
      </w:r>
      <w:r w:rsidR="00D97FDE" w:rsidRPr="00F465AE">
        <w:rPr>
          <w:rFonts w:ascii="Times New Roman" w:hAnsi="Times New Roman" w:cs="Times New Roman"/>
          <w:sz w:val="24"/>
          <w:szCs w:val="24"/>
        </w:rPr>
        <w:t xml:space="preserve">existing </w:t>
      </w:r>
      <w:r w:rsidR="002B600B" w:rsidRPr="00F465AE">
        <w:rPr>
          <w:rFonts w:ascii="Times New Roman" w:hAnsi="Times New Roman" w:cs="Times New Roman"/>
          <w:sz w:val="24"/>
          <w:szCs w:val="24"/>
        </w:rPr>
        <w:t xml:space="preserve">production-function </w:t>
      </w:r>
      <w:r w:rsidR="00D37860" w:rsidRPr="00F465AE">
        <w:rPr>
          <w:rFonts w:ascii="Times New Roman" w:hAnsi="Times New Roman" w:cs="Times New Roman"/>
          <w:sz w:val="24"/>
          <w:szCs w:val="24"/>
        </w:rPr>
        <w:t xml:space="preserve">approaches </w:t>
      </w:r>
      <w:r w:rsidR="00C23DA4" w:rsidRPr="00F465AE">
        <w:rPr>
          <w:rFonts w:ascii="Times New Roman" w:hAnsi="Times New Roman" w:cs="Times New Roman"/>
          <w:sz w:val="24"/>
          <w:szCs w:val="24"/>
        </w:rPr>
        <w:t xml:space="preserve">to </w:t>
      </w:r>
      <w:r w:rsidR="00D37860" w:rsidRPr="00F465AE">
        <w:rPr>
          <w:rFonts w:ascii="Times New Roman" w:hAnsi="Times New Roman" w:cs="Times New Roman"/>
          <w:sz w:val="24"/>
          <w:szCs w:val="24"/>
        </w:rPr>
        <w:t xml:space="preserve">estimating </w:t>
      </w:r>
      <w:r w:rsidR="002B600B" w:rsidRPr="00F465AE">
        <w:rPr>
          <w:rFonts w:ascii="Times New Roman" w:hAnsi="Times New Roman" w:cs="Times New Roman"/>
          <w:sz w:val="24"/>
          <w:szCs w:val="24"/>
        </w:rPr>
        <w:t xml:space="preserve">the determinants of children’s cognitive and non-cognitive </w:t>
      </w:r>
      <w:r w:rsidR="000D0E8F">
        <w:rPr>
          <w:rFonts w:ascii="Times New Roman" w:hAnsi="Times New Roman" w:cs="Times New Roman"/>
          <w:sz w:val="24"/>
          <w:szCs w:val="24"/>
        </w:rPr>
        <w:t>skills</w:t>
      </w:r>
      <w:r w:rsidR="00D37860" w:rsidRPr="00F465AE">
        <w:rPr>
          <w:rFonts w:ascii="Times New Roman" w:hAnsi="Times New Roman" w:cs="Times New Roman"/>
          <w:sz w:val="24"/>
          <w:szCs w:val="24"/>
        </w:rPr>
        <w:t xml:space="preserve">, providing a theoretical link </w:t>
      </w:r>
      <w:r w:rsidR="002B600B" w:rsidRPr="00F465AE">
        <w:rPr>
          <w:rFonts w:ascii="Times New Roman" w:hAnsi="Times New Roman" w:cs="Times New Roman"/>
          <w:sz w:val="24"/>
          <w:szCs w:val="24"/>
        </w:rPr>
        <w:t>to</w:t>
      </w:r>
      <w:r w:rsidR="00D37860" w:rsidRPr="00F465AE">
        <w:rPr>
          <w:rFonts w:ascii="Times New Roman" w:hAnsi="Times New Roman" w:cs="Times New Roman"/>
          <w:sz w:val="24"/>
          <w:szCs w:val="24"/>
        </w:rPr>
        <w:t xml:space="preserve"> traditional </w:t>
      </w:r>
      <w:r w:rsidR="00796142" w:rsidRPr="00F465AE">
        <w:rPr>
          <w:rFonts w:ascii="Times New Roman" w:hAnsi="Times New Roman" w:cs="Times New Roman"/>
          <w:sz w:val="24"/>
          <w:szCs w:val="24"/>
        </w:rPr>
        <w:t xml:space="preserve">models of </w:t>
      </w:r>
      <w:r w:rsidR="00D37860" w:rsidRPr="00F465AE">
        <w:rPr>
          <w:rFonts w:ascii="Times New Roman" w:hAnsi="Times New Roman" w:cs="Times New Roman"/>
          <w:sz w:val="24"/>
          <w:szCs w:val="24"/>
        </w:rPr>
        <w:t xml:space="preserve">parental investment. </w:t>
      </w:r>
    </w:p>
    <w:p w14:paraId="7BAEB205" w14:textId="655F09D1" w:rsidR="00684DCE" w:rsidRPr="00F465AE" w:rsidRDefault="00BE4FEB" w:rsidP="006D5FDF">
      <w:pPr>
        <w:spacing w:line="360" w:lineRule="auto"/>
        <w:ind w:firstLine="288"/>
        <w:rPr>
          <w:rFonts w:ascii="Times New Roman" w:hAnsi="Times New Roman" w:cs="Times New Roman"/>
          <w:sz w:val="24"/>
          <w:szCs w:val="24"/>
        </w:rPr>
      </w:pPr>
      <w:r w:rsidRPr="00F465AE">
        <w:rPr>
          <w:rFonts w:ascii="Times New Roman" w:hAnsi="Times New Roman" w:cs="Times New Roman"/>
          <w:sz w:val="24"/>
          <w:szCs w:val="24"/>
        </w:rPr>
        <w:t xml:space="preserve">Second, explicitly modelling parental attention (cognitive effort) as an input in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provides a conceptual framework for understanding </w:t>
      </w:r>
      <w:r w:rsidR="00796142" w:rsidRPr="00F465AE">
        <w:rPr>
          <w:rFonts w:ascii="Times New Roman" w:hAnsi="Times New Roman" w:cs="Times New Roman"/>
          <w:sz w:val="24"/>
          <w:szCs w:val="24"/>
        </w:rPr>
        <w:t xml:space="preserve">the potential for </w:t>
      </w:r>
      <w:r w:rsidR="002A1089" w:rsidRPr="00F465AE">
        <w:rPr>
          <w:rFonts w:ascii="Times New Roman" w:hAnsi="Times New Roman" w:cs="Times New Roman"/>
          <w:sz w:val="24"/>
          <w:szCs w:val="24"/>
        </w:rPr>
        <w:t>socioeconomic</w:t>
      </w:r>
      <w:r w:rsidR="008D3C8E" w:rsidRPr="00F465AE">
        <w:rPr>
          <w:rFonts w:ascii="Times New Roman" w:hAnsi="Times New Roman" w:cs="Times New Roman"/>
          <w:sz w:val="24"/>
          <w:szCs w:val="24"/>
        </w:rPr>
        <w:t xml:space="preserve"> </w:t>
      </w:r>
      <w:r w:rsidR="00E058AE" w:rsidRPr="00F465AE">
        <w:rPr>
          <w:rFonts w:ascii="Times New Roman" w:hAnsi="Times New Roman" w:cs="Times New Roman"/>
          <w:sz w:val="24"/>
          <w:szCs w:val="24"/>
        </w:rPr>
        <w:t>disadvantage</w:t>
      </w:r>
      <w:r w:rsidRPr="00F465AE">
        <w:rPr>
          <w:rFonts w:ascii="Times New Roman" w:hAnsi="Times New Roman" w:cs="Times New Roman"/>
          <w:sz w:val="24"/>
          <w:szCs w:val="24"/>
        </w:rPr>
        <w:t xml:space="preserve"> to constrain outcomes not only through a lack of financial resources, but also through a lack </w:t>
      </w:r>
      <w:r w:rsidR="00360AA0" w:rsidRPr="00F465AE">
        <w:rPr>
          <w:rFonts w:ascii="Times New Roman" w:hAnsi="Times New Roman" w:cs="Times New Roman"/>
          <w:sz w:val="24"/>
          <w:szCs w:val="24"/>
        </w:rPr>
        <w:t xml:space="preserve">of </w:t>
      </w:r>
      <w:r w:rsidR="006C2F31" w:rsidRPr="00F465AE">
        <w:rPr>
          <w:rFonts w:ascii="Times New Roman" w:hAnsi="Times New Roman" w:cs="Times New Roman"/>
          <w:sz w:val="24"/>
          <w:szCs w:val="24"/>
        </w:rPr>
        <w:t xml:space="preserve">parental </w:t>
      </w:r>
      <w:r w:rsidRPr="00F465AE">
        <w:rPr>
          <w:rFonts w:ascii="Times New Roman" w:hAnsi="Times New Roman" w:cs="Times New Roman"/>
          <w:sz w:val="24"/>
          <w:szCs w:val="24"/>
        </w:rPr>
        <w:t xml:space="preserve">cognitive resources. We believe that it is quite natural to view many </w:t>
      </w:r>
      <w:r w:rsidR="004B0F84" w:rsidRPr="00F465AE">
        <w:rPr>
          <w:rFonts w:ascii="Times New Roman" w:hAnsi="Times New Roman" w:cs="Times New Roman"/>
          <w:sz w:val="24"/>
          <w:szCs w:val="24"/>
        </w:rPr>
        <w:t xml:space="preserve">effective </w:t>
      </w:r>
      <w:r w:rsidRPr="00F465AE">
        <w:rPr>
          <w:rFonts w:ascii="Times New Roman" w:hAnsi="Times New Roman" w:cs="Times New Roman"/>
          <w:sz w:val="24"/>
          <w:szCs w:val="24"/>
        </w:rPr>
        <w:t xml:space="preserve">parental behaviors (e.g. establishing control, discipline, and routine, etc.) as being much more taxing of mental effort and attention than of either money or time. </w:t>
      </w:r>
      <w:r w:rsidR="004B0F84" w:rsidRPr="00F465AE">
        <w:rPr>
          <w:rFonts w:ascii="Times New Roman" w:hAnsi="Times New Roman" w:cs="Times New Roman"/>
          <w:sz w:val="24"/>
          <w:szCs w:val="24"/>
        </w:rPr>
        <w:t>Co</w:t>
      </w:r>
      <w:r w:rsidRPr="00F465AE">
        <w:rPr>
          <w:rFonts w:ascii="Times New Roman" w:hAnsi="Times New Roman" w:cs="Times New Roman"/>
          <w:sz w:val="24"/>
          <w:szCs w:val="24"/>
        </w:rPr>
        <w:t xml:space="preserve">gnitive resources are </w:t>
      </w:r>
      <w:r w:rsidR="004B0F84" w:rsidRPr="00F465AE">
        <w:rPr>
          <w:rFonts w:ascii="Times New Roman" w:hAnsi="Times New Roman" w:cs="Times New Roman"/>
          <w:sz w:val="24"/>
          <w:szCs w:val="24"/>
        </w:rPr>
        <w:t xml:space="preserve">also central to </w:t>
      </w:r>
      <w:r w:rsidRPr="00F465AE">
        <w:rPr>
          <w:rFonts w:ascii="Times New Roman" w:hAnsi="Times New Roman" w:cs="Times New Roman"/>
          <w:sz w:val="24"/>
          <w:szCs w:val="24"/>
        </w:rPr>
        <w:t>social interaction</w:t>
      </w:r>
      <w:r w:rsidR="00E848BF" w:rsidRPr="00F465AE">
        <w:rPr>
          <w:rFonts w:ascii="Times New Roman" w:hAnsi="Times New Roman" w:cs="Times New Roman"/>
          <w:sz w:val="24"/>
          <w:szCs w:val="24"/>
        </w:rPr>
        <w:t xml:space="preserve"> and prosocial behavior</w:t>
      </w:r>
      <w:r w:rsidRPr="00F465AE">
        <w:rPr>
          <w:rFonts w:ascii="Times New Roman" w:hAnsi="Times New Roman" w:cs="Times New Roman"/>
          <w:sz w:val="24"/>
          <w:szCs w:val="24"/>
        </w:rPr>
        <w:t xml:space="preserve"> (</w:t>
      </w:r>
      <w:r w:rsidR="00DD70F0" w:rsidRPr="00F465AE">
        <w:rPr>
          <w:rFonts w:ascii="Times New Roman" w:hAnsi="Times New Roman" w:cs="Times New Roman"/>
          <w:sz w:val="24"/>
          <w:szCs w:val="24"/>
        </w:rPr>
        <w:t>Rameson</w:t>
      </w:r>
      <w:r w:rsidR="00F309BA" w:rsidRPr="00F465AE">
        <w:rPr>
          <w:rFonts w:ascii="Times New Roman" w:hAnsi="Times New Roman" w:cs="Times New Roman"/>
          <w:sz w:val="24"/>
          <w:szCs w:val="24"/>
        </w:rPr>
        <w:t xml:space="preserve"> et al.</w:t>
      </w:r>
      <w:r w:rsidR="00DD70F0" w:rsidRPr="00F465AE">
        <w:rPr>
          <w:rFonts w:ascii="Times New Roman" w:hAnsi="Times New Roman" w:cs="Times New Roman"/>
          <w:sz w:val="24"/>
          <w:szCs w:val="24"/>
        </w:rPr>
        <w:t xml:space="preserve"> </w:t>
      </w:r>
      <w:r w:rsidR="00E848BF" w:rsidRPr="00F465AE">
        <w:rPr>
          <w:rFonts w:ascii="Times New Roman" w:hAnsi="Times New Roman" w:cs="Times New Roman"/>
          <w:sz w:val="24"/>
          <w:szCs w:val="24"/>
        </w:rPr>
        <w:t>2012</w:t>
      </w:r>
      <w:r w:rsidRPr="00F465AE">
        <w:rPr>
          <w:rFonts w:ascii="Times New Roman" w:hAnsi="Times New Roman" w:cs="Times New Roman"/>
          <w:sz w:val="24"/>
          <w:szCs w:val="24"/>
        </w:rPr>
        <w:t xml:space="preserve">); self-control (Shiv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Fedor</w:t>
      </w:r>
      <w:r w:rsidR="007A0879">
        <w:rPr>
          <w:rFonts w:ascii="Times New Roman" w:hAnsi="Times New Roman" w:cs="Times New Roman"/>
          <w:sz w:val="24"/>
          <w:szCs w:val="24"/>
        </w:rPr>
        <w:t>i</w:t>
      </w:r>
      <w:r w:rsidRPr="00F465AE">
        <w:rPr>
          <w:rFonts w:ascii="Times New Roman" w:hAnsi="Times New Roman" w:cs="Times New Roman"/>
          <w:sz w:val="24"/>
          <w:szCs w:val="24"/>
        </w:rPr>
        <w:t xml:space="preserve">khin 1999), </w:t>
      </w:r>
      <w:r w:rsidR="00E738F4" w:rsidRPr="00F465AE">
        <w:rPr>
          <w:rFonts w:ascii="Times New Roman" w:hAnsi="Times New Roman" w:cs="Times New Roman"/>
          <w:sz w:val="24"/>
          <w:szCs w:val="24"/>
        </w:rPr>
        <w:t xml:space="preserve">as well as </w:t>
      </w:r>
      <w:r w:rsidR="00F23F28" w:rsidRPr="00F465AE">
        <w:rPr>
          <w:rFonts w:ascii="Times New Roman" w:hAnsi="Times New Roman" w:cs="Times New Roman"/>
          <w:sz w:val="24"/>
          <w:szCs w:val="24"/>
        </w:rPr>
        <w:t>ethical behavior (Gino</w:t>
      </w:r>
      <w:r w:rsidR="00022EBD" w:rsidRPr="00F465AE">
        <w:rPr>
          <w:rFonts w:ascii="Times New Roman" w:hAnsi="Times New Roman" w:cs="Times New Roman"/>
          <w:sz w:val="24"/>
          <w:szCs w:val="24"/>
        </w:rPr>
        <w:t xml:space="preserve"> et al.</w:t>
      </w:r>
      <w:r w:rsidRPr="00F465AE">
        <w:rPr>
          <w:rFonts w:ascii="Times New Roman" w:hAnsi="Times New Roman" w:cs="Times New Roman"/>
          <w:sz w:val="24"/>
          <w:szCs w:val="24"/>
        </w:rPr>
        <w:t xml:space="preserve"> 2011) all of which are relevant for parenting behavior. </w:t>
      </w:r>
      <w:r w:rsidR="004B0F84" w:rsidRPr="00F465AE">
        <w:rPr>
          <w:rFonts w:ascii="Times New Roman" w:hAnsi="Times New Roman" w:cs="Times New Roman"/>
          <w:sz w:val="24"/>
          <w:szCs w:val="24"/>
        </w:rPr>
        <w:t xml:space="preserve">Yet </w:t>
      </w:r>
      <w:r w:rsidR="00956B69" w:rsidRPr="00F465AE">
        <w:rPr>
          <w:rFonts w:ascii="Times New Roman" w:hAnsi="Times New Roman" w:cs="Times New Roman"/>
          <w:sz w:val="24"/>
          <w:szCs w:val="24"/>
        </w:rPr>
        <w:t>disadvantage</w:t>
      </w:r>
      <w:r w:rsidRPr="00F465AE">
        <w:rPr>
          <w:rFonts w:ascii="Times New Roman" w:hAnsi="Times New Roman" w:cs="Times New Roman"/>
          <w:sz w:val="24"/>
          <w:szCs w:val="24"/>
        </w:rPr>
        <w:t xml:space="preserve"> </w:t>
      </w:r>
      <w:r w:rsidR="004B0F84" w:rsidRPr="00F465AE">
        <w:rPr>
          <w:rFonts w:ascii="Times New Roman" w:hAnsi="Times New Roman" w:cs="Times New Roman"/>
          <w:sz w:val="24"/>
          <w:szCs w:val="24"/>
        </w:rPr>
        <w:t xml:space="preserve">may deeply </w:t>
      </w:r>
      <w:r w:rsidRPr="00F465AE">
        <w:rPr>
          <w:rFonts w:ascii="Times New Roman" w:hAnsi="Times New Roman" w:cs="Times New Roman"/>
          <w:sz w:val="24"/>
          <w:szCs w:val="24"/>
        </w:rPr>
        <w:t xml:space="preserve">affect children </w:t>
      </w:r>
      <w:r w:rsidR="00357429" w:rsidRPr="00F465AE">
        <w:rPr>
          <w:rFonts w:ascii="Times New Roman" w:hAnsi="Times New Roman" w:cs="Times New Roman"/>
          <w:sz w:val="24"/>
          <w:szCs w:val="24"/>
        </w:rPr>
        <w:t xml:space="preserve">and adolescents </w:t>
      </w:r>
      <w:r w:rsidRPr="00F465AE">
        <w:rPr>
          <w:rFonts w:ascii="Times New Roman" w:hAnsi="Times New Roman" w:cs="Times New Roman"/>
          <w:sz w:val="24"/>
          <w:szCs w:val="24"/>
        </w:rPr>
        <w:t>by taxing their parents’ cognitive resources (Mulla</w:t>
      </w:r>
      <w:r w:rsidR="00F165C1">
        <w:rPr>
          <w:rFonts w:ascii="Times New Roman" w:hAnsi="Times New Roman" w:cs="Times New Roman"/>
          <w:sz w:val="24"/>
          <w:szCs w:val="24"/>
        </w:rPr>
        <w:t>i</w:t>
      </w:r>
      <w:r w:rsidRPr="00F465AE">
        <w:rPr>
          <w:rFonts w:ascii="Times New Roman" w:hAnsi="Times New Roman" w:cs="Times New Roman"/>
          <w:sz w:val="24"/>
          <w:szCs w:val="24"/>
        </w:rPr>
        <w:t xml:space="preserve">nathan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Shafir 2013). We provide a framework for developing the theoretical and empirical implications of this proposition as well as for characterizing the inherent tradeoffs </w:t>
      </w:r>
      <w:r w:rsidR="00796142" w:rsidRPr="00F465AE">
        <w:rPr>
          <w:rFonts w:ascii="Times New Roman" w:hAnsi="Times New Roman" w:cs="Times New Roman"/>
          <w:sz w:val="24"/>
          <w:szCs w:val="24"/>
        </w:rPr>
        <w:t xml:space="preserve">between inputs of </w:t>
      </w:r>
      <w:r w:rsidR="00BA6BB7" w:rsidRPr="00F465AE">
        <w:rPr>
          <w:rFonts w:ascii="Times New Roman" w:hAnsi="Times New Roman" w:cs="Times New Roman"/>
          <w:sz w:val="24"/>
          <w:szCs w:val="24"/>
        </w:rPr>
        <w:t>market goods</w:t>
      </w:r>
      <w:r w:rsidRPr="00F465AE">
        <w:rPr>
          <w:rFonts w:ascii="Times New Roman" w:hAnsi="Times New Roman" w:cs="Times New Roman"/>
          <w:sz w:val="24"/>
          <w:szCs w:val="24"/>
        </w:rPr>
        <w:t xml:space="preserve">, time, and attention in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w:t>
      </w:r>
      <w:r w:rsidRPr="00F465AE">
        <w:rPr>
          <w:rStyle w:val="FootnoteReference"/>
          <w:rFonts w:ascii="Times New Roman" w:hAnsi="Times New Roman" w:cs="Times New Roman"/>
          <w:sz w:val="24"/>
          <w:szCs w:val="24"/>
        </w:rPr>
        <w:footnoteReference w:id="2"/>
      </w:r>
      <w:r w:rsidRPr="00F465AE">
        <w:rPr>
          <w:rFonts w:ascii="Times New Roman" w:hAnsi="Times New Roman" w:cs="Times New Roman"/>
          <w:sz w:val="24"/>
          <w:szCs w:val="24"/>
        </w:rPr>
        <w:t xml:space="preserve"> </w:t>
      </w:r>
    </w:p>
    <w:p w14:paraId="77F0539D" w14:textId="57D33E64" w:rsidR="00A31DFD" w:rsidRPr="00F465AE" w:rsidRDefault="00BE4FEB" w:rsidP="006D5FDF">
      <w:pPr>
        <w:spacing w:line="360" w:lineRule="auto"/>
        <w:ind w:firstLine="288"/>
        <w:rPr>
          <w:rFonts w:ascii="Times New Roman" w:hAnsi="Times New Roman" w:cs="Times New Roman"/>
          <w:sz w:val="24"/>
          <w:szCs w:val="24"/>
        </w:rPr>
      </w:pPr>
      <w:r w:rsidRPr="00F465AE">
        <w:rPr>
          <w:rFonts w:ascii="Times New Roman" w:hAnsi="Times New Roman" w:cs="Times New Roman"/>
          <w:sz w:val="24"/>
          <w:szCs w:val="24"/>
        </w:rPr>
        <w:lastRenderedPageBreak/>
        <w:t xml:space="preserve">Finally, our paper </w:t>
      </w:r>
      <w:r w:rsidR="00390115" w:rsidRPr="00F465AE">
        <w:rPr>
          <w:rFonts w:ascii="Times New Roman" w:hAnsi="Times New Roman" w:cs="Times New Roman"/>
          <w:sz w:val="24"/>
          <w:szCs w:val="24"/>
        </w:rPr>
        <w:t>contributes</w:t>
      </w:r>
      <w:r w:rsidRPr="00F465AE">
        <w:rPr>
          <w:rFonts w:ascii="Times New Roman" w:hAnsi="Times New Roman" w:cs="Times New Roman"/>
          <w:sz w:val="24"/>
          <w:szCs w:val="24"/>
        </w:rPr>
        <w:t xml:space="preserve"> to the empirical evidence on </w:t>
      </w:r>
      <w:r w:rsidR="002A1089" w:rsidRPr="00F465AE">
        <w:rPr>
          <w:rFonts w:ascii="Times New Roman" w:hAnsi="Times New Roman" w:cs="Times New Roman"/>
          <w:sz w:val="24"/>
          <w:szCs w:val="24"/>
        </w:rPr>
        <w:t>socioeconomic</w:t>
      </w:r>
      <w:r w:rsidRPr="00F465AE">
        <w:rPr>
          <w:rFonts w:ascii="Times New Roman" w:hAnsi="Times New Roman" w:cs="Times New Roman"/>
          <w:sz w:val="24"/>
          <w:szCs w:val="24"/>
        </w:rPr>
        <w:t xml:space="preserve"> disadvantage and human </w:t>
      </w:r>
      <w:r w:rsidR="00ED42D3">
        <w:rPr>
          <w:rFonts w:ascii="Times New Roman" w:hAnsi="Times New Roman" w:cs="Times New Roman"/>
          <w:sz w:val="24"/>
          <w:szCs w:val="24"/>
        </w:rPr>
        <w:t>development</w:t>
      </w:r>
      <w:r w:rsidRPr="00F465AE">
        <w:rPr>
          <w:rFonts w:ascii="Times New Roman" w:hAnsi="Times New Roman" w:cs="Times New Roman"/>
          <w:sz w:val="24"/>
          <w:szCs w:val="24"/>
        </w:rPr>
        <w:t xml:space="preserve"> formation more generally. </w:t>
      </w:r>
      <w:r w:rsidR="00390115" w:rsidRPr="00F465AE">
        <w:rPr>
          <w:rFonts w:ascii="Times New Roman" w:hAnsi="Times New Roman" w:cs="Times New Roman"/>
          <w:sz w:val="24"/>
          <w:szCs w:val="24"/>
        </w:rPr>
        <w:t>Our</w:t>
      </w:r>
      <w:r w:rsidRPr="00F465AE">
        <w:rPr>
          <w:rFonts w:ascii="Times New Roman" w:hAnsi="Times New Roman" w:cs="Times New Roman"/>
          <w:sz w:val="24"/>
          <w:szCs w:val="24"/>
        </w:rPr>
        <w:t xml:space="preserve"> analysis of you</w:t>
      </w:r>
      <w:r w:rsidR="000D0E8F">
        <w:rPr>
          <w:rFonts w:ascii="Times New Roman" w:hAnsi="Times New Roman" w:cs="Times New Roman"/>
          <w:sz w:val="24"/>
          <w:szCs w:val="24"/>
        </w:rPr>
        <w:t>th</w:t>
      </w:r>
      <w:r w:rsidRPr="00F465AE">
        <w:rPr>
          <w:rFonts w:ascii="Times New Roman" w:hAnsi="Times New Roman" w:cs="Times New Roman"/>
          <w:sz w:val="24"/>
          <w:szCs w:val="24"/>
        </w:rPr>
        <w:t xml:space="preserve"> extends the existing economics literature on parenting style</w:t>
      </w:r>
      <w:r w:rsidR="00EC16D0">
        <w:rPr>
          <w:rFonts w:ascii="Times New Roman" w:hAnsi="Times New Roman" w:cs="Times New Roman"/>
          <w:sz w:val="24"/>
          <w:szCs w:val="24"/>
        </w:rPr>
        <w:t>,</w:t>
      </w:r>
      <w:r w:rsidRPr="00F465AE">
        <w:rPr>
          <w:rFonts w:ascii="Times New Roman" w:hAnsi="Times New Roman" w:cs="Times New Roman"/>
          <w:sz w:val="24"/>
          <w:szCs w:val="24"/>
        </w:rPr>
        <w:t xml:space="preserve"> which to date has </w:t>
      </w:r>
      <w:r w:rsidR="00BB0B19" w:rsidRPr="00F465AE">
        <w:rPr>
          <w:rFonts w:ascii="Times New Roman" w:hAnsi="Times New Roman" w:cs="Times New Roman"/>
          <w:sz w:val="24"/>
          <w:szCs w:val="24"/>
        </w:rPr>
        <w:t xml:space="preserve">only </w:t>
      </w:r>
      <w:r w:rsidRPr="00F465AE">
        <w:rPr>
          <w:rFonts w:ascii="Times New Roman" w:hAnsi="Times New Roman" w:cs="Times New Roman"/>
          <w:sz w:val="24"/>
          <w:szCs w:val="24"/>
        </w:rPr>
        <w:t xml:space="preserve">considered outcomes measured in childhood. </w:t>
      </w:r>
      <w:r w:rsidR="00B5401B" w:rsidRPr="00F465AE">
        <w:rPr>
          <w:rFonts w:ascii="Times New Roman" w:hAnsi="Times New Roman" w:cs="Times New Roman"/>
          <w:sz w:val="24"/>
          <w:szCs w:val="24"/>
        </w:rPr>
        <w:t xml:space="preserve">There is evidence that </w:t>
      </w:r>
      <w:r w:rsidR="008F41BD" w:rsidRPr="00F465AE">
        <w:rPr>
          <w:rFonts w:ascii="Times New Roman" w:hAnsi="Times New Roman" w:cs="Times New Roman"/>
          <w:sz w:val="24"/>
          <w:szCs w:val="24"/>
        </w:rPr>
        <w:t xml:space="preserve">adolescents’ </w:t>
      </w:r>
      <w:r w:rsidR="00B5401B" w:rsidRPr="00F465AE">
        <w:rPr>
          <w:rFonts w:ascii="Times New Roman" w:hAnsi="Times New Roman" w:cs="Times New Roman"/>
          <w:sz w:val="24"/>
          <w:szCs w:val="24"/>
        </w:rPr>
        <w:t xml:space="preserve">achievement is more closely related to their own perceptions of parenting than to what parents </w:t>
      </w:r>
      <w:r w:rsidR="008C0C9E" w:rsidRPr="00F465AE">
        <w:rPr>
          <w:rFonts w:ascii="Times New Roman" w:hAnsi="Times New Roman" w:cs="Times New Roman"/>
          <w:sz w:val="24"/>
          <w:szCs w:val="24"/>
        </w:rPr>
        <w:t>report</w:t>
      </w:r>
      <w:r w:rsidR="00B5401B" w:rsidRPr="00F465AE">
        <w:rPr>
          <w:rFonts w:ascii="Times New Roman" w:hAnsi="Times New Roman" w:cs="Times New Roman"/>
          <w:sz w:val="24"/>
          <w:szCs w:val="24"/>
        </w:rPr>
        <w:t xml:space="preserve"> they </w:t>
      </w:r>
      <w:r w:rsidR="008C0C9E" w:rsidRPr="00F465AE">
        <w:rPr>
          <w:rFonts w:ascii="Times New Roman" w:hAnsi="Times New Roman" w:cs="Times New Roman"/>
          <w:sz w:val="24"/>
          <w:szCs w:val="24"/>
        </w:rPr>
        <w:t>are</w:t>
      </w:r>
      <w:r w:rsidR="00B5401B" w:rsidRPr="00F465AE">
        <w:rPr>
          <w:rFonts w:ascii="Times New Roman" w:hAnsi="Times New Roman" w:cs="Times New Roman"/>
          <w:sz w:val="24"/>
          <w:szCs w:val="24"/>
        </w:rPr>
        <w:t xml:space="preserve"> doing (Paulson 1994)</w:t>
      </w:r>
      <w:r w:rsidR="008F41BD" w:rsidRPr="00F465AE">
        <w:rPr>
          <w:rFonts w:ascii="Times New Roman" w:hAnsi="Times New Roman" w:cs="Times New Roman"/>
          <w:sz w:val="24"/>
          <w:szCs w:val="24"/>
        </w:rPr>
        <w:t>, making youths’ self-reports arguably the most valid way of measuring parenting style (Aunola et al</w:t>
      </w:r>
      <w:r w:rsidR="005343A4">
        <w:rPr>
          <w:rFonts w:ascii="Times New Roman" w:hAnsi="Times New Roman" w:cs="Times New Roman"/>
          <w:sz w:val="24"/>
          <w:szCs w:val="24"/>
        </w:rPr>
        <w:t>.</w:t>
      </w:r>
      <w:r w:rsidR="008F41BD" w:rsidRPr="00F465AE">
        <w:rPr>
          <w:rFonts w:ascii="Times New Roman" w:hAnsi="Times New Roman" w:cs="Times New Roman"/>
          <w:sz w:val="24"/>
          <w:szCs w:val="24"/>
        </w:rPr>
        <w:t xml:space="preserve"> 2000). </w:t>
      </w:r>
      <w:r w:rsidR="00B5401B" w:rsidRPr="00F465AE">
        <w:rPr>
          <w:rFonts w:ascii="Times New Roman" w:hAnsi="Times New Roman" w:cs="Times New Roman"/>
          <w:sz w:val="24"/>
          <w:szCs w:val="24"/>
        </w:rPr>
        <w:t xml:space="preserve"> </w:t>
      </w:r>
      <w:r w:rsidRPr="00F465AE">
        <w:rPr>
          <w:rFonts w:ascii="Times New Roman" w:hAnsi="Times New Roman" w:cs="Times New Roman"/>
          <w:sz w:val="24"/>
          <w:szCs w:val="24"/>
        </w:rPr>
        <w:t xml:space="preserve">Moreover, </w:t>
      </w:r>
      <w:r w:rsidR="001F20BB" w:rsidRPr="00F465AE">
        <w:rPr>
          <w:rFonts w:ascii="Times New Roman" w:hAnsi="Times New Roman" w:cs="Times New Roman"/>
          <w:sz w:val="24"/>
          <w:szCs w:val="24"/>
        </w:rPr>
        <w:t xml:space="preserve">we </w:t>
      </w:r>
      <w:r w:rsidRPr="00F465AE">
        <w:rPr>
          <w:rFonts w:ascii="Times New Roman" w:hAnsi="Times New Roman" w:cs="Times New Roman"/>
          <w:sz w:val="24"/>
          <w:szCs w:val="24"/>
        </w:rPr>
        <w:t xml:space="preserve">capture family resources during childhood </w:t>
      </w:r>
      <w:r w:rsidR="001F20BB" w:rsidRPr="00F465AE">
        <w:rPr>
          <w:rFonts w:ascii="Times New Roman" w:hAnsi="Times New Roman" w:cs="Times New Roman"/>
          <w:sz w:val="24"/>
          <w:szCs w:val="24"/>
        </w:rPr>
        <w:t xml:space="preserve">using administrative </w:t>
      </w:r>
      <w:r w:rsidR="00796142" w:rsidRPr="00F465AE">
        <w:rPr>
          <w:rFonts w:ascii="Times New Roman" w:hAnsi="Times New Roman" w:cs="Times New Roman"/>
          <w:sz w:val="24"/>
          <w:szCs w:val="24"/>
        </w:rPr>
        <w:t>data on welfare</w:t>
      </w:r>
      <w:r w:rsidR="001F20BB" w:rsidRPr="00F465AE">
        <w:rPr>
          <w:rFonts w:ascii="Times New Roman" w:hAnsi="Times New Roman" w:cs="Times New Roman"/>
          <w:sz w:val="24"/>
          <w:szCs w:val="24"/>
        </w:rPr>
        <w:t xml:space="preserve"> receipt which a</w:t>
      </w:r>
      <w:r w:rsidRPr="00F465AE">
        <w:rPr>
          <w:rFonts w:ascii="Times New Roman" w:hAnsi="Times New Roman" w:cs="Times New Roman"/>
          <w:sz w:val="24"/>
          <w:szCs w:val="24"/>
        </w:rPr>
        <w:t xml:space="preserve">llows us to study the link between parenting and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in the context of a much broader notion of </w:t>
      </w:r>
      <w:r w:rsidR="002A1089" w:rsidRPr="00F465AE">
        <w:rPr>
          <w:rFonts w:ascii="Times New Roman" w:hAnsi="Times New Roman" w:cs="Times New Roman"/>
          <w:sz w:val="24"/>
          <w:szCs w:val="24"/>
        </w:rPr>
        <w:t>socioeconomic</w:t>
      </w:r>
      <w:r w:rsidRPr="00F465AE">
        <w:rPr>
          <w:rFonts w:ascii="Times New Roman" w:hAnsi="Times New Roman" w:cs="Times New Roman"/>
          <w:sz w:val="24"/>
          <w:szCs w:val="24"/>
        </w:rPr>
        <w:t xml:space="preserve"> disadvantage than is typically captured by parental income, occupation, or education alone.</w:t>
      </w:r>
    </w:p>
    <w:p w14:paraId="59C49A28" w14:textId="5362F2B5" w:rsidR="00BE4FEB" w:rsidRPr="00F465AE" w:rsidRDefault="00BE4FEB" w:rsidP="006D5FDF">
      <w:pPr>
        <w:spacing w:line="360" w:lineRule="auto"/>
        <w:ind w:firstLine="288"/>
        <w:rPr>
          <w:rFonts w:ascii="Times New Roman" w:hAnsi="Times New Roman" w:cs="Times New Roman"/>
          <w:sz w:val="24"/>
          <w:szCs w:val="24"/>
        </w:rPr>
      </w:pPr>
      <w:r w:rsidRPr="00F465AE">
        <w:rPr>
          <w:rFonts w:ascii="Times New Roman" w:hAnsi="Times New Roman" w:cs="Times New Roman"/>
          <w:sz w:val="24"/>
          <w:szCs w:val="24"/>
        </w:rPr>
        <w:t xml:space="preserve">The remainder of this paper is structured as follows. In Section </w:t>
      </w:r>
      <w:r w:rsidR="004D4675">
        <w:rPr>
          <w:rFonts w:ascii="Times New Roman" w:hAnsi="Times New Roman" w:cs="Times New Roman"/>
          <w:sz w:val="24"/>
          <w:szCs w:val="24"/>
        </w:rPr>
        <w:t>2</w:t>
      </w:r>
      <w:r w:rsidRPr="00F465AE">
        <w:rPr>
          <w:rFonts w:ascii="Times New Roman" w:hAnsi="Times New Roman" w:cs="Times New Roman"/>
          <w:sz w:val="24"/>
          <w:szCs w:val="24"/>
        </w:rPr>
        <w:t xml:space="preserve"> we review the literature on investments in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paying particular attention to the role of parenting and </w:t>
      </w:r>
      <w:r w:rsidR="002A1089" w:rsidRPr="00F465AE">
        <w:rPr>
          <w:rFonts w:ascii="Times New Roman" w:hAnsi="Times New Roman" w:cs="Times New Roman"/>
          <w:sz w:val="24"/>
          <w:szCs w:val="24"/>
        </w:rPr>
        <w:t>socioeconomic</w:t>
      </w:r>
      <w:r w:rsidRPr="00F465AE">
        <w:rPr>
          <w:rFonts w:ascii="Times New Roman" w:hAnsi="Times New Roman" w:cs="Times New Roman"/>
          <w:sz w:val="24"/>
          <w:szCs w:val="24"/>
        </w:rPr>
        <w:t xml:space="preserve"> disadvantage. Our theoretical framework </w:t>
      </w:r>
      <w:r w:rsidR="00B434F4" w:rsidRPr="00F465AE">
        <w:rPr>
          <w:rFonts w:ascii="Times New Roman" w:hAnsi="Times New Roman" w:cs="Times New Roman"/>
          <w:sz w:val="24"/>
          <w:szCs w:val="24"/>
        </w:rPr>
        <w:t xml:space="preserve">is </w:t>
      </w:r>
      <w:r w:rsidRPr="00F465AE">
        <w:rPr>
          <w:rFonts w:ascii="Times New Roman" w:hAnsi="Times New Roman" w:cs="Times New Roman"/>
          <w:sz w:val="24"/>
          <w:szCs w:val="24"/>
        </w:rPr>
        <w:t xml:space="preserve">described in Section </w:t>
      </w:r>
      <w:r w:rsidR="004D4675">
        <w:rPr>
          <w:rFonts w:ascii="Times New Roman" w:hAnsi="Times New Roman" w:cs="Times New Roman"/>
          <w:sz w:val="24"/>
          <w:szCs w:val="24"/>
        </w:rPr>
        <w:t>3</w:t>
      </w:r>
      <w:r w:rsidR="00D27C59" w:rsidRPr="00F465AE">
        <w:rPr>
          <w:rFonts w:ascii="Times New Roman" w:hAnsi="Times New Roman" w:cs="Times New Roman"/>
          <w:sz w:val="24"/>
          <w:szCs w:val="24"/>
        </w:rPr>
        <w:t xml:space="preserve">. </w:t>
      </w:r>
      <w:r w:rsidR="00385065" w:rsidRPr="00F465AE">
        <w:rPr>
          <w:rFonts w:ascii="Times New Roman" w:hAnsi="Times New Roman" w:cs="Times New Roman"/>
          <w:sz w:val="24"/>
          <w:szCs w:val="24"/>
        </w:rPr>
        <w:t>I</w:t>
      </w:r>
      <w:r w:rsidRPr="00F465AE">
        <w:rPr>
          <w:rFonts w:ascii="Times New Roman" w:hAnsi="Times New Roman" w:cs="Times New Roman"/>
          <w:sz w:val="24"/>
          <w:szCs w:val="24"/>
        </w:rPr>
        <w:t xml:space="preserve">n Section </w:t>
      </w:r>
      <w:r w:rsidR="004D4675">
        <w:rPr>
          <w:rFonts w:ascii="Times New Roman" w:hAnsi="Times New Roman" w:cs="Times New Roman"/>
          <w:sz w:val="24"/>
          <w:szCs w:val="24"/>
        </w:rPr>
        <w:t>4</w:t>
      </w:r>
      <w:r w:rsidR="00385065" w:rsidRPr="00F465AE">
        <w:rPr>
          <w:rFonts w:ascii="Times New Roman" w:hAnsi="Times New Roman" w:cs="Times New Roman"/>
          <w:sz w:val="24"/>
          <w:szCs w:val="24"/>
        </w:rPr>
        <w:t xml:space="preserve"> we describe our empirical strategy</w:t>
      </w:r>
      <w:r w:rsidR="00D27C59" w:rsidRPr="00F465AE">
        <w:rPr>
          <w:rFonts w:ascii="Times New Roman" w:hAnsi="Times New Roman" w:cs="Times New Roman"/>
          <w:sz w:val="24"/>
          <w:szCs w:val="24"/>
        </w:rPr>
        <w:t xml:space="preserve">, </w:t>
      </w:r>
      <w:r w:rsidR="00385065" w:rsidRPr="00F465AE">
        <w:rPr>
          <w:rFonts w:ascii="Times New Roman" w:hAnsi="Times New Roman" w:cs="Times New Roman"/>
          <w:sz w:val="24"/>
          <w:szCs w:val="24"/>
        </w:rPr>
        <w:t>the details of the Youth in Focus data are presented</w:t>
      </w:r>
      <w:r w:rsidR="008376F4">
        <w:rPr>
          <w:rFonts w:ascii="Times New Roman" w:hAnsi="Times New Roman" w:cs="Times New Roman"/>
          <w:sz w:val="24"/>
          <w:szCs w:val="24"/>
        </w:rPr>
        <w:t>, results</w:t>
      </w:r>
      <w:r w:rsidRPr="00F465AE">
        <w:rPr>
          <w:rFonts w:ascii="Times New Roman" w:hAnsi="Times New Roman" w:cs="Times New Roman"/>
          <w:sz w:val="24"/>
          <w:szCs w:val="24"/>
        </w:rPr>
        <w:t xml:space="preserve"> from our preferred specification and our sensitivity analysis. Finally, Section </w:t>
      </w:r>
      <w:r w:rsidR="004D4675">
        <w:rPr>
          <w:rFonts w:ascii="Times New Roman" w:hAnsi="Times New Roman" w:cs="Times New Roman"/>
          <w:sz w:val="24"/>
          <w:szCs w:val="24"/>
        </w:rPr>
        <w:t>5</w:t>
      </w:r>
      <w:r w:rsidRPr="00F465AE">
        <w:rPr>
          <w:rFonts w:ascii="Times New Roman" w:hAnsi="Times New Roman" w:cs="Times New Roman"/>
          <w:sz w:val="24"/>
          <w:szCs w:val="24"/>
        </w:rPr>
        <w:t xml:space="preserve"> concludes.    </w:t>
      </w:r>
    </w:p>
    <w:p w14:paraId="665ACE90" w14:textId="77777777" w:rsidR="00BE4FEB" w:rsidRPr="00F465AE" w:rsidRDefault="00BE4FEB" w:rsidP="006D5FDF">
      <w:pPr>
        <w:spacing w:line="360" w:lineRule="auto"/>
        <w:ind w:firstLine="288"/>
        <w:rPr>
          <w:rFonts w:ascii="Times New Roman" w:hAnsi="Times New Roman" w:cs="Times New Roman"/>
          <w:sz w:val="24"/>
          <w:szCs w:val="24"/>
        </w:rPr>
      </w:pPr>
    </w:p>
    <w:p w14:paraId="44B368F1" w14:textId="741F4D0C" w:rsidR="006F6481" w:rsidRPr="00F465AE" w:rsidRDefault="00415072" w:rsidP="00047292">
      <w:pPr>
        <w:pStyle w:val="ListParagraph"/>
        <w:spacing w:line="360" w:lineRule="auto"/>
        <w:ind w:left="0" w:right="521" w:firstLine="0"/>
        <w:contextualSpacing w:val="0"/>
        <w:rPr>
          <w:rFonts w:ascii="Times New Roman" w:hAnsi="Times New Roman" w:cs="Times New Roman"/>
          <w:b/>
          <w:sz w:val="24"/>
          <w:szCs w:val="24"/>
        </w:rPr>
      </w:pPr>
      <w:r>
        <w:rPr>
          <w:rFonts w:ascii="Times New Roman" w:hAnsi="Times New Roman" w:cs="Times New Roman"/>
          <w:b/>
          <w:sz w:val="24"/>
          <w:szCs w:val="24"/>
        </w:rPr>
        <w:t>2</w:t>
      </w:r>
      <w:r w:rsidR="008148C2">
        <w:rPr>
          <w:rFonts w:ascii="Times New Roman" w:hAnsi="Times New Roman" w:cs="Times New Roman"/>
          <w:b/>
          <w:sz w:val="24"/>
          <w:szCs w:val="24"/>
        </w:rPr>
        <w:t>.</w:t>
      </w:r>
      <w:r w:rsidR="008148C2">
        <w:rPr>
          <w:rFonts w:ascii="Times New Roman" w:hAnsi="Times New Roman" w:cs="Times New Roman"/>
          <w:b/>
          <w:sz w:val="24"/>
          <w:szCs w:val="24"/>
        </w:rPr>
        <w:tab/>
      </w:r>
      <w:r w:rsidR="00EC0A35">
        <w:rPr>
          <w:rFonts w:ascii="Times New Roman" w:hAnsi="Times New Roman" w:cs="Times New Roman"/>
          <w:b/>
          <w:sz w:val="24"/>
          <w:szCs w:val="24"/>
        </w:rPr>
        <w:t xml:space="preserve">THE </w:t>
      </w:r>
      <w:r w:rsidR="00047292">
        <w:rPr>
          <w:rFonts w:ascii="Times New Roman" w:hAnsi="Times New Roman" w:cs="Times New Roman"/>
          <w:b/>
          <w:sz w:val="24"/>
          <w:szCs w:val="24"/>
        </w:rPr>
        <w:t>LITERATURE</w:t>
      </w:r>
    </w:p>
    <w:p w14:paraId="31CDBE58" w14:textId="13097683" w:rsidR="006F6481" w:rsidRDefault="00BE4FEB" w:rsidP="00737DD1">
      <w:pPr>
        <w:spacing w:line="360" w:lineRule="auto"/>
        <w:ind w:firstLine="0"/>
        <w:rPr>
          <w:rFonts w:ascii="Times New Roman" w:hAnsi="Times New Roman" w:cs="Times New Roman"/>
          <w:sz w:val="24"/>
          <w:szCs w:val="24"/>
        </w:rPr>
      </w:pPr>
      <w:r w:rsidRPr="00F465AE">
        <w:rPr>
          <w:rFonts w:ascii="Times New Roman" w:hAnsi="Times New Roman" w:cs="Times New Roman"/>
          <w:sz w:val="24"/>
          <w:szCs w:val="24"/>
        </w:rPr>
        <w:t>There is a long tradition in developmental psychology, public health, and sociology of relating children’s outcome</w:t>
      </w:r>
      <w:r w:rsidR="00BB0B19" w:rsidRPr="00F465AE">
        <w:rPr>
          <w:rFonts w:ascii="Times New Roman" w:hAnsi="Times New Roman" w:cs="Times New Roman"/>
          <w:sz w:val="24"/>
          <w:szCs w:val="24"/>
        </w:rPr>
        <w:t>s</w:t>
      </w:r>
      <w:r w:rsidRPr="00F465AE">
        <w:rPr>
          <w:rFonts w:ascii="Times New Roman" w:hAnsi="Times New Roman" w:cs="Times New Roman"/>
          <w:sz w:val="24"/>
          <w:szCs w:val="24"/>
        </w:rPr>
        <w:t xml:space="preserve"> to the nature of the parenting that they have experienced (e.g. McLoyd 1998; Guo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Harris 2000; Brooks-Gunn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Markman </w:t>
      </w:r>
      <w:r w:rsidR="008C2BB9" w:rsidRPr="00F465AE">
        <w:rPr>
          <w:rFonts w:ascii="Times New Roman" w:hAnsi="Times New Roman" w:cs="Times New Roman"/>
          <w:sz w:val="24"/>
          <w:szCs w:val="24"/>
        </w:rPr>
        <w:t>2005; Berger et al. 2009; Kelly</w:t>
      </w:r>
      <w:r w:rsidR="00F309BA" w:rsidRPr="00F465AE">
        <w:rPr>
          <w:rFonts w:ascii="Times New Roman" w:hAnsi="Times New Roman" w:cs="Times New Roman"/>
          <w:sz w:val="24"/>
          <w:szCs w:val="24"/>
        </w:rPr>
        <w:t xml:space="preserve"> et al.</w:t>
      </w:r>
      <w:r w:rsidR="008C2BB9" w:rsidRPr="00F465AE">
        <w:rPr>
          <w:rFonts w:ascii="Times New Roman" w:hAnsi="Times New Roman" w:cs="Times New Roman"/>
          <w:sz w:val="24"/>
          <w:szCs w:val="24"/>
        </w:rPr>
        <w:t xml:space="preserve"> </w:t>
      </w:r>
      <w:r w:rsidRPr="00F465AE">
        <w:rPr>
          <w:rFonts w:ascii="Times New Roman" w:hAnsi="Times New Roman" w:cs="Times New Roman"/>
          <w:sz w:val="24"/>
          <w:szCs w:val="24"/>
        </w:rPr>
        <w:t xml:space="preserve">2011). Economists, in contrast, have historically focused </w:t>
      </w:r>
      <w:r w:rsidR="00B17244" w:rsidRPr="00F465AE">
        <w:rPr>
          <w:rFonts w:ascii="Times New Roman" w:hAnsi="Times New Roman" w:cs="Times New Roman"/>
          <w:sz w:val="24"/>
          <w:szCs w:val="24"/>
        </w:rPr>
        <w:t xml:space="preserve">more </w:t>
      </w:r>
      <w:r w:rsidRPr="00F465AE">
        <w:rPr>
          <w:rFonts w:ascii="Times New Roman" w:hAnsi="Times New Roman" w:cs="Times New Roman"/>
          <w:sz w:val="24"/>
          <w:szCs w:val="24"/>
        </w:rPr>
        <w:t xml:space="preserve">on the decisions – particularly the human capital investment decisions – that parents make for their children than on the way that they parent. However, </w:t>
      </w:r>
      <w:r w:rsidR="00E47F66" w:rsidRPr="00F465AE">
        <w:rPr>
          <w:rFonts w:ascii="Times New Roman" w:hAnsi="Times New Roman" w:cs="Times New Roman"/>
          <w:sz w:val="24"/>
          <w:szCs w:val="24"/>
        </w:rPr>
        <w:t xml:space="preserve">a </w:t>
      </w:r>
      <w:r w:rsidRPr="00F465AE">
        <w:rPr>
          <w:rFonts w:ascii="Times New Roman" w:hAnsi="Times New Roman" w:cs="Times New Roman"/>
          <w:sz w:val="24"/>
          <w:szCs w:val="24"/>
        </w:rPr>
        <w:t xml:space="preserve">growing recognition of the importance of childhood </w:t>
      </w:r>
      <w:r w:rsidR="00114F18">
        <w:rPr>
          <w:rFonts w:ascii="Times New Roman" w:hAnsi="Times New Roman" w:cs="Times New Roman"/>
          <w:sz w:val="24"/>
          <w:szCs w:val="24"/>
        </w:rPr>
        <w:t xml:space="preserve">for </w:t>
      </w:r>
      <w:r w:rsidRPr="00F465AE">
        <w:rPr>
          <w:rFonts w:ascii="Times New Roman" w:hAnsi="Times New Roman" w:cs="Times New Roman"/>
          <w:sz w:val="24"/>
          <w:szCs w:val="24"/>
        </w:rPr>
        <w:t>long-term well-being has led economist</w:t>
      </w:r>
      <w:r w:rsidR="00684DCE" w:rsidRPr="00F465AE">
        <w:rPr>
          <w:rFonts w:ascii="Times New Roman" w:hAnsi="Times New Roman" w:cs="Times New Roman"/>
          <w:sz w:val="24"/>
          <w:szCs w:val="24"/>
        </w:rPr>
        <w:t>s</w:t>
      </w:r>
      <w:r w:rsidRPr="00F465AE">
        <w:rPr>
          <w:rFonts w:ascii="Times New Roman" w:hAnsi="Times New Roman" w:cs="Times New Roman"/>
          <w:sz w:val="24"/>
          <w:szCs w:val="24"/>
        </w:rPr>
        <w:t xml:space="preserve"> to increasingly turn to broader concepts of parenting behavior </w:t>
      </w:r>
      <w:r w:rsidR="00114F18">
        <w:rPr>
          <w:rFonts w:ascii="Times New Roman" w:hAnsi="Times New Roman" w:cs="Times New Roman"/>
          <w:sz w:val="24"/>
          <w:szCs w:val="24"/>
        </w:rPr>
        <w:t xml:space="preserve">to </w:t>
      </w:r>
      <w:r w:rsidRPr="00F465AE">
        <w:rPr>
          <w:rFonts w:ascii="Times New Roman" w:hAnsi="Times New Roman" w:cs="Times New Roman"/>
          <w:sz w:val="24"/>
          <w:szCs w:val="24"/>
        </w:rPr>
        <w:t xml:space="preserve">enrich their understanding of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w:t>
      </w:r>
    </w:p>
    <w:p w14:paraId="59791571" w14:textId="77777777" w:rsidR="001C05CA" w:rsidRDefault="001C05CA" w:rsidP="00737DD1">
      <w:pPr>
        <w:spacing w:line="360" w:lineRule="auto"/>
        <w:ind w:firstLine="0"/>
        <w:rPr>
          <w:rFonts w:ascii="Times New Roman" w:hAnsi="Times New Roman" w:cs="Times New Roman"/>
          <w:sz w:val="24"/>
          <w:szCs w:val="24"/>
        </w:rPr>
      </w:pPr>
    </w:p>
    <w:p w14:paraId="57F6B5E2" w14:textId="77777777" w:rsidR="004162CC" w:rsidRPr="009C5E49" w:rsidRDefault="004162CC" w:rsidP="004162CC">
      <w:pPr>
        <w:spacing w:line="360" w:lineRule="auto"/>
        <w:ind w:firstLine="0"/>
        <w:rPr>
          <w:rFonts w:ascii="Times New Roman" w:hAnsi="Times New Roman" w:cs="Times New Roman"/>
          <w:b/>
          <w:sz w:val="24"/>
          <w:szCs w:val="24"/>
        </w:rPr>
      </w:pPr>
      <w:r w:rsidRPr="009C5E49">
        <w:rPr>
          <w:rFonts w:ascii="Times New Roman" w:hAnsi="Times New Roman" w:cs="Times New Roman"/>
          <w:b/>
          <w:sz w:val="24"/>
          <w:szCs w:val="24"/>
        </w:rPr>
        <w:t>2.</w:t>
      </w:r>
      <w:r>
        <w:rPr>
          <w:rFonts w:ascii="Times New Roman" w:hAnsi="Times New Roman" w:cs="Times New Roman"/>
          <w:b/>
          <w:sz w:val="24"/>
          <w:szCs w:val="24"/>
        </w:rPr>
        <w:t>1</w:t>
      </w:r>
      <w:r w:rsidRPr="009C5E49">
        <w:rPr>
          <w:rFonts w:ascii="Times New Roman" w:hAnsi="Times New Roman" w:cs="Times New Roman"/>
          <w:b/>
          <w:sz w:val="24"/>
          <w:szCs w:val="24"/>
        </w:rPr>
        <w:t xml:space="preserve">       Parenting Style</w:t>
      </w:r>
      <w:r>
        <w:rPr>
          <w:rFonts w:ascii="Times New Roman" w:hAnsi="Times New Roman" w:cs="Times New Roman"/>
          <w:b/>
          <w:sz w:val="24"/>
          <w:szCs w:val="24"/>
        </w:rPr>
        <w:t xml:space="preserve"> in Developmental Psychology</w:t>
      </w:r>
      <w:r w:rsidRPr="009C5E49">
        <w:rPr>
          <w:rFonts w:ascii="Times New Roman" w:hAnsi="Times New Roman" w:cs="Times New Roman"/>
          <w:b/>
          <w:sz w:val="24"/>
          <w:szCs w:val="24"/>
        </w:rPr>
        <w:t xml:space="preserve"> </w:t>
      </w:r>
    </w:p>
    <w:p w14:paraId="2EAC8694" w14:textId="1C341AC6" w:rsidR="004162CC" w:rsidRPr="00F465AE" w:rsidRDefault="006A55CB" w:rsidP="004162CC">
      <w:pPr>
        <w:spacing w:line="360" w:lineRule="auto"/>
        <w:ind w:firstLine="0"/>
        <w:rPr>
          <w:rFonts w:ascii="Times New Roman" w:hAnsi="Times New Roman" w:cs="Times New Roman"/>
          <w:b/>
          <w:sz w:val="24"/>
          <w:szCs w:val="24"/>
        </w:rPr>
      </w:pPr>
      <w:r w:rsidRPr="00F465AE">
        <w:rPr>
          <w:rFonts w:ascii="Times New Roman" w:hAnsi="Times New Roman" w:cs="Times New Roman"/>
          <w:sz w:val="24"/>
          <w:szCs w:val="24"/>
        </w:rPr>
        <w:t>Drawing</w:t>
      </w:r>
      <w:r w:rsidR="004162CC" w:rsidRPr="00F465AE">
        <w:rPr>
          <w:rFonts w:ascii="Times New Roman" w:hAnsi="Times New Roman" w:cs="Times New Roman"/>
          <w:sz w:val="24"/>
          <w:szCs w:val="24"/>
        </w:rPr>
        <w:t xml:space="preserve"> on philosophical debates dating back to the 1920s about the role of permissive, child-centered policies in education, Baumrind (1966) proposed a typology of three parenting styles – “permissive”, “authoritarian” and “authoritative” – which are distinguished mainly in terms of the relative importance parents attach to control of versus freedom for their children. Over </w:t>
      </w:r>
      <w:r w:rsidR="004162CC" w:rsidRPr="00F465AE">
        <w:rPr>
          <w:rFonts w:ascii="Times New Roman" w:hAnsi="Times New Roman" w:cs="Times New Roman"/>
          <w:sz w:val="24"/>
          <w:szCs w:val="24"/>
        </w:rPr>
        <w:lastRenderedPageBreak/>
        <w:t xml:space="preserve">time, this framework has been extended to accommodate a wider range of parental behavior. Today it is common for parenting style to be characterized by two underlying processes: i) the number of demands made by parents; and ii) the </w:t>
      </w:r>
      <w:r w:rsidR="00402AE9">
        <w:rPr>
          <w:rFonts w:ascii="Times New Roman" w:hAnsi="Times New Roman" w:cs="Times New Roman"/>
          <w:sz w:val="24"/>
          <w:szCs w:val="24"/>
        </w:rPr>
        <w:t xml:space="preserve">nature </w:t>
      </w:r>
      <w:r w:rsidR="004162CC" w:rsidRPr="00F465AE">
        <w:rPr>
          <w:rFonts w:ascii="Times New Roman" w:hAnsi="Times New Roman" w:cs="Times New Roman"/>
          <w:sz w:val="24"/>
          <w:szCs w:val="24"/>
        </w:rPr>
        <w:t>of parental reinforcement. These are often referred to as demandingness (control) and responsiveness (warmth)</w:t>
      </w:r>
      <w:r w:rsidR="004162CC">
        <w:rPr>
          <w:rFonts w:ascii="Times New Roman" w:hAnsi="Times New Roman" w:cs="Times New Roman"/>
          <w:sz w:val="24"/>
          <w:szCs w:val="24"/>
        </w:rPr>
        <w:t>,</w:t>
      </w:r>
      <w:r w:rsidR="004162CC" w:rsidRPr="00F465AE">
        <w:rPr>
          <w:rFonts w:ascii="Times New Roman" w:hAnsi="Times New Roman" w:cs="Times New Roman"/>
          <w:sz w:val="24"/>
          <w:szCs w:val="24"/>
        </w:rPr>
        <w:t xml:space="preserve"> respectively (see Darling </w:t>
      </w:r>
      <w:r w:rsidR="00597313">
        <w:rPr>
          <w:rFonts w:ascii="Times New Roman" w:hAnsi="Times New Roman" w:cs="Times New Roman"/>
          <w:sz w:val="24"/>
          <w:szCs w:val="24"/>
        </w:rPr>
        <w:t>and</w:t>
      </w:r>
      <w:r w:rsidR="004162CC" w:rsidRPr="00F465AE">
        <w:rPr>
          <w:rFonts w:ascii="Times New Roman" w:hAnsi="Times New Roman" w:cs="Times New Roman"/>
          <w:sz w:val="24"/>
          <w:szCs w:val="24"/>
        </w:rPr>
        <w:t xml:space="preserve"> Steinberg 1993; Spera 2005 for reviews). This two-factor approach also naturally gives rise to an extension of Baumrind’s (1966) original parenting-style typology to include “disengaged” as a fourth style of parenting. Disengaged parenting (i.e. low levels of both warmth and control) has been linked to impulsivity, behavioral and emotional problems, school dropout, substance abuse, and delinquency in their children, while children’s best social, cognitive, and behavioral developmental outcomes are usually associated with authoritative parenting (i.e. high levels of both warmth and control) (Wake</w:t>
      </w:r>
      <w:r w:rsidR="004162CC" w:rsidRPr="00F465AE">
        <w:rPr>
          <w:rFonts w:ascii="Times New Roman" w:eastAsiaTheme="minorEastAsia" w:hAnsi="Times New Roman"/>
          <w:sz w:val="24"/>
          <w:szCs w:val="24"/>
          <w:lang w:eastAsia="en-AU"/>
        </w:rPr>
        <w:t xml:space="preserve"> et al. </w:t>
      </w:r>
      <w:r w:rsidR="004162CC" w:rsidRPr="00F465AE">
        <w:rPr>
          <w:rFonts w:ascii="Times New Roman" w:hAnsi="Times New Roman" w:cs="Times New Roman"/>
          <w:sz w:val="24"/>
          <w:szCs w:val="24"/>
        </w:rPr>
        <w:t xml:space="preserve">2007; see also Maccoby </w:t>
      </w:r>
      <w:r w:rsidR="00597313">
        <w:rPr>
          <w:rFonts w:ascii="Times New Roman" w:hAnsi="Times New Roman" w:cs="Times New Roman"/>
          <w:sz w:val="24"/>
          <w:szCs w:val="24"/>
        </w:rPr>
        <w:t>and</w:t>
      </w:r>
      <w:r w:rsidR="004162CC" w:rsidRPr="00F465AE">
        <w:rPr>
          <w:rFonts w:ascii="Times New Roman" w:hAnsi="Times New Roman" w:cs="Times New Roman"/>
          <w:sz w:val="24"/>
          <w:szCs w:val="24"/>
        </w:rPr>
        <w:t xml:space="preserve"> Martin 1983; Baumrind 1991). </w:t>
      </w:r>
    </w:p>
    <w:p w14:paraId="2767B733" w14:textId="1122CF72" w:rsidR="004162CC" w:rsidRPr="00F465AE" w:rsidRDefault="004162CC" w:rsidP="004162CC">
      <w:pPr>
        <w:autoSpaceDE w:val="0"/>
        <w:autoSpaceDN w:val="0"/>
        <w:adjustRightInd w:val="0"/>
        <w:spacing w:line="360" w:lineRule="auto"/>
        <w:ind w:firstLine="288"/>
        <w:rPr>
          <w:rFonts w:ascii="Times New Roman" w:eastAsia="MS Mincho" w:hAnsi="Times New Roman" w:cs="Times New Roman"/>
          <w:bCs/>
          <w:sz w:val="24"/>
          <w:szCs w:val="24"/>
        </w:rPr>
      </w:pPr>
      <w:r w:rsidRPr="00F465AE">
        <w:rPr>
          <w:rFonts w:ascii="Times New Roman" w:hAnsi="Times New Roman" w:cs="Times New Roman"/>
          <w:sz w:val="24"/>
          <w:szCs w:val="24"/>
        </w:rPr>
        <w:t xml:space="preserve">The good news is that effective parenting seems to protect children from some of the adverse effects of socioeconomic disadvantage (McLoyd 1998; Guo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Harris 2000; McCulloch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Joshi 2002). The bad news is that “economic hardship diminishes parents’ ability to interact with and socialize children in ways that are beneficial to their well-being” (Guo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Harris 2000, p. 431). Moreover, it appears that it is this disruption in effective parenting which is at least partially to blame for the adverse consequences of financial stress for children and adolescents (e.g. McLoyd 1998; Bradley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Corwyn 2002; </w:t>
      </w:r>
      <w:r w:rsidRPr="00F465AE">
        <w:rPr>
          <w:rFonts w:ascii="Times New Roman" w:eastAsia="MS Mincho" w:hAnsi="Times New Roman" w:cs="Times New Roman"/>
          <w:bCs/>
          <w:sz w:val="24"/>
          <w:szCs w:val="24"/>
        </w:rPr>
        <w:t xml:space="preserve">Conger et al. 2002; Mistry et al. 2009; and the references therein). Bradley and Corwyn (2002), for example, argue that parents with high socioeconomic status engage in a number of practices (e.g. using richer vocabulary, eliciting more child speech, reading, etc.) which “are strongly implicated” as mechanisms underpinning the relationship between socioeconomic status and children’s intellectual and academic achievement (p. 382). </w:t>
      </w:r>
    </w:p>
    <w:p w14:paraId="1987D929" w14:textId="7F7D0926" w:rsidR="00B542C3" w:rsidRDefault="004162CC" w:rsidP="004162CC">
      <w:pPr>
        <w:autoSpaceDE w:val="0"/>
        <w:autoSpaceDN w:val="0"/>
        <w:adjustRightInd w:val="0"/>
        <w:spacing w:line="360" w:lineRule="auto"/>
        <w:ind w:firstLine="288"/>
        <w:rPr>
          <w:rFonts w:ascii="Times New Roman" w:eastAsia="MS Mincho" w:hAnsi="Times New Roman" w:cs="Times New Roman"/>
          <w:bCs/>
          <w:sz w:val="24"/>
          <w:szCs w:val="24"/>
        </w:rPr>
      </w:pPr>
      <w:r w:rsidRPr="00F465AE">
        <w:rPr>
          <w:rFonts w:ascii="Times New Roman" w:eastAsia="MS Mincho" w:hAnsi="Times New Roman" w:cs="Times New Roman"/>
          <w:bCs/>
          <w:sz w:val="24"/>
          <w:szCs w:val="24"/>
        </w:rPr>
        <w:t xml:space="preserve">Psychologists have traditionally viewed stress as the underlying mechanism linking disadvantage and ineffective parenting. The repeated stresses associated with having too little income and living in inadequate housing in poor, often violent, neighborhoods produce hormonal responses which overtime can take a physiological toll on individuals. Health scientists refer to this as “allostatic load” (McEwen 2000) and it can affect parenting (see Bradley </w:t>
      </w:r>
      <w:r w:rsidR="00597313">
        <w:rPr>
          <w:rFonts w:ascii="Times New Roman" w:eastAsia="MS Mincho" w:hAnsi="Times New Roman" w:cs="Times New Roman"/>
          <w:bCs/>
          <w:sz w:val="24"/>
          <w:szCs w:val="24"/>
        </w:rPr>
        <w:t>and</w:t>
      </w:r>
      <w:r w:rsidRPr="00F465AE">
        <w:rPr>
          <w:rFonts w:ascii="Times New Roman" w:eastAsia="MS Mincho" w:hAnsi="Times New Roman" w:cs="Times New Roman"/>
          <w:bCs/>
          <w:sz w:val="24"/>
          <w:szCs w:val="24"/>
        </w:rPr>
        <w:t xml:space="preserve"> Corwyn 2002 for a review).  </w:t>
      </w:r>
    </w:p>
    <w:p w14:paraId="397B103D" w14:textId="77777777" w:rsidR="003E1517" w:rsidRPr="009C5E49" w:rsidRDefault="003E1517" w:rsidP="00737DD1">
      <w:pPr>
        <w:spacing w:line="360" w:lineRule="auto"/>
        <w:ind w:firstLine="0"/>
        <w:rPr>
          <w:rFonts w:ascii="Times New Roman" w:hAnsi="Times New Roman" w:cs="Times New Roman"/>
          <w:b/>
          <w:sz w:val="24"/>
          <w:szCs w:val="24"/>
        </w:rPr>
      </w:pPr>
    </w:p>
    <w:p w14:paraId="1B9C3E75" w14:textId="77777777" w:rsidR="006716DA" w:rsidRDefault="006716DA" w:rsidP="00737DD1">
      <w:pPr>
        <w:spacing w:line="360" w:lineRule="auto"/>
        <w:ind w:firstLine="0"/>
        <w:rPr>
          <w:rFonts w:ascii="Times New Roman" w:hAnsi="Times New Roman" w:cs="Times New Roman"/>
          <w:b/>
          <w:sz w:val="24"/>
          <w:szCs w:val="24"/>
        </w:rPr>
      </w:pPr>
    </w:p>
    <w:p w14:paraId="412ACE86" w14:textId="64473A80" w:rsidR="003E1517" w:rsidRPr="00227180" w:rsidRDefault="00415072" w:rsidP="00737DD1">
      <w:pPr>
        <w:spacing w:line="360" w:lineRule="auto"/>
        <w:ind w:firstLine="0"/>
        <w:rPr>
          <w:rFonts w:ascii="Times New Roman" w:hAnsi="Times New Roman" w:cs="Times New Roman"/>
          <w:i/>
          <w:sz w:val="24"/>
          <w:szCs w:val="24"/>
        </w:rPr>
      </w:pPr>
      <w:r w:rsidRPr="009C5E49">
        <w:rPr>
          <w:rFonts w:ascii="Times New Roman" w:hAnsi="Times New Roman" w:cs="Times New Roman"/>
          <w:b/>
          <w:sz w:val="24"/>
          <w:szCs w:val="24"/>
        </w:rPr>
        <w:lastRenderedPageBreak/>
        <w:t>2.</w:t>
      </w:r>
      <w:r w:rsidR="004162CC">
        <w:rPr>
          <w:rFonts w:ascii="Times New Roman" w:hAnsi="Times New Roman" w:cs="Times New Roman"/>
          <w:b/>
          <w:sz w:val="24"/>
          <w:szCs w:val="24"/>
        </w:rPr>
        <w:t>2</w:t>
      </w:r>
      <w:r w:rsidRPr="009C5E49">
        <w:rPr>
          <w:rFonts w:ascii="Times New Roman" w:hAnsi="Times New Roman" w:cs="Times New Roman"/>
          <w:b/>
          <w:sz w:val="24"/>
          <w:szCs w:val="24"/>
        </w:rPr>
        <w:t xml:space="preserve">       Economic Models of Parent-Child Interaction</w:t>
      </w:r>
      <w:r w:rsidRPr="00EC0A35">
        <w:rPr>
          <w:rFonts w:ascii="Times New Roman" w:hAnsi="Times New Roman" w:cs="Times New Roman"/>
          <w:b/>
          <w:sz w:val="24"/>
          <w:szCs w:val="24"/>
        </w:rPr>
        <w:t>s</w:t>
      </w:r>
    </w:p>
    <w:p w14:paraId="348EE839" w14:textId="4A4A542A" w:rsidR="00B52D21" w:rsidRPr="00F465AE" w:rsidRDefault="00B52D21" w:rsidP="00402AE9">
      <w:pPr>
        <w:autoSpaceDE w:val="0"/>
        <w:autoSpaceDN w:val="0"/>
        <w:adjustRightInd w:val="0"/>
        <w:spacing w:line="360" w:lineRule="auto"/>
        <w:ind w:firstLine="0"/>
        <w:rPr>
          <w:rFonts w:ascii="Times New Roman" w:eastAsia="MS Mincho" w:hAnsi="Times New Roman" w:cs="Times New Roman"/>
          <w:bCs/>
          <w:sz w:val="24"/>
          <w:szCs w:val="24"/>
        </w:rPr>
      </w:pPr>
      <w:r w:rsidRPr="00F465AE">
        <w:rPr>
          <w:rFonts w:ascii="Times New Roman" w:eastAsia="MS Mincho" w:hAnsi="Times New Roman" w:cs="Times New Roman"/>
          <w:bCs/>
          <w:sz w:val="24"/>
          <w:szCs w:val="24"/>
        </w:rPr>
        <w:t xml:space="preserve">Increasingly economists are building upon this idea by incorporating poverty-induced psychological stress into models of economic behavior in an effort to understand how poverty is perpetuated (e.g. </w:t>
      </w:r>
      <w:r w:rsidRPr="00F465AE">
        <w:rPr>
          <w:rFonts w:ascii="Times New Roman" w:hAnsi="Times New Roman" w:cs="Times New Roman"/>
          <w:sz w:val="24"/>
          <w:szCs w:val="24"/>
        </w:rPr>
        <w:t>Shah et al.</w:t>
      </w:r>
      <w:r w:rsidRPr="00F465AE">
        <w:rPr>
          <w:rFonts w:ascii="Times New Roman" w:eastAsia="MS Mincho" w:hAnsi="Times New Roman" w:cs="Times New Roman"/>
          <w:bCs/>
          <w:sz w:val="24"/>
          <w:szCs w:val="24"/>
        </w:rPr>
        <w:t xml:space="preserve"> 2012; Mani et al. 2013; Haushofer </w:t>
      </w:r>
      <w:r w:rsidR="00597313">
        <w:rPr>
          <w:rFonts w:ascii="Times New Roman" w:eastAsia="MS Mincho" w:hAnsi="Times New Roman" w:cs="Times New Roman"/>
          <w:bCs/>
          <w:sz w:val="24"/>
          <w:szCs w:val="24"/>
        </w:rPr>
        <w:t>and</w:t>
      </w:r>
      <w:r w:rsidRPr="00F465AE">
        <w:rPr>
          <w:rFonts w:ascii="Times New Roman" w:eastAsia="MS Mincho" w:hAnsi="Times New Roman" w:cs="Times New Roman"/>
          <w:bCs/>
          <w:sz w:val="24"/>
          <w:szCs w:val="24"/>
        </w:rPr>
        <w:t xml:space="preserve"> Fehr 2014). This innovation has the potential to enrich our understanding of the ways that socioeconomic disadvantage hinders human development. Importantly, there is growing evidence that being preoccupied with </w:t>
      </w:r>
      <w:r w:rsidRPr="00F465AE">
        <w:rPr>
          <w:rFonts w:ascii="Times New Roman" w:hAnsi="Times New Roman" w:cs="Times New Roman"/>
          <w:sz w:val="24"/>
          <w:szCs w:val="24"/>
        </w:rPr>
        <w:t>pressing budgetary concerns leaves fewer cognitive resources available for decision making (Mani et al. 2013). In effect, “scarcity changes how people allocate attention: It leads them to engage more deeply in some problems while neglecting others” (Shah et al. 2012</w:t>
      </w:r>
      <w:r>
        <w:rPr>
          <w:rFonts w:ascii="Times New Roman" w:hAnsi="Times New Roman" w:cs="Times New Roman"/>
          <w:sz w:val="24"/>
          <w:szCs w:val="24"/>
        </w:rPr>
        <w:t>,</w:t>
      </w:r>
      <w:r w:rsidRPr="00F465AE">
        <w:rPr>
          <w:rFonts w:ascii="Times New Roman" w:hAnsi="Times New Roman" w:cs="Times New Roman"/>
          <w:sz w:val="24"/>
          <w:szCs w:val="24"/>
        </w:rPr>
        <w:t xml:space="preserve"> p. 682).</w:t>
      </w:r>
      <w:r w:rsidRPr="00F465AE">
        <w:rPr>
          <w:rStyle w:val="FootnoteReference"/>
          <w:rFonts w:ascii="Times New Roman" w:hAnsi="Times New Roman" w:cs="Times New Roman"/>
          <w:sz w:val="24"/>
          <w:szCs w:val="24"/>
        </w:rPr>
        <w:footnoteReference w:id="3"/>
      </w:r>
      <w:r w:rsidRPr="00F465AE">
        <w:rPr>
          <w:rFonts w:ascii="Times New Roman" w:hAnsi="Times New Roman" w:cs="Times New Roman"/>
          <w:sz w:val="24"/>
          <w:szCs w:val="24"/>
        </w:rPr>
        <w:t xml:space="preserve"> Yet e</w:t>
      </w:r>
      <w:r w:rsidRPr="00F465AE">
        <w:rPr>
          <w:rFonts w:ascii="Times New Roman" w:eastAsia="MS Mincho" w:hAnsi="Times New Roman" w:cs="Times New Roman"/>
          <w:bCs/>
          <w:sz w:val="24"/>
          <w:szCs w:val="24"/>
        </w:rPr>
        <w:t>ffective parenting requires consistent mental effort and continuous attention. Consequently, it may be the tax on cognitive “bandwidth” – generated by a lack of income – which explains the link between disadvantage and ineffective parenting (Mulla</w:t>
      </w:r>
      <w:r w:rsidR="00F165C1">
        <w:rPr>
          <w:rFonts w:ascii="Times New Roman" w:eastAsia="MS Mincho" w:hAnsi="Times New Roman" w:cs="Times New Roman"/>
          <w:bCs/>
          <w:sz w:val="24"/>
          <w:szCs w:val="24"/>
        </w:rPr>
        <w:t>i</w:t>
      </w:r>
      <w:r w:rsidRPr="00F465AE">
        <w:rPr>
          <w:rFonts w:ascii="Times New Roman" w:eastAsia="MS Mincho" w:hAnsi="Times New Roman" w:cs="Times New Roman"/>
          <w:bCs/>
          <w:sz w:val="24"/>
          <w:szCs w:val="24"/>
        </w:rPr>
        <w:t xml:space="preserve">nathan </w:t>
      </w:r>
      <w:r w:rsidR="00597313">
        <w:rPr>
          <w:rFonts w:ascii="Times New Roman" w:eastAsia="MS Mincho" w:hAnsi="Times New Roman" w:cs="Times New Roman"/>
          <w:bCs/>
          <w:sz w:val="24"/>
          <w:szCs w:val="24"/>
        </w:rPr>
        <w:t>and</w:t>
      </w:r>
      <w:r w:rsidRPr="00F465AE">
        <w:rPr>
          <w:rFonts w:ascii="Times New Roman" w:eastAsia="MS Mincho" w:hAnsi="Times New Roman" w:cs="Times New Roman"/>
          <w:bCs/>
          <w:sz w:val="24"/>
          <w:szCs w:val="24"/>
        </w:rPr>
        <w:t xml:space="preserve"> Shafir 2013). </w:t>
      </w:r>
    </w:p>
    <w:p w14:paraId="0248DE5E" w14:textId="17478BA2" w:rsidR="00AB348C" w:rsidRDefault="0001344A" w:rsidP="006A55CB">
      <w:pPr>
        <w:spacing w:line="360" w:lineRule="auto"/>
        <w:ind w:firstLine="288"/>
        <w:rPr>
          <w:rFonts w:ascii="Times New Roman" w:hAnsi="Times New Roman" w:cs="Times New Roman"/>
          <w:sz w:val="24"/>
          <w:szCs w:val="24"/>
        </w:rPr>
      </w:pPr>
      <w:r>
        <w:rPr>
          <w:rFonts w:ascii="Times New Roman" w:hAnsi="Times New Roman" w:cs="Times New Roman"/>
          <w:sz w:val="24"/>
          <w:szCs w:val="24"/>
        </w:rPr>
        <w:t>Family e</w:t>
      </w:r>
      <w:r w:rsidR="00DA5ADA">
        <w:rPr>
          <w:rFonts w:ascii="Times New Roman" w:hAnsi="Times New Roman" w:cs="Times New Roman"/>
          <w:sz w:val="24"/>
          <w:szCs w:val="24"/>
        </w:rPr>
        <w:t xml:space="preserve">conomists have </w:t>
      </w:r>
      <w:r w:rsidR="00933FC9">
        <w:rPr>
          <w:rFonts w:ascii="Times New Roman" w:hAnsi="Times New Roman" w:cs="Times New Roman"/>
          <w:sz w:val="24"/>
          <w:szCs w:val="24"/>
        </w:rPr>
        <w:t xml:space="preserve">been instrumental in </w:t>
      </w:r>
      <w:r w:rsidR="00705B6B">
        <w:rPr>
          <w:rFonts w:ascii="Times New Roman" w:hAnsi="Times New Roman" w:cs="Times New Roman"/>
          <w:sz w:val="24"/>
          <w:szCs w:val="24"/>
        </w:rPr>
        <w:t xml:space="preserve">constructing </w:t>
      </w:r>
      <w:r w:rsidR="00933FC9">
        <w:rPr>
          <w:rFonts w:ascii="Times New Roman" w:hAnsi="Times New Roman" w:cs="Times New Roman"/>
          <w:sz w:val="24"/>
          <w:szCs w:val="24"/>
        </w:rPr>
        <w:t xml:space="preserve">theoretical models of the </w:t>
      </w:r>
      <w:r w:rsidR="00DA5ADA">
        <w:rPr>
          <w:rFonts w:ascii="Times New Roman" w:hAnsi="Times New Roman" w:cs="Times New Roman"/>
          <w:sz w:val="24"/>
          <w:szCs w:val="24"/>
        </w:rPr>
        <w:t>interactions between parents and their children.</w:t>
      </w:r>
      <w:r w:rsidR="00E479D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05596">
        <w:rPr>
          <w:rFonts w:ascii="Times New Roman" w:hAnsi="Times New Roman" w:cs="Times New Roman"/>
          <w:sz w:val="24"/>
          <w:szCs w:val="24"/>
        </w:rPr>
        <w:t xml:space="preserve">One of the most well developed literatures </w:t>
      </w:r>
      <w:r w:rsidR="00AB348C">
        <w:rPr>
          <w:rFonts w:ascii="Times New Roman" w:hAnsi="Times New Roman" w:cs="Times New Roman"/>
          <w:sz w:val="24"/>
          <w:szCs w:val="24"/>
        </w:rPr>
        <w:t xml:space="preserve">in this space </w:t>
      </w:r>
      <w:r w:rsidR="00E05596">
        <w:rPr>
          <w:rFonts w:ascii="Times New Roman" w:hAnsi="Times New Roman" w:cs="Times New Roman"/>
          <w:sz w:val="24"/>
          <w:szCs w:val="24"/>
        </w:rPr>
        <w:t xml:space="preserve">examines </w:t>
      </w:r>
      <w:r w:rsidR="00B54188">
        <w:rPr>
          <w:rFonts w:ascii="Times New Roman" w:hAnsi="Times New Roman" w:cs="Times New Roman"/>
          <w:sz w:val="24"/>
          <w:szCs w:val="24"/>
        </w:rPr>
        <w:t xml:space="preserve">intergenerational transfers in the form of financial resources, co-residence, </w:t>
      </w:r>
      <w:r w:rsidR="00ED0691">
        <w:rPr>
          <w:rFonts w:ascii="Times New Roman" w:hAnsi="Times New Roman" w:cs="Times New Roman"/>
          <w:sz w:val="24"/>
          <w:szCs w:val="24"/>
        </w:rPr>
        <w:t xml:space="preserve">or </w:t>
      </w:r>
      <w:r w:rsidR="00B54188">
        <w:rPr>
          <w:rFonts w:ascii="Times New Roman" w:hAnsi="Times New Roman" w:cs="Times New Roman"/>
          <w:sz w:val="24"/>
          <w:szCs w:val="24"/>
        </w:rPr>
        <w:t>time (see</w:t>
      </w:r>
      <w:r w:rsidR="008E43B6">
        <w:rPr>
          <w:rFonts w:ascii="Times New Roman" w:hAnsi="Times New Roman" w:cs="Times New Roman"/>
          <w:sz w:val="24"/>
          <w:szCs w:val="24"/>
        </w:rPr>
        <w:t xml:space="preserve">, for example, </w:t>
      </w:r>
      <w:r w:rsidR="00B54188">
        <w:rPr>
          <w:rFonts w:ascii="Times New Roman" w:hAnsi="Times New Roman" w:cs="Times New Roman"/>
          <w:sz w:val="24"/>
          <w:szCs w:val="24"/>
        </w:rPr>
        <w:t xml:space="preserve">Cameron and Cobb-Clark </w:t>
      </w:r>
      <w:r w:rsidR="008E43B6">
        <w:rPr>
          <w:rFonts w:ascii="Times New Roman" w:hAnsi="Times New Roman" w:cs="Times New Roman"/>
          <w:sz w:val="24"/>
          <w:szCs w:val="24"/>
        </w:rPr>
        <w:t>2008; Cigno et al. 2017)</w:t>
      </w:r>
      <w:r w:rsidR="00B54188">
        <w:rPr>
          <w:rFonts w:ascii="Times New Roman" w:hAnsi="Times New Roman" w:cs="Times New Roman"/>
          <w:sz w:val="24"/>
          <w:szCs w:val="24"/>
        </w:rPr>
        <w:t xml:space="preserve">.  </w:t>
      </w:r>
      <w:r w:rsidR="007D4598">
        <w:rPr>
          <w:rFonts w:ascii="Times New Roman" w:hAnsi="Times New Roman" w:cs="Times New Roman"/>
          <w:sz w:val="24"/>
          <w:szCs w:val="24"/>
        </w:rPr>
        <w:t>Models have been developed to explain t</w:t>
      </w:r>
      <w:r w:rsidR="00ED0691">
        <w:rPr>
          <w:rFonts w:ascii="Times New Roman" w:hAnsi="Times New Roman" w:cs="Times New Roman"/>
          <w:sz w:val="24"/>
          <w:szCs w:val="24"/>
        </w:rPr>
        <w:t xml:space="preserve">ransfers </w:t>
      </w:r>
      <w:r w:rsidR="007D4598">
        <w:rPr>
          <w:rFonts w:ascii="Times New Roman" w:hAnsi="Times New Roman" w:cs="Times New Roman"/>
          <w:sz w:val="24"/>
          <w:szCs w:val="24"/>
        </w:rPr>
        <w:t xml:space="preserve">that </w:t>
      </w:r>
      <w:r w:rsidR="00ED0691">
        <w:rPr>
          <w:rFonts w:ascii="Times New Roman" w:hAnsi="Times New Roman" w:cs="Times New Roman"/>
          <w:sz w:val="24"/>
          <w:szCs w:val="24"/>
        </w:rPr>
        <w:t>flow from parents to their adult children (e.g. through the provision of care for grandchildren or mortgage assistance)</w:t>
      </w:r>
      <w:r w:rsidR="007D4598">
        <w:rPr>
          <w:rFonts w:ascii="Times New Roman" w:hAnsi="Times New Roman" w:cs="Times New Roman"/>
          <w:sz w:val="24"/>
          <w:szCs w:val="24"/>
        </w:rPr>
        <w:t>,</w:t>
      </w:r>
      <w:r w:rsidR="00ED0691">
        <w:rPr>
          <w:rFonts w:ascii="Times New Roman" w:hAnsi="Times New Roman" w:cs="Times New Roman"/>
          <w:sz w:val="24"/>
          <w:szCs w:val="24"/>
        </w:rPr>
        <w:t xml:space="preserve"> from adult children to their parents (e.g. </w:t>
      </w:r>
      <w:r w:rsidR="00ED0691" w:rsidRPr="003B2AA3">
        <w:rPr>
          <w:rFonts w:ascii="Times New Roman" w:hAnsi="Times New Roman" w:cs="Times New Roman"/>
          <w:sz w:val="24"/>
          <w:szCs w:val="24"/>
        </w:rPr>
        <w:t xml:space="preserve">through </w:t>
      </w:r>
      <w:r w:rsidR="007D4598" w:rsidRPr="003B2AA3">
        <w:rPr>
          <w:rFonts w:ascii="Times New Roman" w:hAnsi="Times New Roman" w:cs="Times New Roman"/>
          <w:sz w:val="24"/>
          <w:szCs w:val="24"/>
        </w:rPr>
        <w:t xml:space="preserve">co-residence or </w:t>
      </w:r>
      <w:r w:rsidR="00ED0691" w:rsidRPr="003B2AA3">
        <w:rPr>
          <w:rFonts w:ascii="Times New Roman" w:hAnsi="Times New Roman" w:cs="Times New Roman"/>
          <w:sz w:val="24"/>
          <w:szCs w:val="24"/>
        </w:rPr>
        <w:t>the provision of personal services)</w:t>
      </w:r>
      <w:r w:rsidR="007D4598" w:rsidRPr="003B2AA3">
        <w:rPr>
          <w:rFonts w:ascii="Times New Roman" w:hAnsi="Times New Roman" w:cs="Times New Roman"/>
          <w:sz w:val="24"/>
          <w:szCs w:val="24"/>
        </w:rPr>
        <w:t>, or in both directions simultaneously</w:t>
      </w:r>
      <w:r w:rsidR="004D619F">
        <w:rPr>
          <w:rFonts w:ascii="Times New Roman" w:hAnsi="Times New Roman" w:cs="Times New Roman"/>
          <w:sz w:val="24"/>
          <w:szCs w:val="24"/>
        </w:rPr>
        <w:t xml:space="preserve"> (</w:t>
      </w:r>
      <w:r w:rsidR="00FC4714">
        <w:rPr>
          <w:rFonts w:ascii="Times New Roman" w:hAnsi="Times New Roman" w:cs="Times New Roman"/>
          <w:sz w:val="24"/>
          <w:szCs w:val="24"/>
        </w:rPr>
        <w:t>Laferr</w:t>
      </w:r>
      <w:r w:rsidR="00ED176C">
        <w:rPr>
          <w:rFonts w:ascii="Times New Roman" w:hAnsi="Times New Roman" w:cs="Times New Roman"/>
          <w:sz w:val="24"/>
          <w:szCs w:val="24"/>
        </w:rPr>
        <w:t>è</w:t>
      </w:r>
      <w:r w:rsidR="00FC4714">
        <w:rPr>
          <w:rFonts w:ascii="Times New Roman" w:hAnsi="Times New Roman" w:cs="Times New Roman"/>
          <w:sz w:val="24"/>
          <w:szCs w:val="24"/>
        </w:rPr>
        <w:t>re and Wolff 2006)</w:t>
      </w:r>
      <w:r w:rsidR="00ED0691" w:rsidRPr="003B2AA3">
        <w:rPr>
          <w:rFonts w:ascii="Times New Roman" w:hAnsi="Times New Roman" w:cs="Times New Roman"/>
          <w:sz w:val="24"/>
          <w:szCs w:val="24"/>
        </w:rPr>
        <w:t xml:space="preserve">. </w:t>
      </w:r>
      <w:r w:rsidR="007D4598" w:rsidRPr="003B2AA3">
        <w:rPr>
          <w:rFonts w:ascii="Times New Roman" w:hAnsi="Times New Roman" w:cs="Times New Roman"/>
          <w:sz w:val="24"/>
          <w:szCs w:val="24"/>
        </w:rPr>
        <w:t xml:space="preserve">Much of the </w:t>
      </w:r>
      <w:r w:rsidR="006A251E">
        <w:rPr>
          <w:rFonts w:ascii="Times New Roman" w:hAnsi="Times New Roman" w:cs="Times New Roman"/>
          <w:sz w:val="24"/>
          <w:szCs w:val="24"/>
        </w:rPr>
        <w:t xml:space="preserve">empirical </w:t>
      </w:r>
      <w:r w:rsidR="007D4598" w:rsidRPr="003B2AA3">
        <w:rPr>
          <w:rFonts w:ascii="Times New Roman" w:hAnsi="Times New Roman" w:cs="Times New Roman"/>
          <w:sz w:val="24"/>
          <w:szCs w:val="24"/>
        </w:rPr>
        <w:t xml:space="preserve">research effort has been directed at </w:t>
      </w:r>
      <w:r w:rsidRPr="003B2AA3">
        <w:rPr>
          <w:rFonts w:ascii="Times New Roman" w:hAnsi="Times New Roman" w:cs="Times New Roman"/>
          <w:sz w:val="24"/>
          <w:szCs w:val="24"/>
        </w:rPr>
        <w:t xml:space="preserve">differentiating between </w:t>
      </w:r>
      <w:r w:rsidR="007D4598" w:rsidRPr="003B2AA3">
        <w:rPr>
          <w:rFonts w:ascii="Times New Roman" w:hAnsi="Times New Roman" w:cs="Times New Roman"/>
          <w:sz w:val="24"/>
          <w:szCs w:val="24"/>
        </w:rPr>
        <w:t xml:space="preserve">the </w:t>
      </w:r>
      <w:r w:rsidRPr="003B2AA3">
        <w:rPr>
          <w:rFonts w:ascii="Times New Roman" w:hAnsi="Times New Roman" w:cs="Times New Roman"/>
          <w:sz w:val="24"/>
          <w:szCs w:val="24"/>
        </w:rPr>
        <w:t xml:space="preserve">various </w:t>
      </w:r>
      <w:r w:rsidR="00890133">
        <w:rPr>
          <w:rFonts w:ascii="Times New Roman" w:hAnsi="Times New Roman" w:cs="Times New Roman"/>
          <w:sz w:val="24"/>
          <w:szCs w:val="24"/>
        </w:rPr>
        <w:t xml:space="preserve">incentives </w:t>
      </w:r>
      <w:r w:rsidR="007D4598" w:rsidRPr="003B2AA3">
        <w:rPr>
          <w:rFonts w:ascii="Times New Roman" w:hAnsi="Times New Roman" w:cs="Times New Roman"/>
          <w:sz w:val="24"/>
          <w:szCs w:val="24"/>
        </w:rPr>
        <w:t xml:space="preserve">for </w:t>
      </w:r>
      <w:r w:rsidRPr="003B2AA3">
        <w:rPr>
          <w:rFonts w:ascii="Times New Roman" w:hAnsi="Times New Roman" w:cs="Times New Roman"/>
          <w:sz w:val="24"/>
          <w:szCs w:val="24"/>
        </w:rPr>
        <w:t>transfer behavior</w:t>
      </w:r>
      <w:r w:rsidR="008068FB">
        <w:rPr>
          <w:rFonts w:ascii="Times New Roman" w:hAnsi="Times New Roman" w:cs="Times New Roman"/>
          <w:sz w:val="24"/>
          <w:szCs w:val="24"/>
        </w:rPr>
        <w:t xml:space="preserve">, including </w:t>
      </w:r>
      <w:r w:rsidRPr="00890133">
        <w:rPr>
          <w:rFonts w:ascii="Times New Roman" w:hAnsi="Times New Roman" w:cs="Times New Roman"/>
          <w:sz w:val="24"/>
          <w:szCs w:val="24"/>
        </w:rPr>
        <w:t>altruism</w:t>
      </w:r>
      <w:r w:rsidR="00AB348C">
        <w:rPr>
          <w:rFonts w:ascii="Times New Roman" w:hAnsi="Times New Roman" w:cs="Times New Roman"/>
          <w:sz w:val="24"/>
          <w:szCs w:val="24"/>
        </w:rPr>
        <w:t>,</w:t>
      </w:r>
      <w:r w:rsidRPr="00890133">
        <w:rPr>
          <w:rFonts w:ascii="Times New Roman" w:hAnsi="Times New Roman" w:cs="Times New Roman"/>
          <w:sz w:val="24"/>
          <w:szCs w:val="24"/>
        </w:rPr>
        <w:t xml:space="preserve"> </w:t>
      </w:r>
      <w:r w:rsidR="00AB348C">
        <w:rPr>
          <w:rFonts w:ascii="Times New Roman" w:hAnsi="Times New Roman" w:cs="Times New Roman"/>
          <w:sz w:val="24"/>
          <w:szCs w:val="24"/>
        </w:rPr>
        <w:t xml:space="preserve">implicit </w:t>
      </w:r>
      <w:r w:rsidRPr="00890133">
        <w:rPr>
          <w:rFonts w:ascii="Times New Roman" w:hAnsi="Times New Roman" w:cs="Times New Roman"/>
          <w:sz w:val="24"/>
          <w:szCs w:val="24"/>
        </w:rPr>
        <w:t xml:space="preserve">payments for services provided by </w:t>
      </w:r>
      <w:r w:rsidR="00AB348C">
        <w:rPr>
          <w:rFonts w:ascii="Times New Roman" w:hAnsi="Times New Roman" w:cs="Times New Roman"/>
          <w:sz w:val="24"/>
          <w:szCs w:val="24"/>
        </w:rPr>
        <w:t xml:space="preserve">relatives, </w:t>
      </w:r>
      <w:r w:rsidRPr="00890133">
        <w:rPr>
          <w:rFonts w:ascii="Times New Roman" w:hAnsi="Times New Roman" w:cs="Times New Roman"/>
          <w:sz w:val="24"/>
          <w:szCs w:val="24"/>
        </w:rPr>
        <w:t>insurance mechanism</w:t>
      </w:r>
      <w:r w:rsidR="00B52E29" w:rsidRPr="00890133">
        <w:rPr>
          <w:rFonts w:ascii="Times New Roman" w:hAnsi="Times New Roman" w:cs="Times New Roman"/>
          <w:sz w:val="24"/>
          <w:szCs w:val="24"/>
        </w:rPr>
        <w:t>s</w:t>
      </w:r>
      <w:r w:rsidRPr="00890133">
        <w:rPr>
          <w:rFonts w:ascii="Times New Roman" w:hAnsi="Times New Roman" w:cs="Times New Roman"/>
          <w:sz w:val="24"/>
          <w:szCs w:val="24"/>
        </w:rPr>
        <w:t xml:space="preserve"> to </w:t>
      </w:r>
      <w:r w:rsidR="00B52E29" w:rsidRPr="00890133">
        <w:rPr>
          <w:rFonts w:ascii="Times New Roman" w:hAnsi="Times New Roman" w:cs="Times New Roman"/>
          <w:sz w:val="24"/>
          <w:szCs w:val="24"/>
        </w:rPr>
        <w:t>support c</w:t>
      </w:r>
      <w:r w:rsidRPr="00890133">
        <w:rPr>
          <w:rFonts w:ascii="Times New Roman" w:hAnsi="Times New Roman" w:cs="Times New Roman"/>
          <w:sz w:val="24"/>
          <w:szCs w:val="24"/>
        </w:rPr>
        <w:t xml:space="preserve">onsumption smoothing across </w:t>
      </w:r>
      <w:r w:rsidR="00AB348C">
        <w:rPr>
          <w:rFonts w:ascii="Times New Roman" w:hAnsi="Times New Roman" w:cs="Times New Roman"/>
          <w:sz w:val="24"/>
          <w:szCs w:val="24"/>
        </w:rPr>
        <w:t xml:space="preserve">extend </w:t>
      </w:r>
      <w:r w:rsidRPr="00890133">
        <w:rPr>
          <w:rFonts w:ascii="Times New Roman" w:hAnsi="Times New Roman" w:cs="Times New Roman"/>
          <w:sz w:val="24"/>
          <w:szCs w:val="24"/>
        </w:rPr>
        <w:t>family members</w:t>
      </w:r>
      <w:r w:rsidR="00AB348C">
        <w:rPr>
          <w:rFonts w:ascii="Times New Roman" w:hAnsi="Times New Roman" w:cs="Times New Roman"/>
          <w:sz w:val="24"/>
          <w:szCs w:val="24"/>
        </w:rPr>
        <w:t xml:space="preserve">, </w:t>
      </w:r>
      <w:r w:rsidRPr="00890133">
        <w:rPr>
          <w:rFonts w:ascii="Times New Roman" w:hAnsi="Times New Roman" w:cs="Times New Roman"/>
          <w:sz w:val="24"/>
          <w:szCs w:val="24"/>
        </w:rPr>
        <w:t xml:space="preserve">and </w:t>
      </w:r>
      <w:r w:rsidR="00B52E29" w:rsidRPr="00890133">
        <w:rPr>
          <w:rFonts w:ascii="Times New Roman" w:hAnsi="Times New Roman" w:cs="Times New Roman"/>
          <w:sz w:val="24"/>
          <w:szCs w:val="24"/>
        </w:rPr>
        <w:t>reciprocity</w:t>
      </w:r>
      <w:r w:rsidRPr="00890133">
        <w:rPr>
          <w:rFonts w:ascii="Times New Roman" w:hAnsi="Times New Roman" w:cs="Times New Roman"/>
          <w:sz w:val="24"/>
          <w:szCs w:val="24"/>
        </w:rPr>
        <w:t>.</w:t>
      </w:r>
      <w:r w:rsidR="00B52E29" w:rsidRPr="00890133">
        <w:rPr>
          <w:rStyle w:val="FootnoteReference"/>
          <w:rFonts w:ascii="Times New Roman" w:hAnsi="Times New Roman" w:cs="Times New Roman"/>
          <w:sz w:val="24"/>
          <w:szCs w:val="24"/>
        </w:rPr>
        <w:footnoteReference w:id="5"/>
      </w:r>
    </w:p>
    <w:p w14:paraId="56F20034" w14:textId="7BE895C6" w:rsidR="001C05CA" w:rsidRDefault="001C05CA" w:rsidP="00DB0A4A">
      <w:pPr>
        <w:spacing w:line="360" w:lineRule="auto"/>
        <w:rPr>
          <w:rFonts w:ascii="Times New Roman" w:hAnsi="Times New Roman" w:cs="Times New Roman"/>
          <w:sz w:val="24"/>
          <w:szCs w:val="24"/>
        </w:rPr>
      </w:pPr>
      <w:r w:rsidRPr="00705B6B">
        <w:rPr>
          <w:rFonts w:ascii="Times New Roman" w:eastAsia="Times New Roman" w:hAnsi="Times New Roman" w:cs="Times New Roman"/>
          <w:color w:val="000000"/>
          <w:sz w:val="24"/>
          <w:szCs w:val="24"/>
          <w:lang w:eastAsia="en-AU"/>
        </w:rPr>
        <w:t xml:space="preserve">Parent-child interactions are shaped not only by families’ financial resources, values, </w:t>
      </w:r>
      <w:r w:rsidR="00890F3A">
        <w:rPr>
          <w:rFonts w:ascii="Times New Roman" w:eastAsia="Times New Roman" w:hAnsi="Times New Roman" w:cs="Times New Roman"/>
          <w:color w:val="000000"/>
          <w:sz w:val="24"/>
          <w:szCs w:val="24"/>
          <w:lang w:eastAsia="en-AU"/>
        </w:rPr>
        <w:t>beliefs</w:t>
      </w:r>
      <w:r w:rsidRPr="00705B6B">
        <w:rPr>
          <w:rFonts w:ascii="Times New Roman" w:eastAsia="Times New Roman" w:hAnsi="Times New Roman" w:cs="Times New Roman"/>
          <w:color w:val="000000"/>
          <w:sz w:val="24"/>
          <w:szCs w:val="24"/>
          <w:lang w:eastAsia="en-AU"/>
        </w:rPr>
        <w:t xml:space="preserve">, etc. but also by the broader social and institutional context. </w:t>
      </w:r>
      <w:r w:rsidR="0041559C">
        <w:rPr>
          <w:rFonts w:ascii="Times New Roman" w:eastAsia="Times New Roman" w:hAnsi="Times New Roman" w:cs="Times New Roman"/>
          <w:color w:val="000000"/>
          <w:sz w:val="24"/>
          <w:szCs w:val="24"/>
          <w:lang w:eastAsia="en-AU"/>
        </w:rPr>
        <w:t>For example, p</w:t>
      </w:r>
      <w:r w:rsidRPr="00705B6B">
        <w:rPr>
          <w:rFonts w:ascii="Times New Roman" w:hAnsi="Times New Roman" w:cs="Times New Roman"/>
          <w:sz w:val="24"/>
          <w:szCs w:val="24"/>
        </w:rPr>
        <w:t xml:space="preserve">ublic transfers </w:t>
      </w:r>
      <w:r>
        <w:rPr>
          <w:rFonts w:ascii="Times New Roman" w:hAnsi="Times New Roman" w:cs="Times New Roman"/>
          <w:sz w:val="24"/>
          <w:szCs w:val="24"/>
        </w:rPr>
        <w:t xml:space="preserve">are likely to at least partially </w:t>
      </w:r>
      <w:r w:rsidRPr="00705B6B">
        <w:rPr>
          <w:rFonts w:ascii="Times New Roman" w:hAnsi="Times New Roman" w:cs="Times New Roman"/>
          <w:sz w:val="24"/>
          <w:szCs w:val="24"/>
        </w:rPr>
        <w:t>crowd out private transfers between family members</w:t>
      </w:r>
      <w:r>
        <w:rPr>
          <w:rFonts w:ascii="Times New Roman" w:hAnsi="Times New Roman" w:cs="Times New Roman"/>
          <w:sz w:val="24"/>
          <w:szCs w:val="24"/>
        </w:rPr>
        <w:t xml:space="preserve"> </w:t>
      </w:r>
      <w:r w:rsidRPr="00705B6B">
        <w:rPr>
          <w:rFonts w:ascii="Times New Roman" w:hAnsi="Times New Roman" w:cs="Times New Roman"/>
          <w:sz w:val="24"/>
          <w:szCs w:val="24"/>
        </w:rPr>
        <w:t>(</w:t>
      </w:r>
      <w:r>
        <w:rPr>
          <w:rFonts w:ascii="Times New Roman" w:hAnsi="Times New Roman" w:cs="Times New Roman"/>
          <w:sz w:val="24"/>
          <w:szCs w:val="24"/>
        </w:rPr>
        <w:t xml:space="preserve">see </w:t>
      </w:r>
      <w:r w:rsidR="00FC4714">
        <w:rPr>
          <w:rFonts w:ascii="Times New Roman" w:hAnsi="Times New Roman" w:cs="Times New Roman"/>
          <w:sz w:val="24"/>
          <w:szCs w:val="24"/>
        </w:rPr>
        <w:t xml:space="preserve">Jensen 2004 </w:t>
      </w:r>
      <w:r>
        <w:rPr>
          <w:rFonts w:ascii="Times New Roman" w:hAnsi="Times New Roman" w:cs="Times New Roman"/>
          <w:sz w:val="24"/>
          <w:szCs w:val="24"/>
        </w:rPr>
        <w:t>for a review</w:t>
      </w:r>
      <w:r w:rsidRPr="00705B6B">
        <w:rPr>
          <w:rFonts w:ascii="Times New Roman" w:hAnsi="Times New Roman" w:cs="Times New Roman"/>
          <w:sz w:val="24"/>
          <w:szCs w:val="24"/>
        </w:rPr>
        <w:t>)</w:t>
      </w:r>
      <w:r>
        <w:rPr>
          <w:rFonts w:ascii="Times New Roman" w:hAnsi="Times New Roman" w:cs="Times New Roman"/>
          <w:sz w:val="24"/>
          <w:szCs w:val="24"/>
        </w:rPr>
        <w:t xml:space="preserve">.  </w:t>
      </w:r>
      <w:r w:rsidR="00DC4A64">
        <w:rPr>
          <w:rFonts w:ascii="Times New Roman" w:hAnsi="Times New Roman" w:cs="Times New Roman"/>
          <w:sz w:val="24"/>
          <w:szCs w:val="24"/>
        </w:rPr>
        <w:t xml:space="preserve">Moreover, </w:t>
      </w:r>
      <w:r>
        <w:rPr>
          <w:rFonts w:ascii="Times New Roman" w:hAnsi="Times New Roman" w:cs="Times New Roman"/>
          <w:sz w:val="24"/>
          <w:szCs w:val="24"/>
        </w:rPr>
        <w:t xml:space="preserve">Solon (2004) models the relationship between public and private investments in children’s human capital and demonstrates that </w:t>
      </w:r>
      <w:r>
        <w:rPr>
          <w:rFonts w:ascii="Times New Roman" w:hAnsi="Times New Roman" w:cs="Times New Roman"/>
          <w:sz w:val="24"/>
          <w:szCs w:val="24"/>
        </w:rPr>
        <w:lastRenderedPageBreak/>
        <w:t xml:space="preserve">intergenerational earnings </w:t>
      </w:r>
      <w:r w:rsidR="00CE2D1B">
        <w:rPr>
          <w:rFonts w:ascii="Times New Roman" w:hAnsi="Times New Roman" w:cs="Times New Roman"/>
          <w:sz w:val="24"/>
          <w:szCs w:val="24"/>
        </w:rPr>
        <w:t xml:space="preserve">persistence </w:t>
      </w:r>
      <w:r>
        <w:rPr>
          <w:rFonts w:ascii="Times New Roman" w:hAnsi="Times New Roman" w:cs="Times New Roman"/>
          <w:sz w:val="24"/>
          <w:szCs w:val="24"/>
        </w:rPr>
        <w:t xml:space="preserve">is greater the </w:t>
      </w:r>
      <w:r w:rsidR="00CE2D1B">
        <w:rPr>
          <w:rFonts w:ascii="Times New Roman" w:hAnsi="Times New Roman" w:cs="Times New Roman"/>
          <w:sz w:val="24"/>
          <w:szCs w:val="24"/>
        </w:rPr>
        <w:t xml:space="preserve">less </w:t>
      </w:r>
      <w:r>
        <w:rPr>
          <w:rFonts w:ascii="Times New Roman" w:hAnsi="Times New Roman" w:cs="Times New Roman"/>
          <w:sz w:val="24"/>
          <w:szCs w:val="24"/>
        </w:rPr>
        <w:t>progressive are public investments in children.</w:t>
      </w:r>
      <w:r w:rsidR="00DC4A64">
        <w:rPr>
          <w:rFonts w:ascii="Times New Roman" w:hAnsi="Times New Roman" w:cs="Times New Roman"/>
          <w:sz w:val="24"/>
          <w:szCs w:val="24"/>
        </w:rPr>
        <w:t xml:space="preserve"> C</w:t>
      </w:r>
      <w:r>
        <w:rPr>
          <w:rFonts w:ascii="Times New Roman" w:hAnsi="Times New Roman" w:cs="Times New Roman"/>
          <w:sz w:val="24"/>
          <w:szCs w:val="24"/>
        </w:rPr>
        <w:t xml:space="preserve">ultural and social norms also matter. </w:t>
      </w:r>
      <w:r w:rsidR="005F0D23">
        <w:rPr>
          <w:rFonts w:ascii="Times New Roman" w:hAnsi="Times New Roman" w:cs="Times New Roman"/>
          <w:sz w:val="24"/>
          <w:szCs w:val="24"/>
        </w:rPr>
        <w:t>In particular</w:t>
      </w:r>
      <w:r w:rsidR="00FC3D77">
        <w:rPr>
          <w:rFonts w:ascii="Times New Roman" w:hAnsi="Times New Roman" w:cs="Times New Roman"/>
          <w:sz w:val="24"/>
          <w:szCs w:val="24"/>
        </w:rPr>
        <w:t xml:space="preserve">, </w:t>
      </w:r>
      <w:r>
        <w:rPr>
          <w:rFonts w:ascii="Times New Roman" w:hAnsi="Times New Roman" w:cs="Times New Roman"/>
          <w:sz w:val="24"/>
          <w:szCs w:val="24"/>
        </w:rPr>
        <w:t xml:space="preserve">Bisin and Verdier (2001) develop a theoretical </w:t>
      </w:r>
      <w:r w:rsidR="00DB0A4A">
        <w:rPr>
          <w:rFonts w:ascii="Times New Roman" w:hAnsi="Times New Roman" w:cs="Times New Roman"/>
          <w:sz w:val="24"/>
          <w:szCs w:val="24"/>
        </w:rPr>
        <w:t xml:space="preserve">framework </w:t>
      </w:r>
      <w:r>
        <w:rPr>
          <w:rFonts w:ascii="Times New Roman" w:hAnsi="Times New Roman" w:cs="Times New Roman"/>
          <w:sz w:val="24"/>
          <w:szCs w:val="24"/>
        </w:rPr>
        <w:t xml:space="preserve">in which parents’ incentives to instill particular preferences </w:t>
      </w:r>
      <w:r w:rsidRPr="00705B6B">
        <w:rPr>
          <w:rFonts w:ascii="Times New Roman" w:hAnsi="Times New Roman" w:cs="Times New Roman"/>
          <w:sz w:val="24"/>
          <w:szCs w:val="24"/>
        </w:rPr>
        <w:t xml:space="preserve">in their children depend on community </w:t>
      </w:r>
      <w:r>
        <w:rPr>
          <w:rFonts w:ascii="Times New Roman" w:hAnsi="Times New Roman" w:cs="Times New Roman"/>
          <w:sz w:val="24"/>
          <w:szCs w:val="24"/>
        </w:rPr>
        <w:t>values as well as the broader socioeconomic context.</w:t>
      </w:r>
      <w:r>
        <w:rPr>
          <w:rStyle w:val="FootnoteReference"/>
          <w:rFonts w:ascii="Times New Roman" w:hAnsi="Times New Roman" w:cs="Times New Roman"/>
          <w:sz w:val="24"/>
          <w:szCs w:val="24"/>
        </w:rPr>
        <w:footnoteReference w:id="6"/>
      </w:r>
      <w:r w:rsidR="006A55CB">
        <w:rPr>
          <w:rFonts w:ascii="Times New Roman" w:hAnsi="Times New Roman" w:cs="Times New Roman"/>
          <w:sz w:val="24"/>
          <w:szCs w:val="24"/>
        </w:rPr>
        <w:t xml:space="preserve"> </w:t>
      </w:r>
      <w:r w:rsidR="002247BB">
        <w:rPr>
          <w:rFonts w:ascii="Times New Roman" w:hAnsi="Times New Roman" w:cs="Times New Roman"/>
          <w:sz w:val="24"/>
          <w:szCs w:val="24"/>
        </w:rPr>
        <w:t>They argue that increases in the economic returns to independent decision-making underlie the long-term decline in authoritarian parenting, while permissive parenting is a less attractive option in societies</w:t>
      </w:r>
      <w:r w:rsidR="00DB0A4A">
        <w:rPr>
          <w:rFonts w:ascii="Times New Roman" w:hAnsi="Times New Roman" w:cs="Times New Roman"/>
          <w:sz w:val="24"/>
          <w:szCs w:val="24"/>
        </w:rPr>
        <w:t xml:space="preserve"> that are more unequal</w:t>
      </w:r>
      <w:r w:rsidR="002247BB">
        <w:rPr>
          <w:rFonts w:ascii="Times New Roman" w:hAnsi="Times New Roman" w:cs="Times New Roman"/>
          <w:sz w:val="24"/>
          <w:szCs w:val="24"/>
        </w:rPr>
        <w:t xml:space="preserve">. </w:t>
      </w:r>
    </w:p>
    <w:p w14:paraId="4F661036" w14:textId="4EDAB817" w:rsidR="00B34D56" w:rsidRDefault="00B34D56" w:rsidP="00DB0A4A">
      <w:pPr>
        <w:spacing w:line="360" w:lineRule="auto"/>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The decisions that parents make in relation to their young and adolescent children have also been extensively studied.</w:t>
      </w:r>
      <w:r w:rsidR="00744C3D">
        <w:rPr>
          <w:rFonts w:ascii="Times New Roman" w:hAnsi="Times New Roman" w:cs="Times New Roman"/>
          <w:sz w:val="24"/>
          <w:szCs w:val="24"/>
        </w:rPr>
        <w:t xml:space="preserve"> </w:t>
      </w:r>
      <w:r w:rsidR="00A67C00" w:rsidRPr="001C05CA">
        <w:rPr>
          <w:rFonts w:ascii="Times New Roman" w:hAnsi="Times New Roman" w:cs="Times New Roman"/>
          <w:sz w:val="24"/>
          <w:szCs w:val="24"/>
        </w:rPr>
        <w:t>Researchers often adopt a non-cooperative game theoretic approach when mo</w:t>
      </w:r>
      <w:r w:rsidR="00A67C00">
        <w:rPr>
          <w:rFonts w:ascii="Times New Roman" w:hAnsi="Times New Roman" w:cs="Times New Roman"/>
          <w:sz w:val="24"/>
          <w:szCs w:val="24"/>
        </w:rPr>
        <w:t>delling the interactions between parents and their adolescent children (e.g. Kooreman 2004; Hao et al. 2008; Lundberg et al. 200</w:t>
      </w:r>
      <w:r w:rsidR="00A7221D">
        <w:rPr>
          <w:rFonts w:ascii="Times New Roman" w:hAnsi="Times New Roman" w:cs="Times New Roman"/>
          <w:sz w:val="24"/>
          <w:szCs w:val="24"/>
        </w:rPr>
        <w:t>9</w:t>
      </w:r>
      <w:r w:rsidR="00A67C00">
        <w:rPr>
          <w:rFonts w:ascii="Times New Roman" w:hAnsi="Times New Roman" w:cs="Times New Roman"/>
          <w:sz w:val="24"/>
          <w:szCs w:val="24"/>
        </w:rPr>
        <w:t xml:space="preserve">). Unlike the cooperative approach commonly taken in examining interactions between spouses, adolescents are better seen as </w:t>
      </w:r>
      <w:r w:rsidR="00705B6B">
        <w:rPr>
          <w:rFonts w:ascii="Times New Roman" w:hAnsi="Times New Roman" w:cs="Times New Roman"/>
          <w:sz w:val="24"/>
          <w:szCs w:val="24"/>
        </w:rPr>
        <w:t xml:space="preserve">separate </w:t>
      </w:r>
      <w:r w:rsidR="00A67C00">
        <w:rPr>
          <w:rFonts w:ascii="Times New Roman" w:hAnsi="Times New Roman" w:cs="Times New Roman"/>
          <w:sz w:val="24"/>
          <w:szCs w:val="24"/>
        </w:rPr>
        <w:t>economic agents with the power to affect family outcomes (Lundberg et al. 200</w:t>
      </w:r>
      <w:r w:rsidR="00A7221D">
        <w:rPr>
          <w:rFonts w:ascii="Times New Roman" w:hAnsi="Times New Roman" w:cs="Times New Roman"/>
          <w:sz w:val="24"/>
          <w:szCs w:val="24"/>
        </w:rPr>
        <w:t>9</w:t>
      </w:r>
      <w:r w:rsidR="00A67C00">
        <w:rPr>
          <w:rFonts w:ascii="Times New Roman" w:hAnsi="Times New Roman" w:cs="Times New Roman"/>
          <w:sz w:val="24"/>
          <w:szCs w:val="24"/>
        </w:rPr>
        <w:t>). In contrast, y</w:t>
      </w:r>
      <w:r w:rsidR="004F6841">
        <w:rPr>
          <w:rFonts w:ascii="Times New Roman" w:hAnsi="Times New Roman" w:cs="Times New Roman"/>
          <w:sz w:val="24"/>
          <w:szCs w:val="24"/>
        </w:rPr>
        <w:t xml:space="preserve">oung children </w:t>
      </w:r>
      <w:r w:rsidR="00643CD1">
        <w:rPr>
          <w:rFonts w:ascii="Times New Roman" w:hAnsi="Times New Roman" w:cs="Times New Roman"/>
          <w:sz w:val="24"/>
          <w:szCs w:val="24"/>
        </w:rPr>
        <w:t xml:space="preserve">traditionally </w:t>
      </w:r>
      <w:r w:rsidR="004F6841">
        <w:rPr>
          <w:rFonts w:ascii="Times New Roman" w:hAnsi="Times New Roman" w:cs="Times New Roman"/>
          <w:sz w:val="24"/>
          <w:szCs w:val="24"/>
        </w:rPr>
        <w:t>are assumed to have no agency</w:t>
      </w:r>
      <w:r w:rsidR="00643CD1">
        <w:rPr>
          <w:rFonts w:ascii="Times New Roman" w:hAnsi="Times New Roman" w:cs="Times New Roman"/>
          <w:sz w:val="24"/>
          <w:szCs w:val="24"/>
        </w:rPr>
        <w:t xml:space="preserve"> rendering the </w:t>
      </w:r>
      <w:r w:rsidR="004F6841">
        <w:rPr>
          <w:rFonts w:ascii="Times New Roman" w:hAnsi="Times New Roman" w:cs="Times New Roman"/>
          <w:sz w:val="24"/>
          <w:szCs w:val="24"/>
        </w:rPr>
        <w:t>problem on</w:t>
      </w:r>
      <w:r w:rsidR="00F07F3B">
        <w:rPr>
          <w:rFonts w:ascii="Times New Roman" w:hAnsi="Times New Roman" w:cs="Times New Roman"/>
          <w:sz w:val="24"/>
          <w:szCs w:val="24"/>
        </w:rPr>
        <w:t>e</w:t>
      </w:r>
      <w:r w:rsidR="004F6841">
        <w:rPr>
          <w:rFonts w:ascii="Times New Roman" w:hAnsi="Times New Roman" w:cs="Times New Roman"/>
          <w:sz w:val="24"/>
          <w:szCs w:val="24"/>
        </w:rPr>
        <w:t xml:space="preserve"> of modeling the decisions </w:t>
      </w:r>
      <w:r w:rsidR="00A67C00">
        <w:rPr>
          <w:rFonts w:ascii="Times New Roman" w:hAnsi="Times New Roman" w:cs="Times New Roman"/>
          <w:sz w:val="24"/>
          <w:szCs w:val="24"/>
        </w:rPr>
        <w:t xml:space="preserve">– typically investment decisions – </w:t>
      </w:r>
      <w:r w:rsidR="00705B6B">
        <w:rPr>
          <w:rFonts w:ascii="Times New Roman" w:hAnsi="Times New Roman" w:cs="Times New Roman"/>
          <w:sz w:val="24"/>
          <w:szCs w:val="24"/>
        </w:rPr>
        <w:t xml:space="preserve">an </w:t>
      </w:r>
      <w:r w:rsidR="004F6841">
        <w:rPr>
          <w:rFonts w:ascii="Times New Roman" w:hAnsi="Times New Roman" w:cs="Times New Roman"/>
          <w:sz w:val="24"/>
          <w:szCs w:val="24"/>
        </w:rPr>
        <w:t xml:space="preserve">altruistic (or paternalistic) </w:t>
      </w:r>
      <w:r w:rsidR="004F6841" w:rsidRPr="004D24E2">
        <w:rPr>
          <w:rFonts w:ascii="Times New Roman" w:hAnsi="Times New Roman" w:cs="Times New Roman"/>
          <w:sz w:val="24"/>
          <w:szCs w:val="24"/>
        </w:rPr>
        <w:t>parent make</w:t>
      </w:r>
      <w:r w:rsidR="00705B6B" w:rsidRPr="004D24E2">
        <w:rPr>
          <w:rFonts w:ascii="Times New Roman" w:hAnsi="Times New Roman" w:cs="Times New Roman"/>
          <w:sz w:val="24"/>
          <w:szCs w:val="24"/>
        </w:rPr>
        <w:t>s</w:t>
      </w:r>
      <w:r w:rsidR="004F6841" w:rsidRPr="004D24E2">
        <w:rPr>
          <w:rFonts w:ascii="Times New Roman" w:hAnsi="Times New Roman" w:cs="Times New Roman"/>
          <w:sz w:val="24"/>
          <w:szCs w:val="24"/>
        </w:rPr>
        <w:t xml:space="preserve"> on their behalf.</w:t>
      </w:r>
      <w:r w:rsidR="004D24E2" w:rsidRPr="004D24E2">
        <w:rPr>
          <w:rFonts w:ascii="Times New Roman" w:hAnsi="Times New Roman" w:cs="Times New Roman"/>
          <w:sz w:val="24"/>
          <w:szCs w:val="24"/>
        </w:rPr>
        <w:t xml:space="preserve">  </w:t>
      </w:r>
      <w:r w:rsidR="004D24E2" w:rsidRPr="004D24E2">
        <w:rPr>
          <w:rFonts w:ascii="Times New Roman" w:hAnsi="Times New Roman" w:cs="Times New Roman"/>
          <w:sz w:val="24"/>
          <w:szCs w:val="24"/>
          <w:lang w:val="en-AU"/>
        </w:rPr>
        <w:t xml:space="preserve">There is an extensive literature that adopts </w:t>
      </w:r>
      <w:r w:rsidR="004D24E2" w:rsidRPr="00657243">
        <w:rPr>
          <w:rFonts w:ascii="Times New Roman" w:hAnsi="Times New Roman" w:cs="Times New Roman"/>
          <w:sz w:val="24"/>
          <w:szCs w:val="24"/>
          <w:lang w:val="en-AU"/>
        </w:rPr>
        <w:t xml:space="preserve">a production function approach to studying the investments that parents make in their children’s human capital (see </w:t>
      </w:r>
      <w:r w:rsidR="00D552CA">
        <w:rPr>
          <w:rFonts w:ascii="Times New Roman" w:hAnsi="Times New Roman" w:cs="Times New Roman"/>
          <w:sz w:val="24"/>
          <w:szCs w:val="24"/>
          <w:lang w:val="en-AU"/>
        </w:rPr>
        <w:t>Attan</w:t>
      </w:r>
      <w:r w:rsidR="007A0879">
        <w:rPr>
          <w:rFonts w:ascii="Times New Roman" w:hAnsi="Times New Roman" w:cs="Times New Roman"/>
          <w:sz w:val="24"/>
          <w:szCs w:val="24"/>
          <w:lang w:val="en-AU"/>
        </w:rPr>
        <w:t>a</w:t>
      </w:r>
      <w:r w:rsidR="00D552CA">
        <w:rPr>
          <w:rFonts w:ascii="Times New Roman" w:hAnsi="Times New Roman" w:cs="Times New Roman"/>
          <w:sz w:val="24"/>
          <w:szCs w:val="24"/>
          <w:lang w:val="en-AU"/>
        </w:rPr>
        <w:t xml:space="preserve">sio et al 2015 </w:t>
      </w:r>
      <w:r w:rsidR="004D24E2" w:rsidRPr="00657243">
        <w:rPr>
          <w:rFonts w:ascii="Times New Roman" w:hAnsi="Times New Roman" w:cs="Times New Roman"/>
          <w:sz w:val="24"/>
          <w:szCs w:val="24"/>
          <w:lang w:val="en-AU"/>
        </w:rPr>
        <w:t>for a review).</w:t>
      </w:r>
      <w:r w:rsidR="00A12ECC" w:rsidRPr="004D24E2">
        <w:rPr>
          <w:rFonts w:ascii="Times New Roman" w:hAnsi="Times New Roman" w:cs="Times New Roman"/>
          <w:sz w:val="24"/>
          <w:szCs w:val="24"/>
        </w:rPr>
        <w:t xml:space="preserve"> </w:t>
      </w:r>
      <w:r w:rsidR="004D24E2">
        <w:rPr>
          <w:rFonts w:ascii="Times New Roman" w:hAnsi="Times New Roman" w:cs="Times New Roman"/>
          <w:sz w:val="24"/>
          <w:szCs w:val="24"/>
        </w:rPr>
        <w:t>R</w:t>
      </w:r>
      <w:r w:rsidR="00E955B2">
        <w:rPr>
          <w:rFonts w:ascii="Times New Roman" w:hAnsi="Times New Roman" w:cs="Times New Roman"/>
          <w:sz w:val="24"/>
          <w:szCs w:val="24"/>
        </w:rPr>
        <w:t xml:space="preserve">esearchers are </w:t>
      </w:r>
      <w:r w:rsidR="00A664CB">
        <w:rPr>
          <w:rFonts w:ascii="Times New Roman" w:hAnsi="Times New Roman" w:cs="Times New Roman"/>
          <w:sz w:val="24"/>
          <w:szCs w:val="24"/>
        </w:rPr>
        <w:t xml:space="preserve">increasingly </w:t>
      </w:r>
      <w:r w:rsidR="00E955B2">
        <w:rPr>
          <w:rFonts w:ascii="Times New Roman" w:hAnsi="Times New Roman" w:cs="Times New Roman"/>
          <w:sz w:val="24"/>
          <w:szCs w:val="24"/>
        </w:rPr>
        <w:t xml:space="preserve">turning to </w:t>
      </w:r>
      <w:r w:rsidR="00A12ECC">
        <w:rPr>
          <w:rFonts w:ascii="Times New Roman" w:hAnsi="Times New Roman" w:cs="Times New Roman"/>
          <w:sz w:val="24"/>
          <w:szCs w:val="24"/>
        </w:rPr>
        <w:t>models in which young children are</w:t>
      </w:r>
      <w:r w:rsidR="00A664CB">
        <w:rPr>
          <w:rFonts w:ascii="Times New Roman" w:hAnsi="Times New Roman" w:cs="Times New Roman"/>
          <w:sz w:val="24"/>
          <w:szCs w:val="24"/>
        </w:rPr>
        <w:t xml:space="preserve"> also</w:t>
      </w:r>
      <w:r w:rsidR="00A12ECC">
        <w:rPr>
          <w:rFonts w:ascii="Times New Roman" w:hAnsi="Times New Roman" w:cs="Times New Roman"/>
          <w:sz w:val="24"/>
          <w:szCs w:val="24"/>
        </w:rPr>
        <w:t xml:space="preserve"> decision makers</w:t>
      </w:r>
      <w:r w:rsidR="0060329C">
        <w:rPr>
          <w:rFonts w:ascii="Times New Roman" w:hAnsi="Times New Roman" w:cs="Times New Roman"/>
          <w:sz w:val="24"/>
          <w:szCs w:val="24"/>
        </w:rPr>
        <w:t xml:space="preserve"> (e.g. over th</w:t>
      </w:r>
      <w:r w:rsidR="004D24E2">
        <w:rPr>
          <w:rFonts w:ascii="Times New Roman" w:hAnsi="Times New Roman" w:cs="Times New Roman"/>
          <w:sz w:val="24"/>
          <w:szCs w:val="24"/>
        </w:rPr>
        <w:t>eir</w:t>
      </w:r>
      <w:r w:rsidR="0060329C">
        <w:rPr>
          <w:rFonts w:ascii="Times New Roman" w:hAnsi="Times New Roman" w:cs="Times New Roman"/>
          <w:sz w:val="24"/>
          <w:szCs w:val="24"/>
        </w:rPr>
        <w:t xml:space="preserve"> study effort or own behavior) to understand a </w:t>
      </w:r>
      <w:r w:rsidR="000E3D95">
        <w:rPr>
          <w:rFonts w:ascii="Times New Roman" w:hAnsi="Times New Roman" w:cs="Times New Roman"/>
          <w:sz w:val="24"/>
          <w:szCs w:val="24"/>
        </w:rPr>
        <w:t xml:space="preserve">wider </w:t>
      </w:r>
      <w:r w:rsidR="0060329C">
        <w:rPr>
          <w:rFonts w:ascii="Times New Roman" w:hAnsi="Times New Roman" w:cs="Times New Roman"/>
          <w:sz w:val="24"/>
          <w:szCs w:val="24"/>
        </w:rPr>
        <w:t xml:space="preserve">range of developmental issues including </w:t>
      </w:r>
      <w:r w:rsidR="00A7221D">
        <w:rPr>
          <w:rFonts w:ascii="Times New Roman" w:hAnsi="Times New Roman" w:cs="Times New Roman"/>
          <w:sz w:val="24"/>
          <w:szCs w:val="24"/>
        </w:rPr>
        <w:t xml:space="preserve">the </w:t>
      </w:r>
      <w:r w:rsidR="00DB0A4A">
        <w:rPr>
          <w:rFonts w:ascii="Times New Roman" w:hAnsi="Times New Roman" w:cs="Times New Roman"/>
          <w:sz w:val="24"/>
          <w:szCs w:val="24"/>
        </w:rPr>
        <w:t xml:space="preserve">effort that </w:t>
      </w:r>
      <w:r w:rsidR="00642A3F">
        <w:rPr>
          <w:rFonts w:ascii="Times New Roman" w:hAnsi="Times New Roman" w:cs="Times New Roman"/>
          <w:sz w:val="24"/>
          <w:szCs w:val="24"/>
        </w:rPr>
        <w:t xml:space="preserve">children </w:t>
      </w:r>
      <w:r w:rsidR="00DB0A4A">
        <w:rPr>
          <w:rFonts w:ascii="Times New Roman" w:hAnsi="Times New Roman" w:cs="Times New Roman"/>
          <w:sz w:val="24"/>
          <w:szCs w:val="24"/>
        </w:rPr>
        <w:t>expend</w:t>
      </w:r>
      <w:r w:rsidR="00A7221D">
        <w:rPr>
          <w:rFonts w:ascii="Times New Roman" w:hAnsi="Times New Roman" w:cs="Times New Roman"/>
          <w:sz w:val="24"/>
          <w:szCs w:val="24"/>
        </w:rPr>
        <w:t xml:space="preserve"> (Weinburg 2001), </w:t>
      </w:r>
      <w:r w:rsidR="00B452D3">
        <w:rPr>
          <w:rFonts w:ascii="Times New Roman" w:hAnsi="Times New Roman" w:cs="Times New Roman"/>
          <w:sz w:val="24"/>
          <w:szCs w:val="24"/>
        </w:rPr>
        <w:t>the way children learn</w:t>
      </w:r>
      <w:r w:rsidR="0060329C">
        <w:rPr>
          <w:rFonts w:ascii="Times New Roman" w:hAnsi="Times New Roman" w:cs="Times New Roman"/>
          <w:sz w:val="24"/>
          <w:szCs w:val="24"/>
        </w:rPr>
        <w:t xml:space="preserve"> (Lizzeri and Siniscalchi 2008), child maltreatment </w:t>
      </w:r>
      <w:r w:rsidR="0060329C" w:rsidRPr="00E24E1D">
        <w:rPr>
          <w:rFonts w:ascii="Times New Roman" w:hAnsi="Times New Roman" w:cs="Times New Roman"/>
          <w:sz w:val="24"/>
          <w:szCs w:val="24"/>
        </w:rPr>
        <w:t>(</w:t>
      </w:r>
      <w:r w:rsidR="0060329C" w:rsidRPr="00E24E1D">
        <w:rPr>
          <w:rFonts w:ascii="Times New Roman" w:eastAsia="Times New Roman" w:hAnsi="Times New Roman" w:cs="Times New Roman"/>
          <w:color w:val="000000"/>
          <w:sz w:val="24"/>
          <w:szCs w:val="24"/>
          <w:lang w:eastAsia="en-AU"/>
        </w:rPr>
        <w:t>Akabayashi 2006) and the share of household surplus captured by children (Galiani et al. 2017).</w:t>
      </w:r>
      <w:r w:rsidR="00A479AC">
        <w:rPr>
          <w:rFonts w:ascii="Times New Roman" w:eastAsia="Times New Roman" w:hAnsi="Times New Roman" w:cs="Times New Roman"/>
          <w:color w:val="000000"/>
          <w:sz w:val="27"/>
          <w:szCs w:val="27"/>
          <w:lang w:eastAsia="en-AU"/>
        </w:rPr>
        <w:t xml:space="preserve"> </w:t>
      </w:r>
    </w:p>
    <w:p w14:paraId="0D7E2306" w14:textId="14A12B2F" w:rsidR="00173453" w:rsidRPr="00665B43" w:rsidRDefault="00B34D56" w:rsidP="00DB0A4A">
      <w:pPr>
        <w:spacing w:line="360" w:lineRule="auto"/>
        <w:ind w:firstLine="288"/>
        <w:rPr>
          <w:rFonts w:ascii="Times New Roman" w:hAnsi="Times New Roman" w:cs="Times New Roman"/>
          <w:sz w:val="24"/>
          <w:szCs w:val="24"/>
        </w:rPr>
      </w:pPr>
      <w:r>
        <w:rPr>
          <w:rFonts w:ascii="Times New Roman" w:eastAsia="Times New Roman" w:hAnsi="Times New Roman" w:cs="Times New Roman"/>
          <w:color w:val="000000"/>
          <w:sz w:val="24"/>
          <w:szCs w:val="24"/>
          <w:lang w:eastAsia="en-AU"/>
        </w:rPr>
        <w:t xml:space="preserve">Importantly, </w:t>
      </w:r>
      <w:r w:rsidR="00890F3A">
        <w:rPr>
          <w:rFonts w:ascii="Times New Roman" w:eastAsia="Times New Roman" w:hAnsi="Times New Roman" w:cs="Times New Roman"/>
          <w:color w:val="000000"/>
          <w:sz w:val="24"/>
          <w:szCs w:val="24"/>
          <w:lang w:eastAsia="en-AU"/>
        </w:rPr>
        <w:t xml:space="preserve">family economics is now paving </w:t>
      </w:r>
      <w:r w:rsidR="00A479AC" w:rsidRPr="00A479AC">
        <w:rPr>
          <w:rFonts w:ascii="Times New Roman" w:eastAsia="Times New Roman" w:hAnsi="Times New Roman" w:cs="Times New Roman"/>
          <w:color w:val="000000"/>
          <w:sz w:val="24"/>
          <w:szCs w:val="24"/>
          <w:lang w:eastAsia="en-AU"/>
        </w:rPr>
        <w:t xml:space="preserve">the way for an economic conceptualization of </w:t>
      </w:r>
      <w:r w:rsidR="00744C3D">
        <w:rPr>
          <w:rFonts w:ascii="Times New Roman" w:eastAsia="Times New Roman" w:hAnsi="Times New Roman" w:cs="Times New Roman"/>
          <w:color w:val="000000"/>
          <w:sz w:val="24"/>
          <w:szCs w:val="24"/>
          <w:lang w:eastAsia="en-AU"/>
        </w:rPr>
        <w:t>the nature of parenting itself</w:t>
      </w:r>
      <w:r w:rsidR="00A479AC" w:rsidRPr="00A479AC">
        <w:rPr>
          <w:rFonts w:ascii="Times New Roman" w:eastAsia="Times New Roman" w:hAnsi="Times New Roman" w:cs="Times New Roman"/>
          <w:color w:val="000000"/>
          <w:sz w:val="24"/>
          <w:szCs w:val="24"/>
          <w:lang w:eastAsia="en-AU"/>
        </w:rPr>
        <w:t xml:space="preserve">. </w:t>
      </w:r>
      <w:r w:rsidR="00665B43">
        <w:rPr>
          <w:rFonts w:ascii="Times New Roman" w:eastAsia="Times New Roman" w:hAnsi="Times New Roman" w:cs="Times New Roman"/>
          <w:color w:val="000000"/>
          <w:sz w:val="24"/>
          <w:szCs w:val="24"/>
          <w:lang w:eastAsia="en-AU"/>
        </w:rPr>
        <w:t xml:space="preserve">Taking </w:t>
      </w:r>
      <w:r w:rsidR="00DB0A4A">
        <w:rPr>
          <w:rFonts w:ascii="Times New Roman" w:eastAsia="Times New Roman" w:hAnsi="Times New Roman" w:cs="Times New Roman"/>
          <w:color w:val="000000"/>
          <w:sz w:val="24"/>
          <w:szCs w:val="24"/>
          <w:lang w:eastAsia="en-AU"/>
        </w:rPr>
        <w:t>a broad-brush approach</w:t>
      </w:r>
      <w:r w:rsidR="00665B43">
        <w:rPr>
          <w:rFonts w:ascii="Times New Roman" w:eastAsia="Times New Roman" w:hAnsi="Times New Roman" w:cs="Times New Roman"/>
          <w:color w:val="000000"/>
          <w:sz w:val="24"/>
          <w:szCs w:val="24"/>
          <w:lang w:eastAsia="en-AU"/>
        </w:rPr>
        <w:t>, economists</w:t>
      </w:r>
      <w:r w:rsidR="00DB0A4A">
        <w:rPr>
          <w:rFonts w:ascii="Times New Roman" w:eastAsia="Times New Roman" w:hAnsi="Times New Roman" w:cs="Times New Roman"/>
          <w:color w:val="000000"/>
          <w:sz w:val="24"/>
          <w:szCs w:val="24"/>
          <w:lang w:eastAsia="en-AU"/>
        </w:rPr>
        <w:t xml:space="preserve"> </w:t>
      </w:r>
      <w:r w:rsidR="00665B43">
        <w:rPr>
          <w:rFonts w:ascii="Times New Roman" w:eastAsia="Times New Roman" w:hAnsi="Times New Roman" w:cs="Times New Roman"/>
          <w:color w:val="000000"/>
          <w:sz w:val="24"/>
          <w:szCs w:val="24"/>
          <w:lang w:eastAsia="en-AU"/>
        </w:rPr>
        <w:t xml:space="preserve">often do not </w:t>
      </w:r>
      <w:r w:rsidR="00DB0A4A">
        <w:rPr>
          <w:rFonts w:ascii="Times New Roman" w:eastAsia="Times New Roman" w:hAnsi="Times New Roman" w:cs="Times New Roman"/>
          <w:color w:val="000000"/>
          <w:sz w:val="24"/>
          <w:szCs w:val="24"/>
          <w:lang w:eastAsia="en-AU"/>
        </w:rPr>
        <w:t xml:space="preserve">distinguish between </w:t>
      </w:r>
      <w:r w:rsidR="00F50C0C" w:rsidRPr="00F465AE">
        <w:rPr>
          <w:rFonts w:ascii="Times New Roman" w:hAnsi="Times New Roman" w:cs="Times New Roman"/>
          <w:sz w:val="24"/>
          <w:szCs w:val="24"/>
        </w:rPr>
        <w:t xml:space="preserve">parenting style (i.e. the emotional climate in which parents raise their children) </w:t>
      </w:r>
      <w:r w:rsidR="00F50C0C">
        <w:rPr>
          <w:rFonts w:ascii="Times New Roman" w:hAnsi="Times New Roman" w:cs="Times New Roman"/>
          <w:sz w:val="24"/>
          <w:szCs w:val="24"/>
        </w:rPr>
        <w:t xml:space="preserve">and </w:t>
      </w:r>
      <w:r w:rsidR="00F50C0C" w:rsidRPr="00F465AE">
        <w:rPr>
          <w:rFonts w:ascii="Times New Roman" w:hAnsi="Times New Roman" w:cs="Times New Roman"/>
          <w:sz w:val="24"/>
          <w:szCs w:val="24"/>
        </w:rPr>
        <w:t xml:space="preserve">parenting practices (i.e. the specific behaviors that parents use to socialize their children) </w:t>
      </w:r>
      <w:r w:rsidR="00665B43">
        <w:rPr>
          <w:rFonts w:ascii="Times New Roman" w:hAnsi="Times New Roman" w:cs="Times New Roman"/>
          <w:sz w:val="24"/>
          <w:szCs w:val="24"/>
        </w:rPr>
        <w:t xml:space="preserve">in the way that </w:t>
      </w:r>
      <w:r w:rsidR="00F50C0C">
        <w:rPr>
          <w:rFonts w:ascii="Times New Roman" w:hAnsi="Times New Roman" w:cs="Times New Roman"/>
          <w:sz w:val="24"/>
          <w:szCs w:val="24"/>
        </w:rPr>
        <w:t xml:space="preserve">developmental psychologists </w:t>
      </w:r>
      <w:r w:rsidR="00665B43">
        <w:rPr>
          <w:rFonts w:ascii="Times New Roman" w:hAnsi="Times New Roman" w:cs="Times New Roman"/>
          <w:sz w:val="24"/>
          <w:szCs w:val="24"/>
        </w:rPr>
        <w:t xml:space="preserve">typically advocate </w:t>
      </w:r>
      <w:r w:rsidR="00F50C0C" w:rsidRPr="00F465AE">
        <w:rPr>
          <w:rFonts w:ascii="Times New Roman" w:hAnsi="Times New Roman" w:cs="Times New Roman"/>
          <w:sz w:val="24"/>
          <w:szCs w:val="24"/>
        </w:rPr>
        <w:t xml:space="preserve">(Darling </w:t>
      </w:r>
      <w:r w:rsidR="00597313">
        <w:rPr>
          <w:rFonts w:ascii="Times New Roman" w:hAnsi="Times New Roman" w:cs="Times New Roman"/>
          <w:sz w:val="24"/>
          <w:szCs w:val="24"/>
        </w:rPr>
        <w:t>and</w:t>
      </w:r>
      <w:r w:rsidR="00F50C0C" w:rsidRPr="00F465AE">
        <w:rPr>
          <w:rFonts w:ascii="Times New Roman" w:hAnsi="Times New Roman" w:cs="Times New Roman"/>
          <w:sz w:val="24"/>
          <w:szCs w:val="24"/>
        </w:rPr>
        <w:t xml:space="preserve"> Steinberg 1993).</w:t>
      </w:r>
      <w:r w:rsidR="00F50C0C">
        <w:rPr>
          <w:rFonts w:ascii="Times New Roman" w:hAnsi="Times New Roman" w:cs="Times New Roman"/>
          <w:sz w:val="24"/>
          <w:szCs w:val="24"/>
        </w:rPr>
        <w:t xml:space="preserve"> </w:t>
      </w:r>
      <w:r w:rsidR="00173453" w:rsidRPr="00A479AC">
        <w:rPr>
          <w:rFonts w:ascii="Times New Roman" w:hAnsi="Times New Roman" w:cs="Times New Roman"/>
          <w:sz w:val="24"/>
          <w:szCs w:val="24"/>
        </w:rPr>
        <w:t xml:space="preserve">Cosconati (2009), for example, models parenting style as the constraints parents place on their children’s time use, while Lundberg et al. (2009) model the control that parents exert over their children’s decision making. In contrast, Burton et al. (2002) </w:t>
      </w:r>
      <w:r w:rsidR="00173453" w:rsidRPr="00A479AC">
        <w:rPr>
          <w:rFonts w:ascii="Times New Roman" w:hAnsi="Times New Roman" w:cs="Times New Roman"/>
          <w:sz w:val="24"/>
          <w:szCs w:val="24"/>
        </w:rPr>
        <w:lastRenderedPageBreak/>
        <w:t xml:space="preserve">conceptualize parenting style as parents’ degree of patience in response to their children’s misbehavior. </w:t>
      </w:r>
      <w:r w:rsidR="00977C96">
        <w:rPr>
          <w:rFonts w:ascii="Times New Roman" w:hAnsi="Times New Roman" w:cs="Times New Roman"/>
          <w:sz w:val="24"/>
          <w:szCs w:val="24"/>
        </w:rPr>
        <w:t>Cunha (2015</w:t>
      </w:r>
      <w:r w:rsidR="00A964CD">
        <w:rPr>
          <w:rFonts w:ascii="Times New Roman" w:hAnsi="Times New Roman" w:cs="Times New Roman"/>
          <w:sz w:val="24"/>
          <w:szCs w:val="24"/>
        </w:rPr>
        <w:t xml:space="preserve">) models parenting style as the specific way parents combine their investments in children with existing institutions that also affect child development. </w:t>
      </w:r>
      <w:r w:rsidR="00173453" w:rsidRPr="00A479AC">
        <w:rPr>
          <w:rFonts w:ascii="Times New Roman" w:hAnsi="Times New Roman" w:cs="Times New Roman"/>
          <w:sz w:val="24"/>
          <w:szCs w:val="24"/>
        </w:rPr>
        <w:t>Finally, Doepke and Zilibotti (201</w:t>
      </w:r>
      <w:r w:rsidR="001C05CA" w:rsidRPr="00A479AC">
        <w:rPr>
          <w:rFonts w:ascii="Times New Roman" w:hAnsi="Times New Roman" w:cs="Times New Roman"/>
          <w:sz w:val="24"/>
          <w:szCs w:val="24"/>
        </w:rPr>
        <w:t>7</w:t>
      </w:r>
      <w:r w:rsidR="00173453" w:rsidRPr="00A479AC">
        <w:rPr>
          <w:rFonts w:ascii="Times New Roman" w:hAnsi="Times New Roman" w:cs="Times New Roman"/>
          <w:sz w:val="24"/>
          <w:szCs w:val="24"/>
        </w:rPr>
        <w:t xml:space="preserve">) consider parenting style </w:t>
      </w:r>
      <w:r w:rsidR="001C05CA" w:rsidRPr="00A479AC">
        <w:rPr>
          <w:rFonts w:ascii="Times New Roman" w:hAnsi="Times New Roman" w:cs="Times New Roman"/>
          <w:sz w:val="24"/>
          <w:szCs w:val="24"/>
        </w:rPr>
        <w:t xml:space="preserve">(in the Baumrind sense) </w:t>
      </w:r>
      <w:r w:rsidR="00173453" w:rsidRPr="00A479AC">
        <w:rPr>
          <w:rFonts w:ascii="Times New Roman" w:hAnsi="Times New Roman" w:cs="Times New Roman"/>
          <w:sz w:val="24"/>
          <w:szCs w:val="24"/>
        </w:rPr>
        <w:t xml:space="preserve">to be the </w:t>
      </w:r>
      <w:r w:rsidR="001C05CA" w:rsidRPr="00A479AC">
        <w:rPr>
          <w:rFonts w:ascii="Times New Roman" w:hAnsi="Times New Roman" w:cs="Times New Roman"/>
          <w:sz w:val="24"/>
          <w:szCs w:val="24"/>
        </w:rPr>
        <w:t xml:space="preserve">equilibrium </w:t>
      </w:r>
      <w:r w:rsidR="00173453" w:rsidRPr="00A479AC">
        <w:rPr>
          <w:rFonts w:ascii="Times New Roman" w:hAnsi="Times New Roman" w:cs="Times New Roman"/>
          <w:sz w:val="24"/>
          <w:szCs w:val="24"/>
        </w:rPr>
        <w:t xml:space="preserve">outcome of a process in which the </w:t>
      </w:r>
      <w:r>
        <w:rPr>
          <w:rFonts w:ascii="Times New Roman" w:hAnsi="Times New Roman" w:cs="Times New Roman"/>
          <w:sz w:val="24"/>
          <w:szCs w:val="24"/>
        </w:rPr>
        <w:t>socio</w:t>
      </w:r>
      <w:r w:rsidR="00173453" w:rsidRPr="00A479AC">
        <w:rPr>
          <w:rFonts w:ascii="Times New Roman" w:hAnsi="Times New Roman" w:cs="Times New Roman"/>
          <w:sz w:val="24"/>
          <w:szCs w:val="24"/>
        </w:rPr>
        <w:t>conomic environment shapes families’ incentives to instill patience</w:t>
      </w:r>
      <w:r w:rsidR="001C05CA" w:rsidRPr="00A479AC">
        <w:rPr>
          <w:rFonts w:ascii="Times New Roman" w:hAnsi="Times New Roman" w:cs="Times New Roman"/>
          <w:sz w:val="24"/>
          <w:szCs w:val="24"/>
        </w:rPr>
        <w:t xml:space="preserve"> and risk aversion</w:t>
      </w:r>
      <w:r w:rsidR="00173453" w:rsidRPr="00A479AC">
        <w:rPr>
          <w:rFonts w:ascii="Times New Roman" w:hAnsi="Times New Roman" w:cs="Times New Roman"/>
          <w:sz w:val="24"/>
          <w:szCs w:val="24"/>
        </w:rPr>
        <w:t xml:space="preserve"> in their children.</w:t>
      </w:r>
      <w:r w:rsidR="00204DB4">
        <w:rPr>
          <w:rFonts w:ascii="Times New Roman" w:hAnsi="Times New Roman" w:cs="Times New Roman"/>
          <w:sz w:val="24"/>
          <w:szCs w:val="24"/>
        </w:rPr>
        <w:t xml:space="preserve"> </w:t>
      </w:r>
      <w:r w:rsidR="00652D93">
        <w:rPr>
          <w:rFonts w:ascii="Times New Roman" w:hAnsi="Times New Roman" w:cs="Times New Roman"/>
          <w:sz w:val="24"/>
          <w:szCs w:val="24"/>
        </w:rPr>
        <w:t>In empirical microeconomics</w:t>
      </w:r>
      <w:r w:rsidR="00211DC7">
        <w:rPr>
          <w:rFonts w:ascii="Times New Roman" w:hAnsi="Times New Roman" w:cs="Times New Roman"/>
          <w:sz w:val="24"/>
          <w:szCs w:val="24"/>
        </w:rPr>
        <w:t xml:space="preserve">, economists have linked </w:t>
      </w:r>
      <w:r w:rsidR="00211DC7" w:rsidRPr="00F465AE">
        <w:rPr>
          <w:rFonts w:ascii="Times New Roman" w:hAnsi="Times New Roman" w:cs="Times New Roman"/>
          <w:sz w:val="24"/>
          <w:szCs w:val="24"/>
        </w:rPr>
        <w:t>parenting practices</w:t>
      </w:r>
      <w:r w:rsidR="00211DC7">
        <w:rPr>
          <w:rFonts w:ascii="Times New Roman" w:hAnsi="Times New Roman" w:cs="Times New Roman"/>
          <w:sz w:val="24"/>
          <w:szCs w:val="24"/>
        </w:rPr>
        <w:t xml:space="preserve">, </w:t>
      </w:r>
      <w:r w:rsidR="00211DC7" w:rsidRPr="00F465AE">
        <w:rPr>
          <w:rFonts w:ascii="Times New Roman" w:hAnsi="Times New Roman" w:cs="Times New Roman"/>
          <w:sz w:val="24"/>
          <w:szCs w:val="24"/>
        </w:rPr>
        <w:t>including establishing regular family mealtimes, rules about television watching and computer use, and routines around homework and bedtimes</w:t>
      </w:r>
      <w:r w:rsidR="00211DC7">
        <w:rPr>
          <w:rFonts w:ascii="Times New Roman" w:hAnsi="Times New Roman" w:cs="Times New Roman"/>
          <w:sz w:val="24"/>
          <w:szCs w:val="24"/>
        </w:rPr>
        <w:t>,</w:t>
      </w:r>
      <w:r w:rsidR="00211DC7" w:rsidRPr="00F465AE">
        <w:rPr>
          <w:rFonts w:ascii="Times New Roman" w:hAnsi="Times New Roman" w:cs="Times New Roman"/>
          <w:sz w:val="24"/>
          <w:szCs w:val="24"/>
        </w:rPr>
        <w:t xml:space="preserve"> to a range of positive health and developmental outcomes for children (see Del Bono et al. 201</w:t>
      </w:r>
      <w:r w:rsidR="00332B7C">
        <w:rPr>
          <w:rFonts w:ascii="Times New Roman" w:hAnsi="Times New Roman" w:cs="Times New Roman"/>
          <w:sz w:val="24"/>
          <w:szCs w:val="24"/>
        </w:rPr>
        <w:t>6</w:t>
      </w:r>
      <w:r w:rsidR="00211DC7" w:rsidRPr="00F465AE">
        <w:rPr>
          <w:rFonts w:ascii="Times New Roman" w:hAnsi="Times New Roman" w:cs="Times New Roman"/>
          <w:sz w:val="24"/>
          <w:szCs w:val="24"/>
        </w:rPr>
        <w:t xml:space="preserve">; Ribar </w:t>
      </w:r>
      <w:r w:rsidR="00597313">
        <w:rPr>
          <w:rFonts w:ascii="Times New Roman" w:hAnsi="Times New Roman" w:cs="Times New Roman"/>
          <w:sz w:val="24"/>
          <w:szCs w:val="24"/>
        </w:rPr>
        <w:t>and</w:t>
      </w:r>
      <w:r w:rsidR="00211DC7" w:rsidRPr="00F465AE">
        <w:rPr>
          <w:rFonts w:ascii="Times New Roman" w:hAnsi="Times New Roman" w:cs="Times New Roman"/>
          <w:sz w:val="24"/>
          <w:szCs w:val="24"/>
        </w:rPr>
        <w:t xml:space="preserve"> Zapata 2014).</w:t>
      </w:r>
      <w:r w:rsidR="00316BA6">
        <w:rPr>
          <w:rFonts w:ascii="Times New Roman" w:hAnsi="Times New Roman" w:cs="Times New Roman"/>
          <w:sz w:val="24"/>
          <w:szCs w:val="24"/>
        </w:rPr>
        <w:t xml:space="preserve"> </w:t>
      </w:r>
    </w:p>
    <w:p w14:paraId="183D76DA" w14:textId="26A4F597" w:rsidR="00BE4FEB" w:rsidRPr="004162CC" w:rsidRDefault="004162CC" w:rsidP="00E13E93">
      <w:pPr>
        <w:spacing w:line="360" w:lineRule="auto"/>
        <w:rPr>
          <w:rFonts w:ascii="Times New Roman" w:eastAsia="MS Mincho" w:hAnsi="Times New Roman" w:cs="Times New Roman"/>
          <w:bCs/>
          <w:sz w:val="24"/>
          <w:szCs w:val="24"/>
        </w:rPr>
      </w:pPr>
      <w:r w:rsidRPr="004162CC">
        <w:rPr>
          <w:rFonts w:ascii="Times New Roman" w:hAnsi="Times New Roman" w:cs="Times New Roman"/>
          <w:sz w:val="24"/>
          <w:szCs w:val="24"/>
        </w:rPr>
        <w:t>The</w:t>
      </w:r>
      <w:r w:rsidR="00002D56" w:rsidRPr="004162CC">
        <w:rPr>
          <w:rFonts w:ascii="Times New Roman" w:eastAsia="MS Mincho" w:hAnsi="Times New Roman" w:cs="Times New Roman"/>
          <w:bCs/>
          <w:sz w:val="24"/>
          <w:szCs w:val="24"/>
        </w:rPr>
        <w:t xml:space="preserve"> economic</w:t>
      </w:r>
      <w:r w:rsidR="00F761A7" w:rsidRPr="004162CC">
        <w:rPr>
          <w:rFonts w:ascii="Times New Roman" w:eastAsia="MS Mincho" w:hAnsi="Times New Roman" w:cs="Times New Roman"/>
          <w:bCs/>
          <w:sz w:val="24"/>
          <w:szCs w:val="24"/>
        </w:rPr>
        <w:t>s</w:t>
      </w:r>
      <w:r w:rsidR="00002D56" w:rsidRPr="004162CC">
        <w:rPr>
          <w:rFonts w:ascii="Times New Roman" w:eastAsia="MS Mincho" w:hAnsi="Times New Roman" w:cs="Times New Roman"/>
          <w:bCs/>
          <w:sz w:val="24"/>
          <w:szCs w:val="24"/>
        </w:rPr>
        <w:t xml:space="preserve"> literature on </w:t>
      </w:r>
      <w:r w:rsidR="00F761A7" w:rsidRPr="004162CC">
        <w:rPr>
          <w:rFonts w:ascii="Times New Roman" w:eastAsia="MS Mincho" w:hAnsi="Times New Roman" w:cs="Times New Roman"/>
          <w:bCs/>
          <w:sz w:val="24"/>
          <w:szCs w:val="24"/>
        </w:rPr>
        <w:t>parent</w:t>
      </w:r>
      <w:r>
        <w:rPr>
          <w:rFonts w:ascii="Times New Roman" w:eastAsia="MS Mincho" w:hAnsi="Times New Roman" w:cs="Times New Roman"/>
          <w:bCs/>
          <w:sz w:val="24"/>
          <w:szCs w:val="24"/>
        </w:rPr>
        <w:t xml:space="preserve">-child interactions </w:t>
      </w:r>
      <w:r w:rsidR="001C05CA">
        <w:rPr>
          <w:rFonts w:ascii="Times New Roman" w:eastAsia="MS Mincho" w:hAnsi="Times New Roman" w:cs="Times New Roman"/>
          <w:bCs/>
          <w:sz w:val="24"/>
          <w:szCs w:val="24"/>
        </w:rPr>
        <w:t xml:space="preserve">and the </w:t>
      </w:r>
      <w:r w:rsidR="001C05CA" w:rsidRPr="004162CC">
        <w:rPr>
          <w:rFonts w:ascii="Times New Roman" w:eastAsia="MS Mincho" w:hAnsi="Times New Roman" w:cs="Times New Roman"/>
          <w:bCs/>
          <w:sz w:val="24"/>
          <w:szCs w:val="24"/>
        </w:rPr>
        <w:t xml:space="preserve">developmental psychology literature on effective parenting styles </w:t>
      </w:r>
      <w:r w:rsidR="00F761A7" w:rsidRPr="004162CC">
        <w:rPr>
          <w:rFonts w:ascii="Times New Roman" w:eastAsia="MS Mincho" w:hAnsi="Times New Roman" w:cs="Times New Roman"/>
          <w:bCs/>
          <w:sz w:val="24"/>
          <w:szCs w:val="24"/>
        </w:rPr>
        <w:t xml:space="preserve">have </w:t>
      </w:r>
      <w:r w:rsidR="00002D56" w:rsidRPr="004162CC">
        <w:rPr>
          <w:rFonts w:ascii="Times New Roman" w:eastAsia="MS Mincho" w:hAnsi="Times New Roman" w:cs="Times New Roman"/>
          <w:bCs/>
          <w:sz w:val="24"/>
          <w:szCs w:val="24"/>
        </w:rPr>
        <w:t xml:space="preserve">evolved </w:t>
      </w:r>
      <w:r w:rsidR="00F761A7" w:rsidRPr="004162CC">
        <w:rPr>
          <w:rFonts w:ascii="Times New Roman" w:eastAsia="MS Mincho" w:hAnsi="Times New Roman" w:cs="Times New Roman"/>
          <w:bCs/>
          <w:sz w:val="24"/>
          <w:szCs w:val="24"/>
        </w:rPr>
        <w:t>largely independently of one another</w:t>
      </w:r>
      <w:r w:rsidR="00653CDE" w:rsidRPr="004162CC">
        <w:rPr>
          <w:rFonts w:ascii="Times New Roman" w:eastAsia="MS Mincho" w:hAnsi="Times New Roman" w:cs="Times New Roman"/>
          <w:bCs/>
          <w:sz w:val="24"/>
          <w:szCs w:val="24"/>
        </w:rPr>
        <w:t xml:space="preserve">. </w:t>
      </w:r>
      <w:r w:rsidR="00DA3244" w:rsidRPr="004162CC">
        <w:rPr>
          <w:rFonts w:ascii="Times New Roman" w:eastAsia="MS Mincho" w:hAnsi="Times New Roman" w:cs="Times New Roman"/>
          <w:bCs/>
          <w:sz w:val="24"/>
          <w:szCs w:val="24"/>
        </w:rPr>
        <w:t xml:space="preserve">However, </w:t>
      </w:r>
      <w:r w:rsidR="00173453" w:rsidRPr="004162CC">
        <w:rPr>
          <w:rFonts w:ascii="Times New Roman" w:eastAsia="MS Mincho" w:hAnsi="Times New Roman" w:cs="Times New Roman"/>
          <w:bCs/>
          <w:sz w:val="24"/>
          <w:szCs w:val="24"/>
        </w:rPr>
        <w:t>r</w:t>
      </w:r>
      <w:r w:rsidR="00653CDE" w:rsidRPr="004162CC">
        <w:rPr>
          <w:rFonts w:ascii="Times New Roman" w:eastAsia="MS Mincho" w:hAnsi="Times New Roman" w:cs="Times New Roman"/>
          <w:bCs/>
          <w:sz w:val="24"/>
          <w:szCs w:val="24"/>
        </w:rPr>
        <w:t>esearch linking the</w:t>
      </w:r>
      <w:r w:rsidR="00DA3244" w:rsidRPr="004162CC">
        <w:rPr>
          <w:rFonts w:ascii="Times New Roman" w:eastAsia="MS Mincho" w:hAnsi="Times New Roman" w:cs="Times New Roman"/>
          <w:bCs/>
          <w:sz w:val="24"/>
          <w:szCs w:val="24"/>
        </w:rPr>
        <w:t>se</w:t>
      </w:r>
      <w:r w:rsidR="00653CDE" w:rsidRPr="004162CC">
        <w:rPr>
          <w:rFonts w:ascii="Times New Roman" w:eastAsia="MS Mincho" w:hAnsi="Times New Roman" w:cs="Times New Roman"/>
          <w:bCs/>
          <w:sz w:val="24"/>
          <w:szCs w:val="24"/>
        </w:rPr>
        <w:t xml:space="preserve"> </w:t>
      </w:r>
      <w:r w:rsidR="00DA3244" w:rsidRPr="004162CC">
        <w:rPr>
          <w:rFonts w:ascii="Times New Roman" w:eastAsia="MS Mincho" w:hAnsi="Times New Roman" w:cs="Times New Roman"/>
          <w:bCs/>
          <w:sz w:val="24"/>
          <w:szCs w:val="24"/>
        </w:rPr>
        <w:t xml:space="preserve">diverse </w:t>
      </w:r>
      <w:r w:rsidR="00653CDE" w:rsidRPr="004162CC">
        <w:rPr>
          <w:rFonts w:ascii="Times New Roman" w:eastAsia="MS Mincho" w:hAnsi="Times New Roman" w:cs="Times New Roman"/>
          <w:bCs/>
          <w:sz w:val="24"/>
          <w:szCs w:val="24"/>
        </w:rPr>
        <w:t xml:space="preserve">strands of </w:t>
      </w:r>
      <w:r w:rsidR="00DA3244" w:rsidRPr="004162CC">
        <w:rPr>
          <w:rFonts w:ascii="Times New Roman" w:eastAsia="MS Mincho" w:hAnsi="Times New Roman" w:cs="Times New Roman"/>
          <w:bCs/>
          <w:sz w:val="24"/>
          <w:szCs w:val="24"/>
        </w:rPr>
        <w:t xml:space="preserve">the </w:t>
      </w:r>
      <w:r w:rsidR="00653CDE" w:rsidRPr="004162CC">
        <w:rPr>
          <w:rFonts w:ascii="Times New Roman" w:eastAsia="MS Mincho" w:hAnsi="Times New Roman" w:cs="Times New Roman"/>
          <w:bCs/>
          <w:sz w:val="24"/>
          <w:szCs w:val="24"/>
        </w:rPr>
        <w:t xml:space="preserve">literature </w:t>
      </w:r>
      <w:r w:rsidR="00DA3244" w:rsidRPr="004162CC">
        <w:rPr>
          <w:rFonts w:ascii="Times New Roman" w:eastAsia="MS Mincho" w:hAnsi="Times New Roman" w:cs="Times New Roman"/>
          <w:bCs/>
          <w:sz w:val="24"/>
          <w:szCs w:val="24"/>
        </w:rPr>
        <w:t xml:space="preserve">is </w:t>
      </w:r>
      <w:r w:rsidR="00653CDE" w:rsidRPr="004162CC">
        <w:rPr>
          <w:rFonts w:ascii="Times New Roman" w:eastAsia="MS Mincho" w:hAnsi="Times New Roman" w:cs="Times New Roman"/>
          <w:bCs/>
          <w:sz w:val="24"/>
          <w:szCs w:val="24"/>
        </w:rPr>
        <w:t>producing new insights</w:t>
      </w:r>
      <w:r w:rsidR="00DA3244" w:rsidRPr="004162CC">
        <w:rPr>
          <w:rFonts w:ascii="Times New Roman" w:eastAsia="MS Mincho" w:hAnsi="Times New Roman" w:cs="Times New Roman"/>
          <w:bCs/>
          <w:sz w:val="24"/>
          <w:szCs w:val="24"/>
        </w:rPr>
        <w:t xml:space="preserve"> into </w:t>
      </w:r>
      <w:r w:rsidR="00BB39B4" w:rsidRPr="004162CC">
        <w:rPr>
          <w:rFonts w:ascii="Times New Roman" w:eastAsia="MS Mincho" w:hAnsi="Times New Roman" w:cs="Times New Roman"/>
          <w:bCs/>
          <w:sz w:val="24"/>
          <w:szCs w:val="24"/>
        </w:rPr>
        <w:t>human development</w:t>
      </w:r>
      <w:r w:rsidR="00DA3244" w:rsidRPr="004162CC">
        <w:rPr>
          <w:rFonts w:ascii="Times New Roman" w:eastAsia="MS Mincho" w:hAnsi="Times New Roman" w:cs="Times New Roman"/>
          <w:bCs/>
          <w:sz w:val="24"/>
          <w:szCs w:val="24"/>
        </w:rPr>
        <w:t xml:space="preserve">. </w:t>
      </w:r>
      <w:r w:rsidR="006E40ED">
        <w:rPr>
          <w:rFonts w:ascii="Times New Roman" w:eastAsia="MS Mincho" w:hAnsi="Times New Roman" w:cs="Times New Roman"/>
          <w:bCs/>
          <w:sz w:val="24"/>
          <w:szCs w:val="24"/>
        </w:rPr>
        <w:t xml:space="preserve">Our work makes an important contribution by </w:t>
      </w:r>
      <w:r w:rsidR="00AC7592">
        <w:rPr>
          <w:rFonts w:ascii="Times New Roman" w:eastAsia="MS Mincho" w:hAnsi="Times New Roman" w:cs="Times New Roman"/>
          <w:bCs/>
          <w:sz w:val="24"/>
          <w:szCs w:val="24"/>
        </w:rPr>
        <w:t xml:space="preserve">integrating the role of socioeconomic disadvantage and </w:t>
      </w:r>
      <w:r w:rsidR="006E40ED" w:rsidRPr="00F465AE">
        <w:rPr>
          <w:rFonts w:ascii="Times New Roman" w:hAnsi="Times New Roman" w:cs="Times New Roman"/>
          <w:sz w:val="24"/>
          <w:szCs w:val="24"/>
        </w:rPr>
        <w:t xml:space="preserve">parenting style in human development. </w:t>
      </w:r>
      <w:r w:rsidR="00AC7592">
        <w:rPr>
          <w:rFonts w:ascii="Times New Roman" w:hAnsi="Times New Roman" w:cs="Times New Roman"/>
          <w:sz w:val="24"/>
          <w:szCs w:val="24"/>
        </w:rPr>
        <w:t>This</w:t>
      </w:r>
      <w:r w:rsidR="00DA3244" w:rsidRPr="004162CC">
        <w:rPr>
          <w:rFonts w:ascii="Times New Roman" w:eastAsia="MS Mincho" w:hAnsi="Times New Roman" w:cs="Times New Roman"/>
          <w:bCs/>
          <w:sz w:val="24"/>
          <w:szCs w:val="24"/>
        </w:rPr>
        <w:t xml:space="preserve"> </w:t>
      </w:r>
      <w:r w:rsidR="00022243">
        <w:rPr>
          <w:rFonts w:ascii="Times New Roman" w:eastAsia="MS Mincho" w:hAnsi="Times New Roman" w:cs="Times New Roman"/>
          <w:bCs/>
          <w:sz w:val="24"/>
          <w:szCs w:val="24"/>
        </w:rPr>
        <w:t>moves us closer to d</w:t>
      </w:r>
      <w:r w:rsidR="00F761A7" w:rsidRPr="004162CC">
        <w:rPr>
          <w:rFonts w:ascii="Times New Roman" w:eastAsia="MS Mincho" w:hAnsi="Times New Roman" w:cs="Times New Roman"/>
          <w:bCs/>
          <w:sz w:val="24"/>
          <w:szCs w:val="24"/>
        </w:rPr>
        <w:t xml:space="preserve">eveloping policy initiatives to mitigate the adverse impact of poverty on </w:t>
      </w:r>
      <w:r w:rsidR="00BB39B4" w:rsidRPr="004162CC">
        <w:rPr>
          <w:rFonts w:ascii="Times New Roman" w:eastAsia="MS Mincho" w:hAnsi="Times New Roman" w:cs="Times New Roman"/>
          <w:bCs/>
          <w:sz w:val="24"/>
          <w:szCs w:val="24"/>
        </w:rPr>
        <w:t>human development</w:t>
      </w:r>
      <w:r w:rsidR="00F761A7" w:rsidRPr="004162CC">
        <w:rPr>
          <w:rFonts w:ascii="Times New Roman" w:eastAsia="MS Mincho" w:hAnsi="Times New Roman" w:cs="Times New Roman"/>
          <w:bCs/>
          <w:sz w:val="24"/>
          <w:szCs w:val="24"/>
        </w:rPr>
        <w:t>.</w:t>
      </w:r>
      <w:r w:rsidR="00684DCE" w:rsidRPr="004162CC">
        <w:rPr>
          <w:rFonts w:ascii="Times New Roman" w:eastAsia="MS Mincho" w:hAnsi="Times New Roman" w:cs="Times New Roman"/>
          <w:bCs/>
          <w:sz w:val="24"/>
          <w:szCs w:val="24"/>
        </w:rPr>
        <w:t xml:space="preserve"> </w:t>
      </w:r>
    </w:p>
    <w:p w14:paraId="090547B0" w14:textId="77777777" w:rsidR="00755E2A" w:rsidRPr="00F465AE" w:rsidRDefault="00755E2A" w:rsidP="006D5FDF">
      <w:pPr>
        <w:autoSpaceDE w:val="0"/>
        <w:autoSpaceDN w:val="0"/>
        <w:adjustRightInd w:val="0"/>
        <w:spacing w:line="360" w:lineRule="auto"/>
        <w:ind w:firstLine="288"/>
        <w:rPr>
          <w:rFonts w:ascii="Times New Roman" w:hAnsi="Times New Roman" w:cs="Times New Roman"/>
          <w:sz w:val="24"/>
          <w:szCs w:val="24"/>
        </w:rPr>
      </w:pPr>
    </w:p>
    <w:p w14:paraId="2A9BF126" w14:textId="0064D2C3" w:rsidR="00BE4FEB" w:rsidRPr="00F465AE" w:rsidRDefault="00227180" w:rsidP="002546AD">
      <w:pPr>
        <w:pStyle w:val="ListParagraph"/>
        <w:tabs>
          <w:tab w:val="left" w:pos="567"/>
        </w:tabs>
        <w:spacing w:line="360"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3</w:t>
      </w:r>
      <w:r w:rsidR="00AE72BA">
        <w:rPr>
          <w:rFonts w:ascii="Times New Roman" w:hAnsi="Times New Roman" w:cs="Times New Roman"/>
          <w:b/>
          <w:sz w:val="24"/>
          <w:szCs w:val="24"/>
        </w:rPr>
        <w:t>.</w:t>
      </w:r>
      <w:r w:rsidR="00AE72BA">
        <w:rPr>
          <w:rFonts w:ascii="Times New Roman" w:hAnsi="Times New Roman" w:cs="Times New Roman"/>
          <w:b/>
          <w:sz w:val="24"/>
          <w:szCs w:val="24"/>
        </w:rPr>
        <w:tab/>
      </w:r>
      <w:r w:rsidR="00AE72BA">
        <w:rPr>
          <w:rFonts w:ascii="Times New Roman" w:hAnsi="Times New Roman" w:cs="Times New Roman"/>
          <w:b/>
          <w:sz w:val="24"/>
          <w:szCs w:val="24"/>
        </w:rPr>
        <w:tab/>
      </w:r>
      <w:r w:rsidR="002546AD">
        <w:rPr>
          <w:rFonts w:ascii="Times New Roman" w:hAnsi="Times New Roman" w:cs="Times New Roman"/>
          <w:b/>
          <w:sz w:val="24"/>
          <w:szCs w:val="24"/>
        </w:rPr>
        <w:t>THEORETICAL MODEL</w:t>
      </w:r>
    </w:p>
    <w:p w14:paraId="3B7EF9D9" w14:textId="0DEA8A7D" w:rsidR="00BE4FEB" w:rsidRPr="00F465AE" w:rsidRDefault="00BE4FEB" w:rsidP="00737DD1">
      <w:pPr>
        <w:spacing w:line="360" w:lineRule="auto"/>
        <w:ind w:firstLine="0"/>
        <w:rPr>
          <w:rFonts w:ascii="Times New Roman" w:eastAsiaTheme="minorEastAsia" w:hAnsi="Times New Roman" w:cs="Times New Roman"/>
          <w:sz w:val="24"/>
          <w:szCs w:val="24"/>
        </w:rPr>
      </w:pPr>
      <w:r w:rsidRPr="00F465AE">
        <w:rPr>
          <w:rFonts w:ascii="Times New Roman" w:hAnsi="Times New Roman" w:cs="Times New Roman"/>
          <w:sz w:val="24"/>
          <w:szCs w:val="24"/>
        </w:rPr>
        <w:t xml:space="preserve">Our theoretical framework draws heavily on Becker’s household production model of consumer behavior in which households </w:t>
      </w:r>
      <w:r w:rsidR="00063776" w:rsidRPr="00F465AE">
        <w:rPr>
          <w:rFonts w:ascii="Times New Roman" w:hAnsi="Times New Roman" w:cs="Times New Roman"/>
          <w:sz w:val="24"/>
          <w:szCs w:val="24"/>
        </w:rPr>
        <w:t xml:space="preserve">use inputs </w:t>
      </w:r>
      <w:r w:rsidR="005A4EFF" w:rsidRPr="00F465AE">
        <w:rPr>
          <w:rFonts w:ascii="Times New Roman" w:hAnsi="Times New Roman" w:cs="Times New Roman"/>
          <w:sz w:val="24"/>
          <w:szCs w:val="24"/>
        </w:rPr>
        <w:t xml:space="preserve">– typically </w:t>
      </w:r>
      <w:r w:rsidRPr="00F465AE">
        <w:rPr>
          <w:rFonts w:ascii="Times New Roman" w:hAnsi="Times New Roman" w:cs="Times New Roman"/>
          <w:sz w:val="24"/>
          <w:szCs w:val="24"/>
        </w:rPr>
        <w:t xml:space="preserve">time and </w:t>
      </w:r>
      <w:r w:rsidR="00BA6BB7" w:rsidRPr="00F465AE">
        <w:rPr>
          <w:rFonts w:ascii="Times New Roman" w:hAnsi="Times New Roman" w:cs="Times New Roman"/>
          <w:sz w:val="24"/>
          <w:szCs w:val="24"/>
        </w:rPr>
        <w:t>market goods</w:t>
      </w:r>
      <w:r w:rsidRPr="00F465AE">
        <w:rPr>
          <w:rFonts w:ascii="Times New Roman" w:hAnsi="Times New Roman" w:cs="Times New Roman"/>
          <w:sz w:val="24"/>
          <w:szCs w:val="24"/>
        </w:rPr>
        <w:t xml:space="preserve"> </w:t>
      </w:r>
      <w:r w:rsidR="005A4EFF" w:rsidRPr="00F465AE">
        <w:rPr>
          <w:rFonts w:ascii="Times New Roman" w:hAnsi="Times New Roman" w:cs="Times New Roman"/>
          <w:sz w:val="24"/>
          <w:szCs w:val="24"/>
        </w:rPr>
        <w:t xml:space="preserve">– </w:t>
      </w:r>
      <w:r w:rsidR="00063776" w:rsidRPr="00F465AE">
        <w:rPr>
          <w:rFonts w:ascii="Times New Roman" w:hAnsi="Times New Roman" w:cs="Times New Roman"/>
          <w:sz w:val="24"/>
          <w:szCs w:val="24"/>
        </w:rPr>
        <w:t xml:space="preserve">to produce commodities </w:t>
      </w:r>
      <w:r w:rsidRPr="00F465AE">
        <w:rPr>
          <w:rFonts w:ascii="Times New Roman" w:hAnsi="Times New Roman" w:cs="Times New Roman"/>
          <w:sz w:val="24"/>
          <w:szCs w:val="24"/>
        </w:rPr>
        <w:t>which they then consume</w:t>
      </w:r>
      <w:r w:rsidR="00063776" w:rsidRPr="00F465AE">
        <w:rPr>
          <w:rFonts w:ascii="Times New Roman" w:hAnsi="Times New Roman" w:cs="Times New Roman"/>
          <w:sz w:val="24"/>
          <w:szCs w:val="24"/>
        </w:rPr>
        <w:t>,</w:t>
      </w:r>
      <w:r w:rsidRPr="00F465AE">
        <w:rPr>
          <w:rFonts w:ascii="Times New Roman" w:hAnsi="Times New Roman" w:cs="Times New Roman"/>
          <w:sz w:val="24"/>
          <w:szCs w:val="24"/>
        </w:rPr>
        <w:t xml:space="preserve"> yielding direct u</w:t>
      </w:r>
      <w:r w:rsidR="008251FD" w:rsidRPr="00F465AE">
        <w:rPr>
          <w:rFonts w:ascii="Times New Roman" w:hAnsi="Times New Roman" w:cs="Times New Roman"/>
          <w:sz w:val="24"/>
          <w:szCs w:val="24"/>
        </w:rPr>
        <w:t xml:space="preserve">tility (Becker 1965; </w:t>
      </w:r>
      <w:r w:rsidRPr="00F465AE">
        <w:rPr>
          <w:rFonts w:ascii="Times New Roman" w:hAnsi="Times New Roman" w:cs="Times New Roman"/>
          <w:sz w:val="24"/>
          <w:szCs w:val="24"/>
        </w:rPr>
        <w:t>Michael</w:t>
      </w:r>
      <w:r w:rsidR="008251FD" w:rsidRPr="00F465AE">
        <w:rPr>
          <w:rFonts w:ascii="Times New Roman" w:hAnsi="Times New Roman" w:cs="Times New Roman"/>
          <w:sz w:val="24"/>
          <w:szCs w:val="24"/>
        </w:rPr>
        <w:t xml:space="preserve"> </w:t>
      </w:r>
      <w:r w:rsidR="00597313">
        <w:rPr>
          <w:rFonts w:ascii="Times New Roman" w:hAnsi="Times New Roman" w:cs="Times New Roman"/>
          <w:sz w:val="24"/>
          <w:szCs w:val="24"/>
        </w:rPr>
        <w:t>and</w:t>
      </w:r>
      <w:r w:rsidR="008251FD" w:rsidRPr="00F465AE">
        <w:rPr>
          <w:rFonts w:ascii="Times New Roman" w:hAnsi="Times New Roman" w:cs="Times New Roman"/>
          <w:sz w:val="24"/>
          <w:szCs w:val="24"/>
        </w:rPr>
        <w:t xml:space="preserve"> Becker</w:t>
      </w:r>
      <w:r w:rsidRPr="00F465AE">
        <w:rPr>
          <w:rFonts w:ascii="Times New Roman" w:hAnsi="Times New Roman" w:cs="Times New Roman"/>
          <w:sz w:val="24"/>
          <w:szCs w:val="24"/>
        </w:rPr>
        <w:t xml:space="preserve"> 1973). This framework has been used extensively in the literature to study a range of household behaviors including households’ decisions to have and invest in </w:t>
      </w:r>
      <w:r w:rsidR="00B71791" w:rsidRPr="00F465AE">
        <w:rPr>
          <w:rFonts w:ascii="Times New Roman" w:hAnsi="Times New Roman" w:cs="Times New Roman"/>
          <w:sz w:val="24"/>
          <w:szCs w:val="24"/>
        </w:rPr>
        <w:t xml:space="preserve">their </w:t>
      </w:r>
      <w:r w:rsidRPr="00F465AE">
        <w:rPr>
          <w:rFonts w:ascii="Times New Roman" w:hAnsi="Times New Roman" w:cs="Times New Roman"/>
          <w:sz w:val="24"/>
          <w:szCs w:val="24"/>
        </w:rPr>
        <w:t xml:space="preserve">children (e.g. Becker </w:t>
      </w:r>
      <w:r w:rsidR="00597313">
        <w:rPr>
          <w:rFonts w:ascii="Times New Roman" w:hAnsi="Times New Roman" w:cs="Times New Roman"/>
          <w:sz w:val="24"/>
          <w:szCs w:val="24"/>
        </w:rPr>
        <w:t>and</w:t>
      </w:r>
      <w:r w:rsidRPr="00F465AE">
        <w:rPr>
          <w:rFonts w:ascii="Times New Roman" w:hAnsi="Times New Roman" w:cs="Times New Roman"/>
          <w:sz w:val="24"/>
          <w:szCs w:val="24"/>
        </w:rPr>
        <w:t xml:space="preserve"> Lewis</w:t>
      </w:r>
      <w:r w:rsidR="00046EF5" w:rsidRPr="00F465AE">
        <w:rPr>
          <w:rFonts w:ascii="Times New Roman" w:hAnsi="Times New Roman" w:cs="Times New Roman"/>
          <w:sz w:val="24"/>
          <w:szCs w:val="24"/>
        </w:rPr>
        <w:t xml:space="preserve"> 1973</w:t>
      </w:r>
      <w:r w:rsidRPr="00F465AE">
        <w:rPr>
          <w:rFonts w:ascii="Times New Roman" w:hAnsi="Times New Roman" w:cs="Times New Roman"/>
          <w:sz w:val="24"/>
          <w:szCs w:val="24"/>
        </w:rPr>
        <w:t xml:space="preserve">; De Tray 1974; Liebowitz 1974; Gronau 1977). </w:t>
      </w:r>
      <w:r w:rsidRPr="00F465AE">
        <w:rPr>
          <w:rFonts w:ascii="Times New Roman" w:eastAsiaTheme="minorEastAsia" w:hAnsi="Times New Roman" w:cs="Times New Roman"/>
          <w:sz w:val="24"/>
          <w:szCs w:val="24"/>
        </w:rPr>
        <w:t xml:space="preserve"> </w:t>
      </w:r>
    </w:p>
    <w:p w14:paraId="1143D8C5" w14:textId="77777777" w:rsidR="00737DD1" w:rsidRPr="00F465AE" w:rsidRDefault="00737DD1" w:rsidP="00737DD1">
      <w:pPr>
        <w:spacing w:line="360" w:lineRule="auto"/>
        <w:rPr>
          <w:rFonts w:ascii="Times New Roman" w:hAnsi="Times New Roman" w:cs="Times New Roman"/>
          <w:sz w:val="24"/>
          <w:szCs w:val="24"/>
        </w:rPr>
      </w:pPr>
      <w:r w:rsidRPr="00F465AE">
        <w:rPr>
          <w:rFonts w:ascii="Times New Roman" w:hAnsi="Times New Roman" w:cs="Times New Roman"/>
          <w:sz w:val="24"/>
          <w:szCs w:val="24"/>
        </w:rPr>
        <w:t xml:space="preserve">We make three innovations on the standard model of home production. First, we explicitly model a household’s “parenting style” as a parental investment which is </w:t>
      </w:r>
      <w:r w:rsidR="005D1619" w:rsidRPr="00F465AE">
        <w:rPr>
          <w:rFonts w:ascii="Times New Roman" w:hAnsi="Times New Roman" w:cs="Times New Roman"/>
          <w:sz w:val="24"/>
          <w:szCs w:val="24"/>
        </w:rPr>
        <w:t xml:space="preserve">fundamental to </w:t>
      </w:r>
      <w:r w:rsidRPr="00F465AE">
        <w:rPr>
          <w:rFonts w:ascii="Times New Roman" w:hAnsi="Times New Roman" w:cs="Times New Roman"/>
          <w:sz w:val="24"/>
          <w:szCs w:val="24"/>
        </w:rPr>
        <w:t xml:space="preserve">the production of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Second, parental investments in </w:t>
      </w:r>
      <w:r w:rsidR="00B71791" w:rsidRPr="00F465AE">
        <w:rPr>
          <w:rFonts w:ascii="Times New Roman" w:hAnsi="Times New Roman" w:cs="Times New Roman"/>
          <w:sz w:val="24"/>
          <w:szCs w:val="24"/>
        </w:rPr>
        <w:t xml:space="preserve">human </w:t>
      </w:r>
      <w:r w:rsidRPr="00F465AE">
        <w:rPr>
          <w:rFonts w:ascii="Times New Roman" w:hAnsi="Times New Roman" w:cs="Times New Roman"/>
          <w:sz w:val="24"/>
          <w:szCs w:val="24"/>
        </w:rPr>
        <w:t xml:space="preserve">development – including in parenting style – rely not only on inputs of time and </w:t>
      </w:r>
      <w:r w:rsidR="00BA6BB7" w:rsidRPr="00F465AE">
        <w:rPr>
          <w:rFonts w:ascii="Times New Roman" w:hAnsi="Times New Roman" w:cs="Times New Roman"/>
          <w:sz w:val="24"/>
          <w:szCs w:val="24"/>
        </w:rPr>
        <w:t>market goods</w:t>
      </w:r>
      <w:r w:rsidRPr="00F465AE">
        <w:rPr>
          <w:rFonts w:ascii="Times New Roman" w:hAnsi="Times New Roman" w:cs="Times New Roman"/>
          <w:sz w:val="24"/>
          <w:szCs w:val="24"/>
        </w:rPr>
        <w:t>, but also on a third input which we will refer to as attention or cognitive effort.</w:t>
      </w:r>
      <w:r w:rsidRPr="00F465AE">
        <w:rPr>
          <w:rStyle w:val="FootnoteReference"/>
          <w:rFonts w:ascii="Times New Roman" w:hAnsi="Times New Roman" w:cs="Times New Roman"/>
          <w:sz w:val="24"/>
          <w:szCs w:val="24"/>
        </w:rPr>
        <w:footnoteReference w:id="7"/>
      </w:r>
      <w:r w:rsidRPr="00F465AE">
        <w:rPr>
          <w:rFonts w:ascii="Times New Roman" w:hAnsi="Times New Roman" w:cs="Times New Roman"/>
          <w:sz w:val="24"/>
          <w:szCs w:val="24"/>
        </w:rPr>
        <w:t xml:space="preserve"> Third, we allow </w:t>
      </w:r>
      <w:r w:rsidRPr="00F465AE">
        <w:rPr>
          <w:rFonts w:ascii="Times New Roman" w:hAnsi="Times New Roman" w:cs="Times New Roman"/>
          <w:sz w:val="24"/>
          <w:szCs w:val="24"/>
        </w:rPr>
        <w:lastRenderedPageBreak/>
        <w:t xml:space="preserve">socioeconomic disadvantage itself to constrain cognitive capacity by modelling a household’s endowment of attention </w:t>
      </w:r>
      <w:r w:rsidR="00795556" w:rsidRPr="00F465AE">
        <w:rPr>
          <w:rFonts w:ascii="Times New Roman" w:hAnsi="Times New Roman" w:cs="Times New Roman"/>
          <w:sz w:val="24"/>
          <w:szCs w:val="24"/>
        </w:rPr>
        <w:t>as</w:t>
      </w:r>
      <w:r w:rsidRPr="00F465AE">
        <w:rPr>
          <w:rFonts w:ascii="Times New Roman" w:hAnsi="Times New Roman" w:cs="Times New Roman"/>
          <w:sz w:val="24"/>
          <w:szCs w:val="24"/>
        </w:rPr>
        <w:t xml:space="preserve"> a function of their </w:t>
      </w:r>
      <w:r w:rsidR="00451D33">
        <w:rPr>
          <w:rFonts w:ascii="Times New Roman" w:hAnsi="Times New Roman" w:cs="Times New Roman"/>
          <w:sz w:val="24"/>
          <w:szCs w:val="24"/>
        </w:rPr>
        <w:t>socioeconomic</w:t>
      </w:r>
      <w:r w:rsidRPr="00F465AE">
        <w:rPr>
          <w:rFonts w:ascii="Times New Roman" w:hAnsi="Times New Roman" w:cs="Times New Roman"/>
          <w:sz w:val="24"/>
          <w:szCs w:val="24"/>
        </w:rPr>
        <w:t xml:space="preserve"> status.</w:t>
      </w:r>
    </w:p>
    <w:p w14:paraId="72DFB65C" w14:textId="77777777" w:rsidR="0001276B" w:rsidRPr="00F465AE" w:rsidRDefault="0001276B" w:rsidP="006D5FDF">
      <w:pPr>
        <w:spacing w:line="360" w:lineRule="auto"/>
        <w:ind w:firstLine="288"/>
        <w:rPr>
          <w:rFonts w:ascii="Times New Roman" w:hAnsi="Times New Roman" w:cs="Times New Roman"/>
          <w:b/>
          <w:i/>
          <w:sz w:val="24"/>
          <w:szCs w:val="24"/>
        </w:rPr>
      </w:pPr>
    </w:p>
    <w:p w14:paraId="0B63DB7D" w14:textId="74054C2C" w:rsidR="00512B84" w:rsidRPr="009C5E49" w:rsidRDefault="00227180" w:rsidP="0001276B">
      <w:pPr>
        <w:spacing w:line="360" w:lineRule="auto"/>
        <w:ind w:left="284" w:hanging="284"/>
        <w:rPr>
          <w:rFonts w:ascii="Times New Roman" w:hAnsi="Times New Roman" w:cs="Times New Roman"/>
          <w:b/>
          <w:sz w:val="24"/>
          <w:szCs w:val="24"/>
        </w:rPr>
      </w:pPr>
      <w:r w:rsidRPr="009C5E49">
        <w:rPr>
          <w:rFonts w:ascii="Times New Roman" w:hAnsi="Times New Roman" w:cs="Times New Roman"/>
          <w:b/>
          <w:sz w:val="24"/>
          <w:szCs w:val="24"/>
        </w:rPr>
        <w:t>3.1</w:t>
      </w:r>
      <w:r w:rsidR="004E2201" w:rsidRPr="009C5E49">
        <w:rPr>
          <w:rFonts w:ascii="Times New Roman" w:hAnsi="Times New Roman" w:cs="Times New Roman"/>
          <w:b/>
          <w:sz w:val="24"/>
          <w:szCs w:val="24"/>
        </w:rPr>
        <w:t>.</w:t>
      </w:r>
      <w:r w:rsidR="004E2201" w:rsidRPr="009C5E49">
        <w:rPr>
          <w:rFonts w:ascii="Times New Roman" w:hAnsi="Times New Roman" w:cs="Times New Roman"/>
          <w:b/>
          <w:sz w:val="24"/>
          <w:szCs w:val="24"/>
        </w:rPr>
        <w:tab/>
      </w:r>
      <w:r w:rsidR="004E2201" w:rsidRPr="009C5E49">
        <w:rPr>
          <w:rFonts w:ascii="Times New Roman" w:hAnsi="Times New Roman" w:cs="Times New Roman"/>
          <w:b/>
          <w:sz w:val="24"/>
          <w:szCs w:val="24"/>
        </w:rPr>
        <w:tab/>
      </w:r>
      <w:r w:rsidR="0001276B" w:rsidRPr="009C5E49">
        <w:rPr>
          <w:rFonts w:ascii="Times New Roman" w:hAnsi="Times New Roman" w:cs="Times New Roman"/>
          <w:b/>
          <w:sz w:val="24"/>
          <w:szCs w:val="24"/>
        </w:rPr>
        <w:t>A Home</w:t>
      </w:r>
      <w:r w:rsidR="0042000B" w:rsidRPr="009C5E49">
        <w:rPr>
          <w:rFonts w:ascii="Times New Roman" w:hAnsi="Times New Roman" w:cs="Times New Roman"/>
          <w:b/>
          <w:sz w:val="24"/>
          <w:szCs w:val="24"/>
        </w:rPr>
        <w:t>-</w:t>
      </w:r>
      <w:r w:rsidR="0001276B" w:rsidRPr="009C5E49">
        <w:rPr>
          <w:rFonts w:ascii="Times New Roman" w:hAnsi="Times New Roman" w:cs="Times New Roman"/>
          <w:b/>
          <w:sz w:val="24"/>
          <w:szCs w:val="24"/>
        </w:rPr>
        <w:t>Production Investment Approach</w:t>
      </w:r>
    </w:p>
    <w:p w14:paraId="10E80BD3" w14:textId="74CE9595" w:rsidR="00E87D35" w:rsidRPr="00F465AE" w:rsidRDefault="00E82C9D" w:rsidP="00737DD1">
      <w:pPr>
        <w:spacing w:line="360" w:lineRule="auto"/>
        <w:ind w:firstLine="0"/>
        <w:rPr>
          <w:rFonts w:ascii="Times New Roman" w:hAnsi="Times New Roman" w:cs="Times New Roman"/>
          <w:sz w:val="24"/>
          <w:szCs w:val="24"/>
        </w:rPr>
      </w:pPr>
      <w:r w:rsidRPr="00F465AE">
        <w:rPr>
          <w:rFonts w:ascii="Times New Roman" w:hAnsi="Times New Roman" w:cs="Times New Roman"/>
          <w:sz w:val="24"/>
          <w:szCs w:val="24"/>
        </w:rPr>
        <w:t xml:space="preserve">We begin by assuming that </w:t>
      </w:r>
      <w:r w:rsidRPr="00F465AE">
        <w:rPr>
          <w:rFonts w:ascii="Times New Roman" w:eastAsiaTheme="minorEastAsia" w:hAnsi="Times New Roman" w:cs="Times New Roman"/>
          <w:sz w:val="24"/>
          <w:szCs w:val="24"/>
        </w:rPr>
        <w:t xml:space="preserve">parents care about parenting-related </w:t>
      </w:r>
      <w:r w:rsidR="001535B0" w:rsidRPr="00F465AE">
        <w:rPr>
          <w:rFonts w:ascii="Times New Roman" w:eastAsiaTheme="minorEastAsia" w:hAnsi="Times New Roman" w:cs="Times New Roman"/>
          <w:sz w:val="24"/>
          <w:szCs w:val="24"/>
        </w:rPr>
        <w:t>investments</w:t>
      </w:r>
      <w:r w:rsidRPr="00F465AE">
        <w:rPr>
          <w:rFonts w:ascii="Times New Roman" w:eastAsiaTheme="minorEastAsia" w:hAnsi="Times New Roman" w:cs="Times New Roman"/>
          <w:sz w:val="24"/>
          <w:szCs w:val="24"/>
        </w:rPr>
        <w:t xml:space="preserve"> only to the extent that they affect </w:t>
      </w:r>
      <w:r w:rsidR="00BB39B4" w:rsidRPr="00F465AE">
        <w:rPr>
          <w:rFonts w:ascii="Times New Roman" w:eastAsiaTheme="minorEastAsia" w:hAnsi="Times New Roman" w:cs="Times New Roman"/>
          <w:sz w:val="24"/>
          <w:szCs w:val="24"/>
        </w:rPr>
        <w:t>human development</w:t>
      </w:r>
      <w:r w:rsidRPr="00F465AE">
        <w:rPr>
          <w:rFonts w:ascii="Times New Roman" w:eastAsiaTheme="minorEastAsia" w:hAnsi="Times New Roman" w:cs="Times New Roman"/>
          <w:sz w:val="24"/>
          <w:szCs w:val="24"/>
        </w:rPr>
        <w:t>.</w:t>
      </w:r>
      <w:r w:rsidR="004A451E" w:rsidRPr="00F465AE">
        <w:rPr>
          <w:rStyle w:val="FootnoteReference"/>
          <w:rFonts w:ascii="Times New Roman" w:eastAsiaTheme="minorEastAsia" w:hAnsi="Times New Roman" w:cs="Times New Roman"/>
          <w:sz w:val="24"/>
          <w:szCs w:val="24"/>
        </w:rPr>
        <w:footnoteReference w:id="8"/>
      </w:r>
      <w:r w:rsidR="00926FA1"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 xml:space="preserve">Moreover, </w:t>
      </w:r>
      <w:r w:rsidR="00BE4FEB" w:rsidRPr="00F465AE">
        <w:rPr>
          <w:rFonts w:ascii="Times New Roman" w:hAnsi="Times New Roman" w:cs="Times New Roman"/>
          <w:sz w:val="24"/>
          <w:szCs w:val="24"/>
        </w:rPr>
        <w:t>parent</w:t>
      </w:r>
      <w:r w:rsidR="00E87D35" w:rsidRPr="00F465AE">
        <w:rPr>
          <w:rFonts w:ascii="Times New Roman" w:hAnsi="Times New Roman" w:cs="Times New Roman"/>
          <w:sz w:val="24"/>
          <w:szCs w:val="24"/>
        </w:rPr>
        <w:t xml:space="preserve">al </w:t>
      </w:r>
      <w:r w:rsidR="00BE4FEB" w:rsidRPr="00F465AE">
        <w:rPr>
          <w:rFonts w:ascii="Times New Roman" w:hAnsi="Times New Roman" w:cs="Times New Roman"/>
          <w:sz w:val="24"/>
          <w:szCs w:val="24"/>
        </w:rPr>
        <w:t xml:space="preserve">utility is </w:t>
      </w:r>
      <w:r w:rsidRPr="00F465AE">
        <w:rPr>
          <w:rFonts w:ascii="Times New Roman" w:hAnsi="Times New Roman" w:cs="Times New Roman"/>
          <w:sz w:val="24"/>
          <w:szCs w:val="24"/>
        </w:rPr>
        <w:t xml:space="preserve">assumed to be </w:t>
      </w:r>
      <w:r w:rsidR="00BE4FEB" w:rsidRPr="00F465AE">
        <w:rPr>
          <w:rFonts w:ascii="Times New Roman" w:hAnsi="Times New Roman" w:cs="Times New Roman"/>
          <w:sz w:val="24"/>
          <w:szCs w:val="24"/>
        </w:rPr>
        <w:t xml:space="preserve">separable in </w:t>
      </w:r>
      <w:r w:rsidR="00BB39B4" w:rsidRPr="00F465AE">
        <w:rPr>
          <w:rFonts w:ascii="Times New Roman" w:hAnsi="Times New Roman" w:cs="Times New Roman"/>
          <w:sz w:val="24"/>
          <w:szCs w:val="24"/>
        </w:rPr>
        <w:t>human development</w:t>
      </w:r>
      <w:r w:rsidR="00EE510C" w:rsidRPr="00F465AE">
        <w:rPr>
          <w:rFonts w:ascii="Times New Roman" w:hAnsi="Times New Roman" w:cs="Times New Roman"/>
          <w:sz w:val="24"/>
          <w:szCs w:val="24"/>
        </w:rPr>
        <w:t xml:space="preserve"> </w:t>
      </w:r>
      <w:r w:rsidRPr="00F465AE">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Q)</m:t>
        </m:r>
      </m:oMath>
      <w:r w:rsidRPr="00F465AE">
        <w:rPr>
          <w:rFonts w:ascii="Times New Roman" w:hAnsi="Times New Roman" w:cs="Times New Roman"/>
          <w:sz w:val="24"/>
          <w:szCs w:val="24"/>
        </w:rPr>
        <w:t xml:space="preserve"> </w:t>
      </w:r>
      <w:r w:rsidR="00BE4FEB" w:rsidRPr="00F465AE">
        <w:rPr>
          <w:rFonts w:ascii="Times New Roman" w:hAnsi="Times New Roman" w:cs="Times New Roman"/>
          <w:sz w:val="24"/>
          <w:szCs w:val="24"/>
        </w:rPr>
        <w:t>and non</w:t>
      </w:r>
      <w:r w:rsidR="005A4EFF" w:rsidRPr="00F465AE">
        <w:rPr>
          <w:rFonts w:ascii="Times New Roman" w:hAnsi="Times New Roman" w:cs="Times New Roman"/>
          <w:sz w:val="24"/>
          <w:szCs w:val="24"/>
        </w:rPr>
        <w:t>-</w:t>
      </w:r>
      <w:r w:rsidR="00BE4FEB" w:rsidRPr="00F465AE">
        <w:rPr>
          <w:rFonts w:ascii="Times New Roman" w:hAnsi="Times New Roman" w:cs="Times New Roman"/>
          <w:sz w:val="24"/>
          <w:szCs w:val="24"/>
        </w:rPr>
        <w:t>parenting</w:t>
      </w:r>
      <w:r w:rsidR="005A4EFF" w:rsidRPr="00F465AE">
        <w:rPr>
          <w:rFonts w:ascii="Times New Roman" w:hAnsi="Times New Roman" w:cs="Times New Roman"/>
          <w:sz w:val="24"/>
          <w:szCs w:val="24"/>
        </w:rPr>
        <w:t>-</w:t>
      </w:r>
      <w:r w:rsidR="00BE4FEB" w:rsidRPr="00F465AE">
        <w:rPr>
          <w:rFonts w:ascii="Times New Roman" w:hAnsi="Times New Roman" w:cs="Times New Roman"/>
          <w:sz w:val="24"/>
          <w:szCs w:val="24"/>
        </w:rPr>
        <w:t>related commodities</w:t>
      </w:r>
      <w:r w:rsidR="00F83E61">
        <w:rPr>
          <w:rFonts w:ascii="Times New Roman" w:hAnsi="Times New Roman" w:cs="Times New Roman"/>
          <w:sz w:val="24"/>
          <w:szCs w:val="24"/>
        </w:rPr>
        <w:t xml:space="preserve"> </w:t>
      </w:r>
      <w:r w:rsidR="00F83E61" w:rsidRPr="00F465AE">
        <w:rPr>
          <w:rFonts w:ascii="Times New Roman"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00BE4FEB" w:rsidRPr="00F465AE">
        <w:rPr>
          <w:rFonts w:ascii="Times New Roman" w:hAnsi="Times New Roman" w:cs="Times New Roman"/>
          <w:sz w:val="24"/>
          <w:szCs w:val="24"/>
        </w:rPr>
        <w:t xml:space="preserve">. </w:t>
      </w:r>
      <w:r w:rsidR="00E87D35" w:rsidRPr="00F465AE">
        <w:rPr>
          <w:rFonts w:ascii="Times New Roman" w:hAnsi="Times New Roman" w:cs="Times New Roman"/>
          <w:sz w:val="24"/>
          <w:szCs w:val="24"/>
        </w:rPr>
        <w:t xml:space="preserve">Specifically,  </w:t>
      </w:r>
    </w:p>
    <w:tbl>
      <w:tblPr>
        <w:tblStyle w:val="TableGrid"/>
        <w:tblW w:w="9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6151"/>
        <w:gridCol w:w="1473"/>
      </w:tblGrid>
      <w:tr w:rsidR="00CA4AAA" w:rsidRPr="00F465AE" w14:paraId="0B9D64A9" w14:textId="77777777" w:rsidTr="00CA4AAA">
        <w:trPr>
          <w:trHeight w:val="370"/>
          <w:jc w:val="center"/>
        </w:trPr>
        <w:tc>
          <w:tcPr>
            <w:tcW w:w="1473" w:type="dxa"/>
          </w:tcPr>
          <w:p w14:paraId="311A6715" w14:textId="77777777" w:rsidR="00CA4AAA" w:rsidRPr="00F465AE" w:rsidRDefault="00CA4AAA" w:rsidP="006D5FDF">
            <w:pPr>
              <w:spacing w:line="360" w:lineRule="auto"/>
              <w:ind w:firstLine="0"/>
              <w:jc w:val="right"/>
              <w:rPr>
                <w:rFonts w:ascii="Times New Roman" w:eastAsiaTheme="minorEastAsia" w:hAnsi="Times New Roman" w:cs="Times New Roman"/>
                <w:sz w:val="24"/>
                <w:szCs w:val="24"/>
              </w:rPr>
            </w:pPr>
          </w:p>
        </w:tc>
        <w:tc>
          <w:tcPr>
            <w:tcW w:w="6151" w:type="dxa"/>
          </w:tcPr>
          <w:p w14:paraId="5CF16AC4" w14:textId="77777777" w:rsidR="00CA4AAA" w:rsidRPr="00F465AE" w:rsidRDefault="00CA4AAA" w:rsidP="006D5FDF">
            <w:pPr>
              <w:spacing w:line="360" w:lineRule="auto"/>
              <w:ind w:firstLine="0"/>
              <w:jc w:val="right"/>
              <w:rPr>
                <w:rFonts w:ascii="Times New Roman" w:eastAsiaTheme="minorEastAsia" w:hAnsi="Times New Roman" w:cs="Times New Roman"/>
                <w:sz w:val="24"/>
                <w:szCs w:val="24"/>
              </w:rPr>
            </w:pPr>
            <m:oMathPara>
              <m:oMath>
                <m:r>
                  <w:rPr>
                    <w:rFonts w:ascii="Cambria Math" w:hAnsi="Cambria Math" w:cs="Times New Roman"/>
                    <w:sz w:val="24"/>
                    <w:szCs w:val="24"/>
                  </w:rPr>
                  <m:t>U(Z)=u(Q</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r>
                  <w:rPr>
                    <w:rFonts w:ascii="Cambria Math" w:hAnsi="Cambria Math" w:cs="Times New Roman"/>
                    <w:sz w:val="24"/>
                    <w:szCs w:val="24"/>
                  </w:rPr>
                  <m:t>)</m:t>
                </m:r>
              </m:oMath>
            </m:oMathPara>
          </w:p>
        </w:tc>
        <w:tc>
          <w:tcPr>
            <w:tcW w:w="1473" w:type="dxa"/>
          </w:tcPr>
          <w:p w14:paraId="3499CEC0" w14:textId="77777777" w:rsidR="00CA4AAA" w:rsidRPr="00F465AE" w:rsidRDefault="00CA4AAA" w:rsidP="006D5FDF">
            <w:pPr>
              <w:spacing w:line="360" w:lineRule="auto"/>
              <w:ind w:firstLine="0"/>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w:t>
            </w:r>
          </w:p>
        </w:tc>
      </w:tr>
    </w:tbl>
    <w:p w14:paraId="173C76C7" w14:textId="3EB91D5E" w:rsidR="00CD7C04" w:rsidRDefault="00BE4FEB" w:rsidP="00541CF0">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Pr="00F465AE">
        <w:rPr>
          <w:rFonts w:ascii="Times New Roman" w:eastAsiaTheme="minorEastAsia" w:hAnsi="Times New Roman" w:cs="Times New Roman"/>
          <w:sz w:val="24"/>
          <w:szCs w:val="24"/>
        </w:rPr>
        <w:t xml:space="preserve"> </w:t>
      </w:r>
      <w:r w:rsidR="00DD51A7" w:rsidRPr="00F465AE">
        <w:rPr>
          <w:rFonts w:ascii="Times New Roman" w:eastAsiaTheme="minorEastAsia" w:hAnsi="Times New Roman" w:cs="Times New Roman"/>
          <w:sz w:val="24"/>
          <w:szCs w:val="24"/>
        </w:rPr>
        <w:t xml:space="preserve">is a vector of </w:t>
      </w:r>
      <w:r w:rsidRPr="00F465AE">
        <w:rPr>
          <w:rFonts w:ascii="Times New Roman" w:eastAsiaTheme="minorEastAsia" w:hAnsi="Times New Roman" w:cs="Times New Roman"/>
          <w:sz w:val="24"/>
          <w:szCs w:val="24"/>
        </w:rPr>
        <w:t xml:space="preserve">parenting-related </w:t>
      </w:r>
      <w:r w:rsidR="001535B0" w:rsidRPr="00F465AE">
        <w:rPr>
          <w:rFonts w:ascii="Times New Roman" w:eastAsiaTheme="minorEastAsia" w:hAnsi="Times New Roman" w:cs="Times New Roman"/>
          <w:sz w:val="24"/>
          <w:szCs w:val="24"/>
        </w:rPr>
        <w:t>investments</w:t>
      </w:r>
      <w:r w:rsidR="00250949" w:rsidRPr="00F465AE">
        <w:rPr>
          <w:rFonts w:ascii="Times New Roman" w:eastAsiaTheme="minorEastAsia" w:hAnsi="Times New Roman" w:cs="Times New Roman"/>
          <w:sz w:val="24"/>
          <w:szCs w:val="24"/>
        </w:rPr>
        <w:t>,</w:t>
      </w:r>
      <w:r w:rsidR="00286A5B" w:rsidRPr="00F465AE">
        <w:rPr>
          <w:rFonts w:ascii="Times New Roman" w:eastAsiaTheme="minorEastAsia" w:hAnsi="Times New Roman" w:cs="Times New Roman"/>
          <w:sz w:val="24"/>
          <w:szCs w:val="24"/>
        </w:rPr>
        <w:t xml:space="preserve"> </w:t>
      </w:r>
      <w:r w:rsidR="00250949" w:rsidRPr="00F465AE">
        <w:rPr>
          <w:rFonts w:ascii="Times New Roman" w:eastAsiaTheme="minorEastAsia" w:hAnsi="Times New Roman" w:cs="Times New Roman"/>
          <w:sz w:val="24"/>
          <w:szCs w:val="24"/>
        </w:rPr>
        <w:t xml:space="preserve">including </w:t>
      </w:r>
      <w:r w:rsidR="002621E7" w:rsidRPr="00F465AE">
        <w:rPr>
          <w:rFonts w:ascii="Times New Roman" w:eastAsiaTheme="minorEastAsia" w:hAnsi="Times New Roman" w:cs="Times New Roman"/>
          <w:sz w:val="24"/>
          <w:szCs w:val="24"/>
        </w:rPr>
        <w:t>parenting style,</w:t>
      </w:r>
      <w:r w:rsidR="00E82C9D" w:rsidRPr="00F465A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00B157F9" w:rsidRPr="00F465AE">
        <w:rPr>
          <w:rFonts w:ascii="Times New Roman" w:eastAsiaTheme="minorEastAsia" w:hAnsi="Times New Roman" w:cs="Times New Roman"/>
          <w:sz w:val="24"/>
          <w:szCs w:val="24"/>
        </w:rPr>
        <w:t xml:space="preserve"> is a vector of non-parenting related commodities</w:t>
      </w:r>
      <w:r w:rsidR="00250949" w:rsidRPr="00F465AE">
        <w:rPr>
          <w:rFonts w:ascii="Times New Roman" w:eastAsiaTheme="minorEastAsia" w:hAnsi="Times New Roman" w:cs="Times New Roman"/>
          <w:sz w:val="24"/>
          <w:szCs w:val="24"/>
        </w:rPr>
        <w:t>,</w:t>
      </w:r>
      <w:r w:rsidR="00B157F9" w:rsidRPr="00F465AE">
        <w:rPr>
          <w:rFonts w:ascii="Times New Roman" w:eastAsiaTheme="minorEastAsia" w:hAnsi="Times New Roman" w:cs="Times New Roman"/>
          <w:sz w:val="24"/>
          <w:szCs w:val="24"/>
        </w:rPr>
        <w:t xml:space="preserve"> </w:t>
      </w:r>
      <w:r w:rsidR="00247890">
        <w:rPr>
          <w:rFonts w:ascii="Times New Roman" w:eastAsiaTheme="minorEastAsia" w:hAnsi="Times New Roman" w:cs="Times New Roman"/>
          <w:sz w:val="24"/>
          <w:szCs w:val="24"/>
        </w:rPr>
        <w:t xml:space="preserve">including leisure time </w:t>
      </w:r>
      <w:r w:rsidR="00CF258F">
        <w:rPr>
          <w:rFonts w:ascii="Times New Roman" w:eastAsiaTheme="minorEastAsia" w:hAnsi="Times New Roman" w:cs="Times New Roman"/>
          <w:sz w:val="24"/>
          <w:szCs w:val="24"/>
        </w:rPr>
        <w:t xml:space="preserve">and own consumption </w:t>
      </w:r>
      <w:r w:rsidR="00725F6F">
        <w:rPr>
          <w:rFonts w:ascii="Times New Roman" w:eastAsiaTheme="minorEastAsia" w:hAnsi="Times New Roman" w:cs="Times New Roman"/>
          <w:sz w:val="24"/>
          <w:szCs w:val="24"/>
        </w:rPr>
        <w:t>goods (</w:t>
      </w:r>
      <w:r w:rsidR="008D1D4B">
        <w:rPr>
          <w:rFonts w:ascii="Times New Roman" w:eastAsiaTheme="minorEastAsia" w:hAnsi="Times New Roman" w:cs="Times New Roman"/>
          <w:sz w:val="24"/>
          <w:szCs w:val="24"/>
        </w:rPr>
        <w:t xml:space="preserve">e.g. food, clothing, etc.) </w:t>
      </w:r>
      <w:r w:rsidR="002478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e>
        </m:d>
      </m:oMath>
      <w:r w:rsidR="00E87D35" w:rsidRPr="00F465AE">
        <w:rPr>
          <w:rFonts w:ascii="Times New Roman" w:eastAsiaTheme="minorEastAsia" w:hAnsi="Times New Roman" w:cs="Times New Roman"/>
          <w:sz w:val="24"/>
          <w:szCs w:val="24"/>
        </w:rPr>
        <w:t xml:space="preserve"> is</w:t>
      </w:r>
      <w:r w:rsidR="002C31A9" w:rsidRPr="00F465AE">
        <w:rPr>
          <w:rFonts w:ascii="Times New Roman" w:eastAsiaTheme="minorEastAsia" w:hAnsi="Times New Roman" w:cs="Times New Roman"/>
          <w:sz w:val="24"/>
          <w:szCs w:val="24"/>
        </w:rPr>
        <w:t xml:space="preserve"> </w:t>
      </w:r>
      <w:r w:rsidR="00E87D35" w:rsidRPr="00F465AE">
        <w:rPr>
          <w:rFonts w:ascii="Times New Roman" w:eastAsiaTheme="minorEastAsia" w:hAnsi="Times New Roman" w:cs="Times New Roman"/>
          <w:sz w:val="24"/>
          <w:szCs w:val="24"/>
        </w:rPr>
        <w:t xml:space="preserve">increasing in </w:t>
      </w:r>
      <w:r w:rsidR="00B2606C" w:rsidRPr="00F465AE">
        <w:rPr>
          <w:rFonts w:ascii="Times New Roman" w:eastAsiaTheme="minorEastAsia" w:hAnsi="Times New Roman" w:cs="Times New Roman"/>
          <w:sz w:val="24"/>
          <w:szCs w:val="24"/>
        </w:rPr>
        <w:t xml:space="preserve">both </w:t>
      </w:r>
      <m:oMath>
        <m:r>
          <w:rPr>
            <w:rFonts w:ascii="Cambria Math" w:hAnsi="Cambria Math" w:cs="Times New Roman"/>
            <w:sz w:val="24"/>
            <w:szCs w:val="24"/>
          </w:rPr>
          <m:t>Q</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e>
        </m:d>
      </m:oMath>
      <w:r w:rsidR="00E87D35" w:rsidRPr="00F465AE">
        <w:rPr>
          <w:rFonts w:ascii="Times New Roman" w:eastAsiaTheme="minorEastAsia" w:hAnsi="Times New Roman" w:cs="Times New Roman"/>
          <w:sz w:val="24"/>
          <w:szCs w:val="24"/>
        </w:rPr>
        <w:t xml:space="preserve"> </w:t>
      </w:r>
      <w:r w:rsidR="00B2606C" w:rsidRPr="00F465AE">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oMath>
      <w:r w:rsidR="0080236C" w:rsidRPr="00F465AE">
        <w:rPr>
          <w:rFonts w:ascii="Times New Roman" w:eastAsiaTheme="minorEastAsia" w:hAnsi="Times New Roman" w:cs="Times New Roman"/>
          <w:sz w:val="24"/>
          <w:szCs w:val="24"/>
        </w:rPr>
        <w:t>.</w:t>
      </w:r>
      <w:r w:rsidR="00064CBC" w:rsidRPr="00F465AE">
        <w:rPr>
          <w:rFonts w:ascii="Times New Roman" w:eastAsiaTheme="minorEastAsia" w:hAnsi="Times New Roman" w:cs="Times New Roman"/>
          <w:sz w:val="24"/>
          <w:szCs w:val="24"/>
        </w:rPr>
        <w:t xml:space="preserve"> </w:t>
      </w:r>
    </w:p>
    <w:p w14:paraId="302B50C2" w14:textId="09FA4F75" w:rsidR="00BE4FEB" w:rsidRPr="00F465AE" w:rsidRDefault="0003178F" w:rsidP="00460151">
      <w:pPr>
        <w:spacing w:line="360" w:lineRule="auto"/>
        <w:ind w:firstLine="288"/>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The </w:t>
      </w:r>
      <w:r w:rsidR="00B766A5" w:rsidRPr="00F465AE">
        <w:rPr>
          <w:rFonts w:ascii="Times New Roman" w:eastAsiaTheme="minorEastAsia" w:hAnsi="Times New Roman" w:cs="Times New Roman"/>
          <w:sz w:val="24"/>
          <w:szCs w:val="24"/>
        </w:rPr>
        <w:t xml:space="preserve">assumption that </w:t>
      </w:r>
      <w:r w:rsidR="00DD0BEF" w:rsidRPr="00F465AE">
        <w:rPr>
          <w:rFonts w:ascii="Times New Roman" w:eastAsiaTheme="minorEastAsia" w:hAnsi="Times New Roman" w:cs="Times New Roman"/>
          <w:sz w:val="24"/>
          <w:szCs w:val="24"/>
        </w:rPr>
        <w:t xml:space="preserve">the parental utility function is separable is </w:t>
      </w:r>
      <w:r w:rsidR="00EA582B" w:rsidRPr="00F465AE">
        <w:rPr>
          <w:rFonts w:ascii="Times New Roman" w:eastAsiaTheme="minorEastAsia" w:hAnsi="Times New Roman" w:cs="Times New Roman"/>
          <w:sz w:val="24"/>
          <w:szCs w:val="24"/>
        </w:rPr>
        <w:t xml:space="preserve">relatively </w:t>
      </w:r>
      <w:r w:rsidR="00DD0BEF" w:rsidRPr="00F465AE">
        <w:rPr>
          <w:rFonts w:ascii="Times New Roman" w:eastAsiaTheme="minorEastAsia" w:hAnsi="Times New Roman" w:cs="Times New Roman"/>
          <w:sz w:val="24"/>
          <w:szCs w:val="24"/>
        </w:rPr>
        <w:t xml:space="preserve">innocuous </w:t>
      </w:r>
      <w:r w:rsidR="00B766A5" w:rsidRPr="00F465AE">
        <w:rPr>
          <w:rFonts w:ascii="Times New Roman" w:eastAsiaTheme="minorEastAsia" w:hAnsi="Times New Roman" w:cs="Times New Roman"/>
          <w:sz w:val="24"/>
          <w:szCs w:val="24"/>
        </w:rPr>
        <w:t xml:space="preserve">in our case </w:t>
      </w:r>
      <w:r w:rsidR="00DD0BEF" w:rsidRPr="00F465AE">
        <w:rPr>
          <w:rFonts w:ascii="Times New Roman" w:eastAsiaTheme="minorEastAsia" w:hAnsi="Times New Roman" w:cs="Times New Roman"/>
          <w:sz w:val="24"/>
          <w:szCs w:val="24"/>
        </w:rPr>
        <w:t xml:space="preserve">as it implies, simply put, that </w:t>
      </w:r>
      <w:r w:rsidR="00BE4FEB" w:rsidRPr="00F465AE">
        <w:rPr>
          <w:rFonts w:ascii="Times New Roman" w:eastAsiaTheme="minorEastAsia" w:hAnsi="Times New Roman" w:cs="Times New Roman"/>
          <w:sz w:val="24"/>
          <w:szCs w:val="24"/>
        </w:rPr>
        <w:t xml:space="preserve">parents </w:t>
      </w:r>
      <w:r w:rsidR="00DD0BEF" w:rsidRPr="00F465AE">
        <w:rPr>
          <w:rFonts w:ascii="Times New Roman" w:eastAsiaTheme="minorEastAsia" w:hAnsi="Times New Roman" w:cs="Times New Roman"/>
          <w:sz w:val="24"/>
          <w:szCs w:val="24"/>
        </w:rPr>
        <w:t xml:space="preserve">always </w:t>
      </w:r>
      <w:r w:rsidR="00BE4FEB" w:rsidRPr="00F465AE">
        <w:rPr>
          <w:rFonts w:ascii="Times New Roman" w:eastAsiaTheme="minorEastAsia" w:hAnsi="Times New Roman" w:cs="Times New Roman"/>
          <w:sz w:val="24"/>
          <w:szCs w:val="24"/>
        </w:rPr>
        <w:t xml:space="preserve">prefer </w:t>
      </w:r>
      <w:r w:rsidR="00DD0BEF" w:rsidRPr="00F465AE">
        <w:rPr>
          <w:rFonts w:ascii="Times New Roman" w:eastAsiaTheme="minorEastAsia" w:hAnsi="Times New Roman" w:cs="Times New Roman"/>
          <w:sz w:val="24"/>
          <w:szCs w:val="24"/>
        </w:rPr>
        <w:t xml:space="preserve">greater </w:t>
      </w:r>
      <w:r w:rsidR="00BB39B4" w:rsidRPr="00F465AE">
        <w:rPr>
          <w:rFonts w:ascii="Times New Roman" w:eastAsiaTheme="minorEastAsia" w:hAnsi="Times New Roman" w:cs="Times New Roman"/>
          <w:sz w:val="24"/>
          <w:szCs w:val="24"/>
        </w:rPr>
        <w:t>human development</w:t>
      </w:r>
      <w:r w:rsidR="008F0FB0" w:rsidRPr="00F465AE">
        <w:rPr>
          <w:rFonts w:ascii="Times New Roman" w:eastAsiaTheme="minorEastAsia" w:hAnsi="Times New Roman" w:cs="Times New Roman"/>
          <w:sz w:val="24"/>
          <w:szCs w:val="24"/>
        </w:rPr>
        <w:t xml:space="preserve"> i</w:t>
      </w:r>
      <w:r w:rsidR="00DD0BEF" w:rsidRPr="00F465AE">
        <w:rPr>
          <w:rFonts w:ascii="Times New Roman" w:eastAsiaTheme="minorEastAsia" w:hAnsi="Times New Roman" w:cs="Times New Roman"/>
          <w:sz w:val="24"/>
          <w:szCs w:val="24"/>
        </w:rPr>
        <w:t>rrespective</w:t>
      </w:r>
      <w:r w:rsidR="00BE4FEB" w:rsidRPr="00F465AE">
        <w:rPr>
          <w:rFonts w:ascii="Times New Roman" w:eastAsiaTheme="minorEastAsia" w:hAnsi="Times New Roman" w:cs="Times New Roman"/>
          <w:sz w:val="24"/>
          <w:szCs w:val="24"/>
        </w:rPr>
        <w:t xml:space="preserve"> of </w:t>
      </w:r>
      <w:r w:rsidR="004C4946" w:rsidRPr="00F465AE">
        <w:rPr>
          <w:rFonts w:ascii="Times New Roman" w:eastAsiaTheme="minorEastAsia" w:hAnsi="Times New Roman" w:cs="Times New Roman"/>
          <w:sz w:val="24"/>
          <w:szCs w:val="24"/>
        </w:rPr>
        <w:t>the level of non-parenting-related commodit</w:t>
      </w:r>
      <w:r w:rsidR="0086407E" w:rsidRPr="00F465AE">
        <w:rPr>
          <w:rFonts w:ascii="Times New Roman" w:eastAsiaTheme="minorEastAsia" w:hAnsi="Times New Roman" w:cs="Times New Roman"/>
          <w:sz w:val="24"/>
          <w:szCs w:val="24"/>
        </w:rPr>
        <w:t>ies</w:t>
      </w:r>
      <w:r w:rsidR="004C4946" w:rsidRPr="00F465AE">
        <w:rPr>
          <w:rFonts w:ascii="Times New Roman" w:eastAsiaTheme="minorEastAsia" w:hAnsi="Times New Roman" w:cs="Times New Roman"/>
          <w:sz w:val="24"/>
          <w:szCs w:val="24"/>
        </w:rPr>
        <w:t xml:space="preserve"> they </w:t>
      </w:r>
      <w:r w:rsidR="00BE4FEB" w:rsidRPr="00F465AE">
        <w:rPr>
          <w:rFonts w:ascii="Times New Roman" w:eastAsiaTheme="minorEastAsia" w:hAnsi="Times New Roman" w:cs="Times New Roman"/>
          <w:sz w:val="24"/>
          <w:szCs w:val="24"/>
        </w:rPr>
        <w:t>consume.</w:t>
      </w:r>
      <w:r w:rsidR="0006182F" w:rsidRPr="00F465AE">
        <w:rPr>
          <w:rStyle w:val="FootnoteReference"/>
          <w:rFonts w:ascii="Times New Roman" w:eastAsiaTheme="minorEastAsia" w:hAnsi="Times New Roman" w:cs="Times New Roman"/>
          <w:sz w:val="24"/>
          <w:szCs w:val="24"/>
        </w:rPr>
        <w:footnoteReference w:id="9"/>
      </w:r>
      <w:r w:rsidR="00BE4FEB" w:rsidRPr="00F465AE">
        <w:rPr>
          <w:rFonts w:ascii="Times New Roman" w:eastAsiaTheme="minorEastAsia" w:hAnsi="Times New Roman" w:cs="Times New Roman"/>
          <w:sz w:val="24"/>
          <w:szCs w:val="24"/>
        </w:rPr>
        <w:t xml:space="preserve"> </w:t>
      </w:r>
      <w:r w:rsidR="00513AF7">
        <w:rPr>
          <w:rFonts w:ascii="Times New Roman" w:eastAsiaTheme="minorEastAsia" w:hAnsi="Times New Roman" w:cs="Times New Roman"/>
          <w:sz w:val="24"/>
          <w:szCs w:val="24"/>
        </w:rPr>
        <w:t xml:space="preserve">We believe this to be a sensible </w:t>
      </w:r>
      <w:r w:rsidR="00956688">
        <w:rPr>
          <w:rFonts w:ascii="Times New Roman" w:eastAsiaTheme="minorEastAsia" w:hAnsi="Times New Roman" w:cs="Times New Roman"/>
          <w:sz w:val="24"/>
          <w:szCs w:val="24"/>
        </w:rPr>
        <w:t>representation of parent</w:t>
      </w:r>
      <w:r w:rsidR="00A264BF">
        <w:rPr>
          <w:rFonts w:ascii="Times New Roman" w:eastAsiaTheme="minorEastAsia" w:hAnsi="Times New Roman" w:cs="Times New Roman"/>
          <w:sz w:val="24"/>
          <w:szCs w:val="24"/>
        </w:rPr>
        <w:t>s</w:t>
      </w:r>
      <w:r w:rsidR="00956688">
        <w:rPr>
          <w:rFonts w:ascii="Times New Roman" w:eastAsiaTheme="minorEastAsia" w:hAnsi="Times New Roman" w:cs="Times New Roman"/>
          <w:sz w:val="24"/>
          <w:szCs w:val="24"/>
        </w:rPr>
        <w:t xml:space="preserve">’ preferences. </w:t>
      </w:r>
      <w:r w:rsidR="002E71E3">
        <w:rPr>
          <w:rFonts w:ascii="Times New Roman" w:eastAsiaTheme="minorEastAsia" w:hAnsi="Times New Roman" w:cs="Times New Roman"/>
          <w:sz w:val="24"/>
          <w:szCs w:val="24"/>
        </w:rPr>
        <w:t xml:space="preserve">Assuming that preferences are separable </w:t>
      </w:r>
      <w:r w:rsidR="00956688">
        <w:rPr>
          <w:rFonts w:ascii="Times New Roman" w:eastAsiaTheme="minorEastAsia" w:hAnsi="Times New Roman" w:cs="Times New Roman"/>
          <w:sz w:val="24"/>
          <w:szCs w:val="24"/>
        </w:rPr>
        <w:t>also has the advantage of making theoretical model</w:t>
      </w:r>
      <w:r w:rsidR="00460151">
        <w:rPr>
          <w:rFonts w:ascii="Times New Roman" w:eastAsiaTheme="minorEastAsia" w:hAnsi="Times New Roman" w:cs="Times New Roman"/>
          <w:sz w:val="24"/>
          <w:szCs w:val="24"/>
        </w:rPr>
        <w:t>s</w:t>
      </w:r>
      <w:r w:rsidR="00956688">
        <w:rPr>
          <w:rFonts w:ascii="Times New Roman" w:eastAsiaTheme="minorEastAsia" w:hAnsi="Times New Roman" w:cs="Times New Roman"/>
          <w:sz w:val="24"/>
          <w:szCs w:val="24"/>
        </w:rPr>
        <w:t xml:space="preserve"> more </w:t>
      </w:r>
      <w:r w:rsidR="00460151">
        <w:rPr>
          <w:rFonts w:ascii="Times New Roman" w:eastAsiaTheme="minorEastAsia" w:hAnsi="Times New Roman" w:cs="Times New Roman"/>
          <w:sz w:val="24"/>
          <w:szCs w:val="24"/>
        </w:rPr>
        <w:t xml:space="preserve">mathematically </w:t>
      </w:r>
      <w:r w:rsidR="00956688">
        <w:rPr>
          <w:rFonts w:ascii="Times New Roman" w:eastAsiaTheme="minorEastAsia" w:hAnsi="Times New Roman" w:cs="Times New Roman"/>
          <w:sz w:val="24"/>
          <w:szCs w:val="24"/>
        </w:rPr>
        <w:t xml:space="preserve">tractable by </w:t>
      </w:r>
      <w:r w:rsidR="00513AF7">
        <w:rPr>
          <w:rFonts w:ascii="Times New Roman" w:eastAsiaTheme="minorEastAsia" w:hAnsi="Times New Roman" w:cs="Times New Roman"/>
          <w:sz w:val="24"/>
          <w:szCs w:val="24"/>
        </w:rPr>
        <w:t>eliminating the need to explicitly model parental preferences for non-parenting commodities</w:t>
      </w:r>
      <w:r w:rsidR="000B0EFB">
        <w:rPr>
          <w:rFonts w:ascii="Times New Roman" w:eastAsiaTheme="minorEastAsia" w:hAnsi="Times New Roman" w:cs="Times New Roman"/>
          <w:sz w:val="24"/>
          <w:szCs w:val="24"/>
        </w:rPr>
        <w:t xml:space="preserve"> as part of the human development </w:t>
      </w:r>
      <w:r w:rsidR="00C259B1">
        <w:rPr>
          <w:rFonts w:ascii="Times New Roman" w:eastAsiaTheme="minorEastAsia" w:hAnsi="Times New Roman" w:cs="Times New Roman"/>
          <w:sz w:val="24"/>
          <w:szCs w:val="24"/>
        </w:rPr>
        <w:t xml:space="preserve">maximization </w:t>
      </w:r>
      <w:r w:rsidR="000B0EFB">
        <w:rPr>
          <w:rFonts w:ascii="Times New Roman" w:eastAsiaTheme="minorEastAsia" w:hAnsi="Times New Roman" w:cs="Times New Roman"/>
          <w:sz w:val="24"/>
          <w:szCs w:val="24"/>
        </w:rPr>
        <w:t>problem</w:t>
      </w:r>
      <w:r w:rsidR="00513AF7">
        <w:rPr>
          <w:rFonts w:ascii="Times New Roman" w:eastAsiaTheme="minorEastAsia" w:hAnsi="Times New Roman" w:cs="Times New Roman"/>
          <w:sz w:val="24"/>
          <w:szCs w:val="24"/>
        </w:rPr>
        <w:t xml:space="preserve">. Instead </w:t>
      </w:r>
      <w:r w:rsidR="002E71E3">
        <w:rPr>
          <w:rFonts w:ascii="Times New Roman" w:eastAsiaTheme="minorEastAsia" w:hAnsi="Times New Roman" w:cs="Times New Roman"/>
          <w:sz w:val="24"/>
          <w:szCs w:val="24"/>
        </w:rPr>
        <w:t>p</w:t>
      </w:r>
      <w:r w:rsidR="00BE4FEB" w:rsidRPr="00F465AE">
        <w:rPr>
          <w:rFonts w:ascii="Times New Roman" w:eastAsiaTheme="minorEastAsia" w:hAnsi="Times New Roman" w:cs="Times New Roman"/>
          <w:sz w:val="24"/>
          <w:szCs w:val="24"/>
        </w:rPr>
        <w:t>arents</w:t>
      </w:r>
      <w:r w:rsidR="00952C27" w:rsidRPr="00F465AE">
        <w:rPr>
          <w:rFonts w:ascii="Times New Roman" w:eastAsiaTheme="minorEastAsia" w:hAnsi="Times New Roman" w:cs="Times New Roman"/>
          <w:sz w:val="24"/>
          <w:szCs w:val="24"/>
        </w:rPr>
        <w:t>’</w:t>
      </w:r>
      <w:r w:rsidR="00BE4FEB" w:rsidRPr="00F465AE">
        <w:rPr>
          <w:rFonts w:ascii="Times New Roman" w:eastAsiaTheme="minorEastAsia" w:hAnsi="Times New Roman" w:cs="Times New Roman"/>
          <w:sz w:val="24"/>
          <w:szCs w:val="24"/>
        </w:rPr>
        <w:t xml:space="preserve"> choice problem </w:t>
      </w:r>
      <w:r w:rsidR="00513AF7">
        <w:rPr>
          <w:rFonts w:ascii="Times New Roman" w:eastAsiaTheme="minorEastAsia" w:hAnsi="Times New Roman" w:cs="Times New Roman"/>
          <w:sz w:val="24"/>
          <w:szCs w:val="24"/>
        </w:rPr>
        <w:t>can</w:t>
      </w:r>
      <w:r w:rsidR="002E71E3">
        <w:rPr>
          <w:rFonts w:ascii="Times New Roman" w:eastAsiaTheme="minorEastAsia" w:hAnsi="Times New Roman" w:cs="Times New Roman"/>
          <w:sz w:val="24"/>
          <w:szCs w:val="24"/>
        </w:rPr>
        <w:t xml:space="preserve"> be recast </w:t>
      </w:r>
      <w:r w:rsidR="00F06F40" w:rsidRPr="00F465AE">
        <w:rPr>
          <w:rFonts w:ascii="Times New Roman" w:eastAsiaTheme="minorEastAsia" w:hAnsi="Times New Roman" w:cs="Times New Roman"/>
          <w:sz w:val="24"/>
          <w:szCs w:val="24"/>
        </w:rPr>
        <w:t>as a two-stage process</w:t>
      </w:r>
      <w:r w:rsidR="00BE4FEB" w:rsidRPr="00F465AE">
        <w:rPr>
          <w:rFonts w:ascii="Times New Roman" w:eastAsiaTheme="minorEastAsia" w:hAnsi="Times New Roman" w:cs="Times New Roman"/>
          <w:sz w:val="24"/>
          <w:szCs w:val="24"/>
        </w:rPr>
        <w:t>.</w:t>
      </w:r>
      <w:r w:rsidR="00956688">
        <w:rPr>
          <w:rFonts w:ascii="Times New Roman" w:eastAsiaTheme="minorEastAsia" w:hAnsi="Times New Roman" w:cs="Times New Roman"/>
          <w:sz w:val="24"/>
          <w:szCs w:val="24"/>
        </w:rPr>
        <w:t xml:space="preserve"> </w:t>
      </w:r>
      <w:r w:rsidR="00BE4FEB" w:rsidRPr="00F465AE">
        <w:rPr>
          <w:rFonts w:ascii="Times New Roman" w:eastAsiaTheme="minorEastAsia" w:hAnsi="Times New Roman" w:cs="Times New Roman"/>
          <w:sz w:val="24"/>
          <w:szCs w:val="24"/>
        </w:rPr>
        <w:t xml:space="preserve">First, parents decide </w:t>
      </w:r>
      <w:r w:rsidR="00F11F35" w:rsidRPr="00F465AE">
        <w:rPr>
          <w:rFonts w:ascii="Times New Roman" w:eastAsiaTheme="minorEastAsia" w:hAnsi="Times New Roman" w:cs="Times New Roman"/>
          <w:sz w:val="24"/>
          <w:szCs w:val="24"/>
        </w:rPr>
        <w:t xml:space="preserve">which (and what level) of </w:t>
      </w:r>
      <w:r w:rsidR="00BE4FEB" w:rsidRPr="00F465AE">
        <w:rPr>
          <w:rFonts w:ascii="Times New Roman" w:eastAsiaTheme="minorEastAsia" w:hAnsi="Times New Roman" w:cs="Times New Roman"/>
          <w:sz w:val="24"/>
          <w:szCs w:val="24"/>
        </w:rPr>
        <w:t xml:space="preserve">parenting-related </w:t>
      </w:r>
      <w:r w:rsidR="00C03AE1" w:rsidRPr="00F465AE">
        <w:rPr>
          <w:rFonts w:ascii="Times New Roman" w:eastAsiaTheme="minorEastAsia" w:hAnsi="Times New Roman" w:cs="Times New Roman"/>
          <w:sz w:val="24"/>
          <w:szCs w:val="24"/>
        </w:rPr>
        <w:t xml:space="preserve">investments to make </w:t>
      </w:r>
      <w:r w:rsidR="00F11F35" w:rsidRPr="00F465AE">
        <w:rPr>
          <w:rFonts w:ascii="Times New Roman" w:eastAsiaTheme="minorEastAsia" w:hAnsi="Times New Roman" w:cs="Times New Roman"/>
          <w:sz w:val="24"/>
          <w:szCs w:val="24"/>
        </w:rPr>
        <w:t xml:space="preserve">in order to </w:t>
      </w:r>
      <w:r w:rsidR="00BE4FEB" w:rsidRPr="00F465AE">
        <w:rPr>
          <w:rFonts w:ascii="Times New Roman" w:eastAsiaTheme="minorEastAsia" w:hAnsi="Times New Roman" w:cs="Times New Roman"/>
          <w:sz w:val="24"/>
          <w:szCs w:val="24"/>
        </w:rPr>
        <w:t xml:space="preserve">maximize </w:t>
      </w:r>
      <w:r w:rsidR="001A1D30" w:rsidRPr="00F465AE">
        <w:rPr>
          <w:rFonts w:ascii="Times New Roman" w:eastAsiaTheme="minorEastAsia" w:hAnsi="Times New Roman" w:cs="Times New Roman"/>
          <w:sz w:val="24"/>
          <w:szCs w:val="24"/>
        </w:rPr>
        <w:t xml:space="preserve">their </w:t>
      </w:r>
      <w:r w:rsidR="00BE4FEB" w:rsidRPr="00F465AE">
        <w:rPr>
          <w:rFonts w:ascii="Times New Roman" w:eastAsiaTheme="minorEastAsia" w:hAnsi="Times New Roman" w:cs="Times New Roman"/>
          <w:sz w:val="24"/>
          <w:szCs w:val="24"/>
        </w:rPr>
        <w:t>child</w:t>
      </w:r>
      <w:r w:rsidR="001A1D30" w:rsidRPr="00F465AE">
        <w:rPr>
          <w:rFonts w:ascii="Times New Roman" w:eastAsiaTheme="minorEastAsia" w:hAnsi="Times New Roman" w:cs="Times New Roman"/>
          <w:sz w:val="24"/>
          <w:szCs w:val="24"/>
        </w:rPr>
        <w:t>ren’s</w:t>
      </w:r>
      <w:r w:rsidR="00BE4FEB" w:rsidRPr="00F465AE">
        <w:rPr>
          <w:rFonts w:ascii="Times New Roman" w:eastAsiaTheme="minorEastAsia" w:hAnsi="Times New Roman" w:cs="Times New Roman"/>
          <w:sz w:val="24"/>
          <w:szCs w:val="24"/>
        </w:rPr>
        <w:t xml:space="preserve"> </w:t>
      </w:r>
      <w:r w:rsidR="00C03AE1" w:rsidRPr="00F465AE">
        <w:rPr>
          <w:rFonts w:ascii="Times New Roman" w:eastAsiaTheme="minorEastAsia" w:hAnsi="Times New Roman" w:cs="Times New Roman"/>
          <w:sz w:val="24"/>
          <w:szCs w:val="24"/>
        </w:rPr>
        <w:t>development</w:t>
      </w:r>
      <w:r w:rsidR="00F11F35" w:rsidRPr="00F465AE">
        <w:rPr>
          <w:rFonts w:ascii="Times New Roman" w:eastAsiaTheme="minorEastAsia" w:hAnsi="Times New Roman" w:cs="Times New Roman"/>
          <w:sz w:val="24"/>
          <w:szCs w:val="24"/>
        </w:rPr>
        <w:t xml:space="preserve"> </w:t>
      </w:r>
      <w:r w:rsidR="00E06D32" w:rsidRPr="00F465AE">
        <w:rPr>
          <w:rFonts w:ascii="Times New Roman" w:eastAsiaTheme="minorEastAsia" w:hAnsi="Times New Roman" w:cs="Times New Roman"/>
          <w:sz w:val="24"/>
          <w:szCs w:val="24"/>
        </w:rPr>
        <w:t xml:space="preserve">given any </w:t>
      </w:r>
      <w:r w:rsidR="001E5BD2" w:rsidRPr="00F465AE">
        <w:rPr>
          <w:rFonts w:ascii="Times New Roman" w:eastAsiaTheme="minorEastAsia" w:hAnsi="Times New Roman" w:cs="Times New Roman"/>
          <w:sz w:val="24"/>
          <w:szCs w:val="24"/>
        </w:rPr>
        <w:t xml:space="preserve">level of inputs </w:t>
      </w:r>
      <w:r w:rsidR="00741D05" w:rsidRPr="00F465AE">
        <w:rPr>
          <w:rFonts w:ascii="Times New Roman" w:eastAsiaTheme="minorEastAsia" w:hAnsi="Times New Roman" w:cs="Times New Roman"/>
          <w:sz w:val="24"/>
          <w:szCs w:val="24"/>
        </w:rPr>
        <w:t>(</w:t>
      </w:r>
      <w:r w:rsidR="00F11F35" w:rsidRPr="00F465AE">
        <w:rPr>
          <w:rFonts w:ascii="Times New Roman" w:eastAsiaTheme="minorEastAsia" w:hAnsi="Times New Roman" w:cs="Times New Roman"/>
          <w:sz w:val="24"/>
          <w:szCs w:val="24"/>
        </w:rPr>
        <w:t xml:space="preserve">i.e. the time, </w:t>
      </w:r>
      <w:r w:rsidR="00BA6BB7" w:rsidRPr="00F465AE">
        <w:rPr>
          <w:rFonts w:ascii="Times New Roman" w:eastAsiaTheme="minorEastAsia" w:hAnsi="Times New Roman" w:cs="Times New Roman"/>
          <w:sz w:val="24"/>
          <w:szCs w:val="24"/>
        </w:rPr>
        <w:t>market goods</w:t>
      </w:r>
      <w:r w:rsidR="00F11F35" w:rsidRPr="00F465AE">
        <w:rPr>
          <w:rFonts w:ascii="Times New Roman" w:eastAsiaTheme="minorEastAsia" w:hAnsi="Times New Roman" w:cs="Times New Roman"/>
          <w:sz w:val="24"/>
          <w:szCs w:val="24"/>
        </w:rPr>
        <w:t>, and attention)</w:t>
      </w:r>
      <w:r w:rsidR="001E5BD2" w:rsidRPr="00F465AE">
        <w:rPr>
          <w:rFonts w:ascii="Times New Roman" w:eastAsiaTheme="minorEastAsia" w:hAnsi="Times New Roman" w:cs="Times New Roman"/>
          <w:sz w:val="24"/>
          <w:szCs w:val="24"/>
        </w:rPr>
        <w:t xml:space="preserve"> allocated to </w:t>
      </w:r>
      <w:r w:rsidR="00ED4303" w:rsidRPr="00F465AE">
        <w:rPr>
          <w:rFonts w:ascii="Times New Roman" w:eastAsiaTheme="minorEastAsia" w:hAnsi="Times New Roman" w:cs="Times New Roman"/>
          <w:sz w:val="24"/>
          <w:szCs w:val="24"/>
        </w:rPr>
        <w:t>p</w:t>
      </w:r>
      <w:r w:rsidR="00025541" w:rsidRPr="00F465AE">
        <w:rPr>
          <w:rFonts w:ascii="Times New Roman" w:eastAsiaTheme="minorEastAsia" w:hAnsi="Times New Roman" w:cs="Times New Roman"/>
          <w:sz w:val="24"/>
          <w:szCs w:val="24"/>
        </w:rPr>
        <w:t>arenting</w:t>
      </w:r>
      <w:r w:rsidR="00F11F35" w:rsidRPr="00F465AE">
        <w:rPr>
          <w:rFonts w:ascii="Times New Roman" w:eastAsiaTheme="minorEastAsia" w:hAnsi="Times New Roman" w:cs="Times New Roman"/>
          <w:sz w:val="24"/>
          <w:szCs w:val="24"/>
        </w:rPr>
        <w:t xml:space="preserve">. </w:t>
      </w:r>
      <w:r w:rsidR="0086407E" w:rsidRPr="00F465AE">
        <w:rPr>
          <w:rFonts w:ascii="Times New Roman" w:eastAsiaTheme="minorEastAsia" w:hAnsi="Times New Roman" w:cs="Times New Roman"/>
          <w:sz w:val="24"/>
          <w:szCs w:val="24"/>
        </w:rPr>
        <w:t xml:space="preserve">They do the same for </w:t>
      </w:r>
      <w:r w:rsidR="009C5E86" w:rsidRPr="00F465AE">
        <w:rPr>
          <w:rFonts w:ascii="Times New Roman" w:eastAsiaTheme="minorEastAsia" w:hAnsi="Times New Roman" w:cs="Times New Roman"/>
          <w:sz w:val="24"/>
          <w:szCs w:val="24"/>
        </w:rPr>
        <w:t xml:space="preserve">each </w:t>
      </w:r>
      <w:r w:rsidR="00F670BD" w:rsidRPr="00F465AE">
        <w:rPr>
          <w:rFonts w:ascii="Times New Roman" w:eastAsiaTheme="minorEastAsia" w:hAnsi="Times New Roman" w:cs="Times New Roman"/>
          <w:sz w:val="24"/>
          <w:szCs w:val="24"/>
        </w:rPr>
        <w:t xml:space="preserve">of </w:t>
      </w:r>
      <w:r w:rsidR="0086407E" w:rsidRPr="00F465AE">
        <w:rPr>
          <w:rFonts w:ascii="Times New Roman" w:eastAsiaTheme="minorEastAsia" w:hAnsi="Times New Roman" w:cs="Times New Roman"/>
          <w:sz w:val="24"/>
          <w:szCs w:val="24"/>
        </w:rPr>
        <w:t xml:space="preserve">the non-parenting-related commodities. </w:t>
      </w:r>
      <w:r w:rsidR="00BE4FEB" w:rsidRPr="00F465AE">
        <w:rPr>
          <w:rFonts w:ascii="Times New Roman" w:eastAsiaTheme="minorEastAsia" w:hAnsi="Times New Roman" w:cs="Times New Roman"/>
          <w:sz w:val="24"/>
          <w:szCs w:val="24"/>
        </w:rPr>
        <w:t xml:space="preserve">Second, </w:t>
      </w:r>
      <w:r w:rsidR="00CD53A4" w:rsidRPr="00F465AE">
        <w:rPr>
          <w:rFonts w:ascii="Times New Roman" w:eastAsiaTheme="minorEastAsia" w:hAnsi="Times New Roman" w:cs="Times New Roman"/>
          <w:sz w:val="24"/>
          <w:szCs w:val="24"/>
        </w:rPr>
        <w:t xml:space="preserve">given the potential utility </w:t>
      </w:r>
      <w:r w:rsidR="001D6EA0" w:rsidRPr="00F465AE">
        <w:rPr>
          <w:rFonts w:ascii="Times New Roman" w:eastAsiaTheme="minorEastAsia" w:hAnsi="Times New Roman" w:cs="Times New Roman"/>
          <w:sz w:val="24"/>
          <w:szCs w:val="24"/>
        </w:rPr>
        <w:t>achievable in t</w:t>
      </w:r>
      <w:r w:rsidR="00CD53A4" w:rsidRPr="00F465AE">
        <w:rPr>
          <w:rFonts w:ascii="Times New Roman" w:eastAsiaTheme="minorEastAsia" w:hAnsi="Times New Roman" w:cs="Times New Roman"/>
          <w:sz w:val="24"/>
          <w:szCs w:val="24"/>
        </w:rPr>
        <w:t xml:space="preserve">he first stage, </w:t>
      </w:r>
      <w:r w:rsidR="00BE4FEB" w:rsidRPr="00F465AE">
        <w:rPr>
          <w:rFonts w:ascii="Times New Roman" w:eastAsiaTheme="minorEastAsia" w:hAnsi="Times New Roman" w:cs="Times New Roman"/>
          <w:sz w:val="24"/>
          <w:szCs w:val="24"/>
        </w:rPr>
        <w:t xml:space="preserve">parents </w:t>
      </w:r>
      <w:r w:rsidR="00CD53A4" w:rsidRPr="00F465AE">
        <w:rPr>
          <w:rFonts w:ascii="Times New Roman" w:eastAsiaTheme="minorEastAsia" w:hAnsi="Times New Roman" w:cs="Times New Roman"/>
          <w:sz w:val="24"/>
          <w:szCs w:val="24"/>
        </w:rPr>
        <w:t xml:space="preserve">then </w:t>
      </w:r>
      <w:r w:rsidR="00BE4FEB" w:rsidRPr="00F465AE">
        <w:rPr>
          <w:rFonts w:ascii="Times New Roman" w:eastAsiaTheme="minorEastAsia" w:hAnsi="Times New Roman" w:cs="Times New Roman"/>
          <w:sz w:val="24"/>
          <w:szCs w:val="24"/>
        </w:rPr>
        <w:t xml:space="preserve">decide how </w:t>
      </w:r>
      <w:r w:rsidR="00F11F35" w:rsidRPr="00F465AE">
        <w:rPr>
          <w:rFonts w:ascii="Times New Roman" w:eastAsiaTheme="minorEastAsia" w:hAnsi="Times New Roman" w:cs="Times New Roman"/>
          <w:sz w:val="24"/>
          <w:szCs w:val="24"/>
        </w:rPr>
        <w:t xml:space="preserve">to allocate their overall </w:t>
      </w:r>
      <w:r w:rsidR="00F670BD" w:rsidRPr="00F465AE">
        <w:rPr>
          <w:rFonts w:ascii="Times New Roman" w:eastAsiaTheme="minorEastAsia" w:hAnsi="Times New Roman" w:cs="Times New Roman"/>
          <w:sz w:val="24"/>
          <w:szCs w:val="24"/>
        </w:rPr>
        <w:t>endowment of inputs</w:t>
      </w:r>
      <w:r w:rsidR="00F11F35" w:rsidRPr="00F465AE">
        <w:rPr>
          <w:rFonts w:ascii="Times New Roman" w:eastAsiaTheme="minorEastAsia" w:hAnsi="Times New Roman" w:cs="Times New Roman"/>
          <w:sz w:val="24"/>
          <w:szCs w:val="24"/>
        </w:rPr>
        <w:t xml:space="preserve"> </w:t>
      </w:r>
      <w:r w:rsidR="00BE4FEB" w:rsidRPr="00F465AE">
        <w:rPr>
          <w:rFonts w:ascii="Times New Roman" w:eastAsiaTheme="minorEastAsia" w:hAnsi="Times New Roman" w:cs="Times New Roman"/>
          <w:sz w:val="24"/>
          <w:szCs w:val="24"/>
        </w:rPr>
        <w:t xml:space="preserve">to parenting </w:t>
      </w:r>
      <w:r w:rsidR="00F670BD" w:rsidRPr="00F465AE">
        <w:rPr>
          <w:rFonts w:ascii="Times New Roman" w:eastAsiaTheme="minorEastAsia" w:hAnsi="Times New Roman" w:cs="Times New Roman"/>
          <w:sz w:val="24"/>
          <w:szCs w:val="24"/>
        </w:rPr>
        <w:t>and each of the</w:t>
      </w:r>
      <w:r w:rsidR="00F11F35" w:rsidRPr="00F465AE">
        <w:rPr>
          <w:rFonts w:ascii="Times New Roman" w:eastAsiaTheme="minorEastAsia" w:hAnsi="Times New Roman" w:cs="Times New Roman"/>
          <w:sz w:val="24"/>
          <w:szCs w:val="24"/>
        </w:rPr>
        <w:t xml:space="preserve"> non-parenting </w:t>
      </w:r>
      <w:r w:rsidR="00F670BD" w:rsidRPr="00F465AE">
        <w:rPr>
          <w:rFonts w:ascii="Times New Roman" w:eastAsiaTheme="minorEastAsia" w:hAnsi="Times New Roman" w:cs="Times New Roman"/>
          <w:sz w:val="24"/>
          <w:szCs w:val="24"/>
        </w:rPr>
        <w:t>commodities</w:t>
      </w:r>
      <w:r w:rsidR="00F11F35" w:rsidRPr="00F465AE">
        <w:rPr>
          <w:rFonts w:ascii="Times New Roman" w:eastAsiaTheme="minorEastAsia" w:hAnsi="Times New Roman" w:cs="Times New Roman"/>
          <w:sz w:val="24"/>
          <w:szCs w:val="24"/>
        </w:rPr>
        <w:t xml:space="preserve">. </w:t>
      </w:r>
      <w:r w:rsidR="002E71E3" w:rsidRPr="00F465AE">
        <w:rPr>
          <w:rFonts w:ascii="Times New Roman" w:eastAsiaTheme="minorEastAsia" w:hAnsi="Times New Roman" w:cs="Times New Roman"/>
          <w:sz w:val="24"/>
          <w:szCs w:val="24"/>
        </w:rPr>
        <w:t xml:space="preserve">As our interest is in human </w:t>
      </w:r>
      <w:r w:rsidR="002E71E3" w:rsidRPr="00F465AE">
        <w:rPr>
          <w:rFonts w:ascii="Times New Roman" w:eastAsiaTheme="minorEastAsia" w:hAnsi="Times New Roman" w:cs="Times New Roman"/>
          <w:sz w:val="24"/>
          <w:szCs w:val="24"/>
        </w:rPr>
        <w:lastRenderedPageBreak/>
        <w:t>development, we will focus our attention solely on the first stage of this problem—i.e., the production of parenting-related investments.</w:t>
      </w:r>
      <w:r w:rsidR="00513AF7" w:rsidRPr="00F465AE">
        <w:rPr>
          <w:rStyle w:val="FootnoteReference"/>
          <w:rFonts w:ascii="Times New Roman" w:hAnsi="Times New Roman" w:cs="Times New Roman"/>
          <w:sz w:val="24"/>
          <w:szCs w:val="24"/>
        </w:rPr>
        <w:footnoteReference w:id="10"/>
      </w:r>
    </w:p>
    <w:p w14:paraId="08C5E025" w14:textId="77777777" w:rsidR="00BE4FEB" w:rsidRPr="00F465AE" w:rsidRDefault="00F92443" w:rsidP="00541CF0">
      <w:pPr>
        <w:spacing w:line="360" w:lineRule="auto"/>
        <w:ind w:firstLine="288"/>
        <w:rPr>
          <w:rFonts w:ascii="Times New Roman" w:hAnsi="Times New Roman" w:cs="Times New Roman"/>
          <w:sz w:val="24"/>
          <w:szCs w:val="24"/>
        </w:rPr>
      </w:pPr>
      <w:r w:rsidRPr="00F465AE">
        <w:rPr>
          <w:rFonts w:ascii="Times New Roman" w:hAnsi="Times New Roman" w:cs="Times New Roman"/>
          <w:sz w:val="24"/>
          <w:szCs w:val="24"/>
        </w:rPr>
        <w:t>L</w:t>
      </w:r>
      <w:r w:rsidR="00BE4FEB" w:rsidRPr="00F465AE">
        <w:rPr>
          <w:rFonts w:ascii="Times New Roman" w:hAnsi="Times New Roman" w:cs="Times New Roman"/>
          <w:sz w:val="24"/>
          <w:szCs w:val="24"/>
        </w:rPr>
        <w:t xml:space="preserve">et </w:t>
      </w:r>
      <w:r w:rsidR="008D6C83" w:rsidRPr="00F465AE">
        <w:rPr>
          <w:rFonts w:ascii="Times New Roman" w:hAnsi="Times New Roman" w:cs="Times New Roman"/>
          <w:sz w:val="24"/>
          <w:szCs w:val="24"/>
        </w:rPr>
        <w:t xml:space="preserve">the production of </w:t>
      </w:r>
      <w:r w:rsidR="00B71791" w:rsidRPr="00F465AE">
        <w:rPr>
          <w:rFonts w:ascii="Times New Roman" w:hAnsi="Times New Roman" w:cs="Times New Roman"/>
          <w:sz w:val="24"/>
          <w:szCs w:val="24"/>
        </w:rPr>
        <w:t>human</w:t>
      </w:r>
      <w:r w:rsidR="00BE4FEB" w:rsidRPr="00F465AE">
        <w:rPr>
          <w:rFonts w:ascii="Times New Roman" w:hAnsi="Times New Roman" w:cs="Times New Roman"/>
          <w:sz w:val="24"/>
          <w:szCs w:val="24"/>
        </w:rPr>
        <w:t xml:space="preserve"> </w:t>
      </w:r>
      <w:r w:rsidR="008D6C83" w:rsidRPr="00F465AE">
        <w:rPr>
          <w:rFonts w:ascii="Times New Roman" w:hAnsi="Times New Roman" w:cs="Times New Roman"/>
          <w:sz w:val="24"/>
          <w:szCs w:val="24"/>
        </w:rPr>
        <w:t>development</w:t>
      </w:r>
      <w:r w:rsidR="00BE4FEB" w:rsidRPr="00F465AE">
        <w:rPr>
          <w:rFonts w:ascii="Times New Roman" w:hAnsi="Times New Roman" w:cs="Times New Roman"/>
          <w:sz w:val="24"/>
          <w:szCs w:val="24"/>
        </w:rPr>
        <w:t xml:space="preserve"> be given by: </w:t>
      </w:r>
    </w:p>
    <w:tbl>
      <w:tblPr>
        <w:tblStyle w:val="TableGrid"/>
        <w:tblW w:w="9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6151"/>
        <w:gridCol w:w="1473"/>
      </w:tblGrid>
      <w:tr w:rsidR="00BC765D" w:rsidRPr="00F465AE" w14:paraId="00DF9117" w14:textId="77777777" w:rsidTr="00A324CC">
        <w:trPr>
          <w:trHeight w:val="370"/>
          <w:jc w:val="center"/>
        </w:trPr>
        <w:tc>
          <w:tcPr>
            <w:tcW w:w="1473" w:type="dxa"/>
          </w:tcPr>
          <w:p w14:paraId="2A34B1BA" w14:textId="77777777" w:rsidR="00BC765D" w:rsidRPr="00F465AE" w:rsidRDefault="00BC765D" w:rsidP="00A324CC">
            <w:pPr>
              <w:spacing w:line="360" w:lineRule="auto"/>
              <w:ind w:firstLine="0"/>
              <w:jc w:val="right"/>
              <w:rPr>
                <w:rFonts w:ascii="Times New Roman" w:eastAsiaTheme="minorEastAsia" w:hAnsi="Times New Roman" w:cs="Times New Roman"/>
                <w:sz w:val="24"/>
                <w:szCs w:val="24"/>
              </w:rPr>
            </w:pPr>
          </w:p>
        </w:tc>
        <w:tc>
          <w:tcPr>
            <w:tcW w:w="6151" w:type="dxa"/>
          </w:tcPr>
          <w:p w14:paraId="4292EE95" w14:textId="77777777" w:rsidR="00BC765D" w:rsidRPr="00F465AE" w:rsidRDefault="00BC765D" w:rsidP="00A324CC">
            <w:pPr>
              <w:spacing w:line="360" w:lineRule="auto"/>
              <w:ind w:firstLine="0"/>
              <w:jc w:val="right"/>
              <w:rPr>
                <w:rFonts w:ascii="Times New Roman" w:eastAsiaTheme="minorEastAsia" w:hAnsi="Times New Roman" w:cs="Times New Roman"/>
                <w:sz w:val="24"/>
                <w:szCs w:val="24"/>
              </w:rPr>
            </w:pPr>
            <m:oMathPara>
              <m:oMath>
                <m:r>
                  <w:rPr>
                    <w:rFonts w:ascii="Cambria Math" w:hAnsi="Cambria Math" w:cs="Times New Roman"/>
                    <w:sz w:val="24"/>
                    <w:szCs w:val="24"/>
                  </w:rPr>
                  <m:t>Q = q(</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PJ</m:t>
                    </m:r>
                  </m:sub>
                </m:sSub>
                <m:r>
                  <w:rPr>
                    <w:rFonts w:ascii="Cambria Math" w:hAnsi="Cambria Math" w:cs="Times New Roman"/>
                    <w:sz w:val="24"/>
                    <w:szCs w:val="24"/>
                  </w:rPr>
                  <m:t>)</m:t>
                </m:r>
              </m:oMath>
            </m:oMathPara>
          </w:p>
        </w:tc>
        <w:tc>
          <w:tcPr>
            <w:tcW w:w="1473" w:type="dxa"/>
          </w:tcPr>
          <w:p w14:paraId="19D7A4F2" w14:textId="77777777" w:rsidR="00BC765D" w:rsidRPr="00F465AE" w:rsidRDefault="00BC765D" w:rsidP="00A324CC">
            <w:pPr>
              <w:spacing w:line="360" w:lineRule="auto"/>
              <w:ind w:firstLine="0"/>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(2)</w:t>
            </w:r>
          </w:p>
        </w:tc>
      </w:tr>
    </w:tbl>
    <w:p w14:paraId="1BCDC32C" w14:textId="77777777" w:rsidR="00BE4FEB" w:rsidRPr="00F465AE" w:rsidRDefault="00BE4FEB" w:rsidP="00233C6D">
      <w:pPr>
        <w:spacing w:line="360" w:lineRule="auto"/>
        <w:ind w:firstLine="0"/>
        <w:rPr>
          <w:rFonts w:ascii="Times New Roman" w:hAnsi="Times New Roman" w:cs="Times New Roman"/>
          <w:sz w:val="24"/>
          <w:szCs w:val="24"/>
        </w:rPr>
      </w:pPr>
      <w:r w:rsidRPr="00F465AE">
        <w:rPr>
          <w:rFonts w:ascii="Times New Roman" w:hAnsi="Times New Roman" w:cs="Times New Roman"/>
          <w:sz w:val="24"/>
          <w:szCs w:val="24"/>
        </w:rPr>
        <w:t xml:space="preserve">where </w:t>
      </w:r>
      <w:r w:rsidRPr="00F465AE">
        <w:rPr>
          <w:rFonts w:ascii="Times New Roman" w:hAnsi="Times New Roman" w:cs="Times New Roman"/>
          <w:i/>
          <w:sz w:val="24"/>
          <w:szCs w:val="24"/>
        </w:rPr>
        <w:t xml:space="preserve">j = 1…J </w:t>
      </w:r>
      <w:r w:rsidRPr="00F465AE">
        <w:rPr>
          <w:rFonts w:ascii="Times New Roman" w:hAnsi="Times New Roman" w:cs="Times New Roman"/>
          <w:sz w:val="24"/>
          <w:szCs w:val="24"/>
        </w:rPr>
        <w:t>indexes parent</w:t>
      </w:r>
      <w:r w:rsidR="001535B0" w:rsidRPr="00F465AE">
        <w:rPr>
          <w:rFonts w:ascii="Times New Roman" w:hAnsi="Times New Roman" w:cs="Times New Roman"/>
          <w:sz w:val="24"/>
          <w:szCs w:val="24"/>
        </w:rPr>
        <w:t xml:space="preserve">ing-related </w:t>
      </w:r>
      <w:r w:rsidR="00C03AE1" w:rsidRPr="00F465AE">
        <w:rPr>
          <w:rFonts w:ascii="Times New Roman" w:hAnsi="Times New Roman" w:cs="Times New Roman"/>
          <w:sz w:val="24"/>
          <w:szCs w:val="24"/>
        </w:rPr>
        <w:t>investments</w:t>
      </w:r>
      <w:r w:rsidRPr="00F465AE">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Pr="00F465AE">
        <w:rPr>
          <w:rFonts w:ascii="Times New Roman" w:hAnsi="Times New Roman" w:cs="Times New Roman"/>
          <w:sz w:val="24"/>
          <w:szCs w:val="24"/>
        </w:rPr>
        <w:t xml:space="preserve">. </w:t>
      </w:r>
      <w:r w:rsidR="00EA582B" w:rsidRPr="00F465AE">
        <w:rPr>
          <w:rFonts w:ascii="Times New Roman" w:hAnsi="Times New Roman" w:cs="Times New Roman"/>
          <w:sz w:val="24"/>
          <w:szCs w:val="24"/>
        </w:rPr>
        <w:t xml:space="preserve">Parents produce </w:t>
      </w:r>
      <w:r w:rsidR="00B83661">
        <w:rPr>
          <w:rFonts w:ascii="Times New Roman" w:hAnsi="Times New Roman" w:cs="Times New Roman"/>
          <w:sz w:val="24"/>
          <w:szCs w:val="24"/>
        </w:rPr>
        <w:t xml:space="preserve">parenting </w:t>
      </w:r>
      <w:r w:rsidR="00106E49">
        <w:rPr>
          <w:rFonts w:ascii="Times New Roman" w:hAnsi="Times New Roman" w:cs="Times New Roman"/>
          <w:sz w:val="24"/>
          <w:szCs w:val="24"/>
        </w:rPr>
        <w:t>style</w:t>
      </w:r>
      <w:r w:rsidR="00B83661">
        <w:rPr>
          <w:rFonts w:ascii="Times New Roman" w:hAnsi="Times New Roman" w:cs="Times New Roman"/>
          <w:sz w:val="24"/>
          <w:szCs w:val="24"/>
        </w:rPr>
        <w:t xml:space="preserve"> and other </w:t>
      </w:r>
      <w:r w:rsidR="00813578">
        <w:rPr>
          <w:rFonts w:ascii="Times New Roman" w:hAnsi="Times New Roman" w:cs="Times New Roman"/>
          <w:sz w:val="24"/>
          <w:szCs w:val="24"/>
        </w:rPr>
        <w:t xml:space="preserve">child </w:t>
      </w:r>
      <w:r w:rsidR="00EA582B" w:rsidRPr="00F465AE">
        <w:rPr>
          <w:rFonts w:ascii="Times New Roman" w:hAnsi="Times New Roman" w:cs="Times New Roman"/>
          <w:sz w:val="24"/>
          <w:szCs w:val="24"/>
        </w:rPr>
        <w:t xml:space="preserve">investments </w:t>
      </w:r>
      <w:r w:rsidRPr="00F465AE">
        <w:rPr>
          <w:rFonts w:ascii="Times New Roman" w:hAnsi="Times New Roman" w:cs="Times New Roman"/>
          <w:sz w:val="24"/>
          <w:szCs w:val="24"/>
        </w:rPr>
        <w:t xml:space="preserve">using a combination of </w:t>
      </w:r>
      <w:r w:rsidR="00BA6BB7" w:rsidRPr="00F465AE">
        <w:rPr>
          <w:rFonts w:ascii="Times New Roman" w:hAnsi="Times New Roman" w:cs="Times New Roman"/>
          <w:sz w:val="24"/>
          <w:szCs w:val="24"/>
        </w:rPr>
        <w:t>market goods</w:t>
      </w:r>
      <w:r w:rsidRPr="00F465AE">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oMath>
      <w:r w:rsidR="00EA582B" w:rsidRPr="00F465AE">
        <w:rPr>
          <w:rFonts w:ascii="Times New Roman" w:eastAsiaTheme="minorEastAsia" w:hAnsi="Times New Roman" w:cs="Times New Roman"/>
          <w:sz w:val="24"/>
          <w:szCs w:val="24"/>
        </w:rPr>
        <w:t xml:space="preserve">, </w:t>
      </w:r>
      <w:r w:rsidRPr="00F465AE">
        <w:rPr>
          <w:rFonts w:ascii="Times New Roman" w:hAnsi="Times New Roman" w:cs="Times New Roman"/>
          <w:sz w:val="24"/>
          <w:szCs w:val="24"/>
        </w:rPr>
        <w:t xml:space="preserve">time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oMath>
      <w:r w:rsidRPr="00F465AE">
        <w:rPr>
          <w:rFonts w:ascii="Times New Roman" w:hAnsi="Times New Roman" w:cs="Times New Roman"/>
          <w:sz w:val="24"/>
          <w:szCs w:val="24"/>
        </w:rPr>
        <w:t xml:space="preserve">, and attention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e>
        </m:d>
      </m:oMath>
      <w:r w:rsidRPr="00F465AE">
        <w:rPr>
          <w:rFonts w:ascii="Times New Roman" w:hAnsi="Times New Roman" w:cs="Times New Roman"/>
          <w:sz w:val="24"/>
          <w:szCs w:val="24"/>
        </w:rPr>
        <w:t>.</w:t>
      </w:r>
      <w:r w:rsidR="008804C1" w:rsidRPr="00F465AE">
        <w:rPr>
          <w:rFonts w:ascii="Times New Roman" w:hAnsi="Times New Roman" w:cs="Times New Roman"/>
          <w:sz w:val="24"/>
          <w:szCs w:val="24"/>
        </w:rPr>
        <w:t xml:space="preserve"> Specifically, </w:t>
      </w:r>
      <w:r w:rsidR="00F0613B" w:rsidRPr="00F465AE">
        <w:rPr>
          <w:rFonts w:ascii="Times New Roman" w:hAnsi="Times New Roman" w:cs="Times New Roman"/>
          <w:sz w:val="24"/>
          <w:szCs w:val="24"/>
        </w:rPr>
        <w:t>let</w:t>
      </w:r>
    </w:p>
    <w:tbl>
      <w:tblPr>
        <w:tblStyle w:val="TableGrid"/>
        <w:tblW w:w="9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6151"/>
        <w:gridCol w:w="1473"/>
      </w:tblGrid>
      <w:tr w:rsidR="00501415" w:rsidRPr="00F465AE" w14:paraId="16385BC2" w14:textId="77777777" w:rsidTr="00A324CC">
        <w:trPr>
          <w:trHeight w:val="370"/>
          <w:jc w:val="center"/>
        </w:trPr>
        <w:tc>
          <w:tcPr>
            <w:tcW w:w="1473" w:type="dxa"/>
          </w:tcPr>
          <w:p w14:paraId="3FC54215" w14:textId="77777777" w:rsidR="00501415" w:rsidRPr="00F465AE" w:rsidRDefault="00501415" w:rsidP="00541CF0">
            <w:pPr>
              <w:spacing w:after="120" w:line="360" w:lineRule="auto"/>
              <w:ind w:firstLine="0"/>
              <w:jc w:val="right"/>
              <w:rPr>
                <w:rFonts w:ascii="Times New Roman" w:eastAsiaTheme="minorEastAsia" w:hAnsi="Times New Roman" w:cs="Times New Roman"/>
                <w:sz w:val="24"/>
                <w:szCs w:val="24"/>
              </w:rPr>
            </w:pPr>
          </w:p>
        </w:tc>
        <w:tc>
          <w:tcPr>
            <w:tcW w:w="6151" w:type="dxa"/>
          </w:tcPr>
          <w:p w14:paraId="0D84EF78" w14:textId="77777777" w:rsidR="00501415" w:rsidRPr="00F465AE" w:rsidRDefault="00E50D77" w:rsidP="00541CF0">
            <w:pPr>
              <w:spacing w:after="120" w:line="360" w:lineRule="auto"/>
              <w:ind w:firstLine="0"/>
              <w:jc w:val="right"/>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e>
                </m:d>
                <m:r>
                  <w:rPr>
                    <w:rFonts w:ascii="Cambria Math" w:hAnsi="Cambria Math" w:cs="Times New Roman"/>
                    <w:sz w:val="24"/>
                    <w:szCs w:val="24"/>
                  </w:rPr>
                  <m:t>.</m:t>
                </m:r>
              </m:oMath>
            </m:oMathPara>
          </w:p>
        </w:tc>
        <w:tc>
          <w:tcPr>
            <w:tcW w:w="1473" w:type="dxa"/>
          </w:tcPr>
          <w:p w14:paraId="3FE3837E" w14:textId="77777777" w:rsidR="00501415" w:rsidRPr="00F465AE" w:rsidRDefault="00501415" w:rsidP="00541CF0">
            <w:pPr>
              <w:spacing w:after="120" w:line="360" w:lineRule="auto"/>
              <w:ind w:firstLine="0"/>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(3)</w:t>
            </w:r>
          </w:p>
        </w:tc>
      </w:tr>
    </w:tbl>
    <w:p w14:paraId="0B24D2EF" w14:textId="0A10A2F0" w:rsidR="00BE4FEB" w:rsidRPr="00F465AE" w:rsidRDefault="007D7AEB" w:rsidP="00541CF0">
      <w:pPr>
        <w:spacing w:line="360" w:lineRule="auto"/>
        <w:rPr>
          <w:rFonts w:ascii="Times New Roman" w:hAnsi="Times New Roman" w:cs="Times New Roman"/>
          <w:sz w:val="24"/>
          <w:szCs w:val="24"/>
        </w:rPr>
      </w:pPr>
      <w:r w:rsidRPr="00F465AE">
        <w:rPr>
          <w:rFonts w:ascii="Times New Roman" w:hAnsi="Times New Roman" w:cs="Times New Roman"/>
          <w:sz w:val="24"/>
          <w:szCs w:val="24"/>
        </w:rPr>
        <w:t>P</w:t>
      </w:r>
      <w:r w:rsidR="00BE4FEB" w:rsidRPr="00F465AE">
        <w:rPr>
          <w:rFonts w:ascii="Times New Roman" w:hAnsi="Times New Roman" w:cs="Times New Roman"/>
          <w:sz w:val="24"/>
          <w:szCs w:val="24"/>
        </w:rPr>
        <w:t xml:space="preserve">arents face the </w:t>
      </w:r>
      <w:r w:rsidR="002A2179" w:rsidRPr="00F465AE">
        <w:rPr>
          <w:rFonts w:ascii="Times New Roman" w:hAnsi="Times New Roman" w:cs="Times New Roman"/>
          <w:sz w:val="24"/>
          <w:szCs w:val="24"/>
        </w:rPr>
        <w:t>usual</w:t>
      </w:r>
      <w:r w:rsidR="00BE4FEB" w:rsidRPr="00F465AE">
        <w:rPr>
          <w:rFonts w:ascii="Times New Roman" w:hAnsi="Times New Roman" w:cs="Times New Roman"/>
          <w:sz w:val="24"/>
          <w:szCs w:val="24"/>
        </w:rPr>
        <w:t xml:space="preserve"> income and time constraints</w:t>
      </w:r>
      <w:r w:rsidR="00F0613B" w:rsidRPr="00F465AE">
        <w:rPr>
          <w:rFonts w:ascii="Times New Roman" w:hAnsi="Times New Roman" w:cs="Times New Roman"/>
          <w:sz w:val="24"/>
          <w:szCs w:val="24"/>
        </w:rPr>
        <w:t xml:space="preserve">. </w:t>
      </w:r>
      <w:r w:rsidR="00402AE9">
        <w:rPr>
          <w:rFonts w:ascii="Times New Roman" w:hAnsi="Times New Roman" w:cs="Times New Roman"/>
          <w:sz w:val="24"/>
          <w:szCs w:val="24"/>
        </w:rPr>
        <w:t>In addition, the</w:t>
      </w:r>
      <w:r w:rsidR="00886244">
        <w:rPr>
          <w:rFonts w:ascii="Times New Roman" w:hAnsi="Times New Roman" w:cs="Times New Roman"/>
          <w:sz w:val="24"/>
          <w:szCs w:val="24"/>
        </w:rPr>
        <w:t xml:space="preserve"> ability to pay</w:t>
      </w:r>
      <w:r w:rsidR="00402AE9">
        <w:rPr>
          <w:rFonts w:ascii="Times New Roman" w:hAnsi="Times New Roman" w:cs="Times New Roman"/>
          <w:sz w:val="24"/>
          <w:szCs w:val="24"/>
        </w:rPr>
        <w:t xml:space="preserve"> </w:t>
      </w:r>
      <w:r w:rsidR="00886244">
        <w:rPr>
          <w:rFonts w:ascii="Times New Roman" w:hAnsi="Times New Roman" w:cs="Times New Roman"/>
          <w:sz w:val="24"/>
          <w:szCs w:val="24"/>
        </w:rPr>
        <w:t>attention and exert cognitive effort is also limited. Parents who e</w:t>
      </w:r>
      <w:r w:rsidR="00FB1C2A">
        <w:rPr>
          <w:rFonts w:ascii="Times New Roman" w:hAnsi="Times New Roman" w:cs="Times New Roman"/>
          <w:sz w:val="24"/>
          <w:szCs w:val="24"/>
        </w:rPr>
        <w:t>xperienc</w:t>
      </w:r>
      <w:r w:rsidR="00886244">
        <w:rPr>
          <w:rFonts w:ascii="Times New Roman" w:hAnsi="Times New Roman" w:cs="Times New Roman"/>
          <w:sz w:val="24"/>
          <w:szCs w:val="24"/>
        </w:rPr>
        <w:t xml:space="preserve">e </w:t>
      </w:r>
      <w:r w:rsidR="00FB1C2A">
        <w:rPr>
          <w:rFonts w:ascii="Times New Roman" w:hAnsi="Times New Roman" w:cs="Times New Roman"/>
          <w:sz w:val="24"/>
          <w:szCs w:val="24"/>
        </w:rPr>
        <w:t xml:space="preserve">financial strain, </w:t>
      </w:r>
      <w:r w:rsidR="00886244">
        <w:rPr>
          <w:rFonts w:ascii="Times New Roman" w:hAnsi="Times New Roman" w:cs="Times New Roman"/>
          <w:sz w:val="24"/>
          <w:szCs w:val="24"/>
        </w:rPr>
        <w:t>relationship breakdowns, job stress</w:t>
      </w:r>
      <w:r w:rsidR="00FB1C2A">
        <w:rPr>
          <w:rFonts w:ascii="Times New Roman" w:hAnsi="Times New Roman" w:cs="Times New Roman"/>
          <w:sz w:val="24"/>
          <w:szCs w:val="24"/>
        </w:rPr>
        <w:t xml:space="preserve"> or </w:t>
      </w:r>
      <w:r w:rsidR="00886244">
        <w:rPr>
          <w:rFonts w:ascii="Times New Roman" w:hAnsi="Times New Roman" w:cs="Times New Roman"/>
          <w:sz w:val="24"/>
          <w:szCs w:val="24"/>
        </w:rPr>
        <w:t>illness</w:t>
      </w:r>
      <w:r w:rsidR="00A60D24">
        <w:rPr>
          <w:rFonts w:ascii="Times New Roman" w:hAnsi="Times New Roman" w:cs="Times New Roman"/>
          <w:sz w:val="24"/>
          <w:szCs w:val="24"/>
        </w:rPr>
        <w:t xml:space="preserve">, for example, will </w:t>
      </w:r>
      <w:r w:rsidR="00886244">
        <w:rPr>
          <w:rFonts w:ascii="Times New Roman" w:hAnsi="Times New Roman" w:cs="Times New Roman"/>
          <w:sz w:val="24"/>
          <w:szCs w:val="24"/>
        </w:rPr>
        <w:t xml:space="preserve">struggle to devote </w:t>
      </w:r>
      <w:r w:rsidR="00FB1C2A">
        <w:rPr>
          <w:rFonts w:ascii="Times New Roman" w:hAnsi="Times New Roman" w:cs="Times New Roman"/>
          <w:sz w:val="24"/>
          <w:szCs w:val="24"/>
        </w:rPr>
        <w:t>their full attention to their children. T</w:t>
      </w:r>
      <w:r w:rsidR="00C737C6" w:rsidRPr="00F465AE">
        <w:rPr>
          <w:rFonts w:ascii="Times New Roman" w:hAnsi="Times New Roman" w:cs="Times New Roman"/>
          <w:sz w:val="24"/>
          <w:szCs w:val="24"/>
        </w:rPr>
        <w:t xml:space="preserve">hus, </w:t>
      </w:r>
      <w:r w:rsidR="00C737C6" w:rsidRPr="00F465AE">
        <w:rPr>
          <w:rFonts w:ascii="Times New Roman" w:eastAsiaTheme="minorEastAsia" w:hAnsi="Times New Roman" w:cs="Times New Roman"/>
          <w:sz w:val="24"/>
          <w:szCs w:val="24"/>
        </w:rPr>
        <w:t>p</w:t>
      </w:r>
      <w:r w:rsidR="00B56E8C" w:rsidRPr="00F465AE">
        <w:rPr>
          <w:rFonts w:ascii="Times New Roman" w:eastAsiaTheme="minorEastAsia" w:hAnsi="Times New Roman" w:cs="Times New Roman"/>
          <w:sz w:val="24"/>
          <w:szCs w:val="24"/>
        </w:rPr>
        <w:t xml:space="preserve">arental investments in </w:t>
      </w:r>
      <w:r w:rsidR="00BB39B4" w:rsidRPr="00F465AE">
        <w:rPr>
          <w:rFonts w:ascii="Times New Roman" w:eastAsiaTheme="minorEastAsia" w:hAnsi="Times New Roman" w:cs="Times New Roman"/>
          <w:sz w:val="24"/>
          <w:szCs w:val="24"/>
        </w:rPr>
        <w:t>human development</w:t>
      </w:r>
      <w:r w:rsidR="00B56E8C" w:rsidRPr="00F465AE">
        <w:rPr>
          <w:rFonts w:ascii="Times New Roman" w:eastAsiaTheme="minorEastAsia" w:hAnsi="Times New Roman" w:cs="Times New Roman"/>
          <w:sz w:val="24"/>
          <w:szCs w:val="24"/>
        </w:rPr>
        <w:t xml:space="preserve"> are</w:t>
      </w:r>
      <w:r w:rsidR="00DC60BC" w:rsidRPr="00F465AE">
        <w:rPr>
          <w:rFonts w:ascii="Times New Roman" w:eastAsiaTheme="minorEastAsia" w:hAnsi="Times New Roman" w:cs="Times New Roman"/>
          <w:sz w:val="24"/>
          <w:szCs w:val="24"/>
        </w:rPr>
        <w:t xml:space="preserve"> </w:t>
      </w:r>
      <w:r w:rsidR="00B56E8C" w:rsidRPr="00F465AE">
        <w:rPr>
          <w:rFonts w:ascii="Times New Roman" w:eastAsiaTheme="minorEastAsia" w:hAnsi="Times New Roman" w:cs="Times New Roman"/>
          <w:sz w:val="24"/>
          <w:szCs w:val="24"/>
        </w:rPr>
        <w:t xml:space="preserve">constrained by the </w:t>
      </w:r>
      <w:r w:rsidR="00922FDC" w:rsidRPr="00F465AE">
        <w:rPr>
          <w:rFonts w:ascii="Times New Roman" w:eastAsiaTheme="minorEastAsia" w:hAnsi="Times New Roman" w:cs="Times New Roman"/>
          <w:sz w:val="24"/>
          <w:szCs w:val="24"/>
        </w:rPr>
        <w:t xml:space="preserve">total available </w:t>
      </w:r>
      <w:r w:rsidR="00B56E8C" w:rsidRPr="00F465AE">
        <w:rPr>
          <w:rFonts w:ascii="Times New Roman" w:eastAsiaTheme="minorEastAsia" w:hAnsi="Times New Roman" w:cs="Times New Roman"/>
          <w:sz w:val="24"/>
          <w:szCs w:val="24"/>
        </w:rPr>
        <w:t>income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P</m:t>
            </m:r>
          </m:sup>
        </m:sSup>
        <m:r>
          <w:rPr>
            <w:rFonts w:ascii="Cambria Math" w:hAnsi="Cambria Math" w:cs="Times New Roman"/>
            <w:sz w:val="24"/>
            <w:szCs w:val="24"/>
          </w:rPr>
          <m:t>)</m:t>
        </m:r>
      </m:oMath>
      <w:r w:rsidR="00B56E8C" w:rsidRPr="00F465AE">
        <w:rPr>
          <w:rFonts w:ascii="Times New Roman" w:eastAsiaTheme="minorEastAsia" w:hAnsi="Times New Roman" w:cs="Times New Roman"/>
          <w:sz w:val="24"/>
          <w:szCs w:val="24"/>
        </w:rPr>
        <w:t>, time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P</m:t>
            </m:r>
          </m:sup>
        </m:sSup>
        <m:r>
          <w:rPr>
            <w:rFonts w:ascii="Cambria Math" w:hAnsi="Cambria Math" w:cs="Times New Roman"/>
            <w:sz w:val="24"/>
            <w:szCs w:val="24"/>
          </w:rPr>
          <m:t>)</m:t>
        </m:r>
      </m:oMath>
      <w:r w:rsidR="00B56E8C" w:rsidRPr="00F465AE">
        <w:rPr>
          <w:rFonts w:ascii="Times New Roman" w:eastAsiaTheme="minorEastAsia" w:hAnsi="Times New Roman" w:cs="Times New Roman"/>
          <w:sz w:val="24"/>
          <w:szCs w:val="24"/>
        </w:rPr>
        <w:t>, and attention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P</m:t>
            </m:r>
          </m:sup>
        </m:sSup>
        <m:r>
          <w:rPr>
            <w:rFonts w:ascii="Cambria Math" w:hAnsi="Cambria Math" w:cs="Times New Roman"/>
            <w:sz w:val="24"/>
            <w:szCs w:val="24"/>
          </w:rPr>
          <m:t>)</m:t>
        </m:r>
      </m:oMath>
      <w:r w:rsidR="00B56E8C" w:rsidRPr="00F465AE">
        <w:rPr>
          <w:rFonts w:ascii="Times New Roman" w:eastAsiaTheme="minorEastAsia" w:hAnsi="Times New Roman" w:cs="Times New Roman"/>
          <w:sz w:val="24"/>
          <w:szCs w:val="24"/>
        </w:rPr>
        <w:t xml:space="preserve"> that ha</w:t>
      </w:r>
      <w:r w:rsidR="00EE589B" w:rsidRPr="00F465AE">
        <w:rPr>
          <w:rFonts w:ascii="Times New Roman" w:eastAsiaTheme="minorEastAsia" w:hAnsi="Times New Roman" w:cs="Times New Roman"/>
          <w:sz w:val="24"/>
          <w:szCs w:val="24"/>
        </w:rPr>
        <w:t>s</w:t>
      </w:r>
      <w:r w:rsidR="00B56E8C" w:rsidRPr="00F465AE">
        <w:rPr>
          <w:rFonts w:ascii="Times New Roman" w:eastAsiaTheme="minorEastAsia" w:hAnsi="Times New Roman" w:cs="Times New Roman"/>
          <w:sz w:val="24"/>
          <w:szCs w:val="24"/>
        </w:rPr>
        <w:t xml:space="preserve"> been allocated to parenting</w:t>
      </w:r>
      <w:r w:rsidR="00C737C6" w:rsidRPr="00F465AE">
        <w:rPr>
          <w:rFonts w:ascii="Times New Roman" w:eastAsiaTheme="minorEastAsia" w:hAnsi="Times New Roman" w:cs="Times New Roman"/>
          <w:sz w:val="24"/>
          <w:szCs w:val="24"/>
        </w:rPr>
        <w:t>:</w:t>
      </w:r>
    </w:p>
    <w:tbl>
      <w:tblPr>
        <w:tblStyle w:val="TableGrid"/>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1473"/>
        <w:gridCol w:w="6151"/>
        <w:gridCol w:w="1473"/>
      </w:tblGrid>
      <w:tr w:rsidR="004D1277" w:rsidRPr="00F465AE" w14:paraId="509D9EF0" w14:textId="77777777" w:rsidTr="00541CF0">
        <w:trPr>
          <w:gridBefore w:val="1"/>
          <w:wBefore w:w="36" w:type="dxa"/>
          <w:trHeight w:val="370"/>
          <w:jc w:val="center"/>
        </w:trPr>
        <w:tc>
          <w:tcPr>
            <w:tcW w:w="1473" w:type="dxa"/>
            <w:vAlign w:val="center"/>
          </w:tcPr>
          <w:p w14:paraId="1EBCC9CE" w14:textId="77777777" w:rsidR="004D1277" w:rsidRPr="00F465AE" w:rsidRDefault="004D1277" w:rsidP="004D1277">
            <w:pPr>
              <w:spacing w:line="360" w:lineRule="auto"/>
              <w:ind w:firstLine="0"/>
              <w:jc w:val="right"/>
              <w:rPr>
                <w:rFonts w:ascii="Times New Roman" w:eastAsiaTheme="minorEastAsia" w:hAnsi="Times New Roman" w:cs="Times New Roman"/>
                <w:sz w:val="24"/>
                <w:szCs w:val="24"/>
              </w:rPr>
            </w:pPr>
          </w:p>
        </w:tc>
        <w:tc>
          <w:tcPr>
            <w:tcW w:w="6151" w:type="dxa"/>
            <w:vAlign w:val="center"/>
          </w:tcPr>
          <w:p w14:paraId="4B96B967" w14:textId="77777777" w:rsidR="004D1277" w:rsidRPr="00F465AE" w:rsidRDefault="00E50D77" w:rsidP="00D67745">
            <w:pPr>
              <w:spacing w:line="360" w:lineRule="auto"/>
              <w:ind w:firstLine="0"/>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P</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e>
              </m:nary>
            </m:oMath>
            <w:r w:rsidR="00D67745" w:rsidRPr="00F465AE">
              <w:rPr>
                <w:rFonts w:ascii="Times New Roman" w:eastAsiaTheme="minorEastAsia" w:hAnsi="Times New Roman" w:cs="Times New Roman"/>
                <w:sz w:val="24"/>
                <w:szCs w:val="24"/>
              </w:rPr>
              <w:t xml:space="preserve"> </w:t>
            </w:r>
          </w:p>
        </w:tc>
        <w:tc>
          <w:tcPr>
            <w:tcW w:w="1473" w:type="dxa"/>
            <w:vAlign w:val="center"/>
          </w:tcPr>
          <w:p w14:paraId="70538EE3" w14:textId="77777777" w:rsidR="004D1277" w:rsidRPr="00F465AE" w:rsidRDefault="004D1277" w:rsidP="00541CF0">
            <w:pPr>
              <w:spacing w:line="360" w:lineRule="auto"/>
              <w:ind w:left="437" w:hanging="437"/>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(4)</w:t>
            </w:r>
          </w:p>
        </w:tc>
      </w:tr>
      <w:tr w:rsidR="004D1277" w:rsidRPr="00F465AE" w14:paraId="06EA5557" w14:textId="77777777" w:rsidTr="00541CF0">
        <w:tblPrEx>
          <w:jc w:val="left"/>
        </w:tblPrEx>
        <w:trPr>
          <w:trHeight w:val="370"/>
        </w:trPr>
        <w:tc>
          <w:tcPr>
            <w:tcW w:w="1509" w:type="dxa"/>
            <w:gridSpan w:val="2"/>
            <w:vAlign w:val="center"/>
          </w:tcPr>
          <w:p w14:paraId="49E73C6C" w14:textId="77777777" w:rsidR="004D1277" w:rsidRPr="00F465AE" w:rsidRDefault="004D1277" w:rsidP="004D1277">
            <w:pPr>
              <w:spacing w:line="360" w:lineRule="auto"/>
              <w:ind w:firstLine="0"/>
              <w:jc w:val="right"/>
              <w:rPr>
                <w:rFonts w:ascii="Times New Roman" w:eastAsiaTheme="minorEastAsia" w:hAnsi="Times New Roman" w:cs="Times New Roman"/>
                <w:sz w:val="24"/>
                <w:szCs w:val="24"/>
              </w:rPr>
            </w:pPr>
          </w:p>
        </w:tc>
        <w:tc>
          <w:tcPr>
            <w:tcW w:w="6151" w:type="dxa"/>
            <w:vAlign w:val="center"/>
          </w:tcPr>
          <w:p w14:paraId="4705CFE7" w14:textId="77777777" w:rsidR="004D1277" w:rsidRPr="00F465AE" w:rsidRDefault="00E50D77" w:rsidP="00D67745">
            <w:pPr>
              <w:spacing w:line="360" w:lineRule="auto"/>
              <w:ind w:firstLine="0"/>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P</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m:t>
                  </m:r>
                </m:sub>
              </m:sSub>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e>
              </m:nary>
            </m:oMath>
            <w:r w:rsidR="00D67745" w:rsidRPr="00F465AE">
              <w:rPr>
                <w:rFonts w:ascii="Times New Roman" w:eastAsiaTheme="minorEastAsia" w:hAnsi="Times New Roman" w:cs="Times New Roman"/>
                <w:sz w:val="24"/>
                <w:szCs w:val="24"/>
              </w:rPr>
              <w:t xml:space="preserve"> </w:t>
            </w:r>
          </w:p>
        </w:tc>
        <w:tc>
          <w:tcPr>
            <w:tcW w:w="1473" w:type="dxa"/>
            <w:vAlign w:val="center"/>
          </w:tcPr>
          <w:p w14:paraId="4505B47F" w14:textId="77777777" w:rsidR="004D1277" w:rsidRPr="00F465AE" w:rsidRDefault="00541CF0" w:rsidP="00541CF0">
            <w:pPr>
              <w:spacing w:line="360" w:lineRule="auto"/>
              <w:ind w:left="437" w:right="-14" w:hanging="437"/>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D1277" w:rsidRPr="00F465AE">
              <w:rPr>
                <w:rFonts w:ascii="Times New Roman" w:eastAsiaTheme="minorEastAsia" w:hAnsi="Times New Roman" w:cs="Times New Roman"/>
                <w:sz w:val="24"/>
                <w:szCs w:val="24"/>
              </w:rPr>
              <w:t>(5)</w:t>
            </w:r>
          </w:p>
        </w:tc>
      </w:tr>
      <w:tr w:rsidR="004D1277" w:rsidRPr="00F465AE" w14:paraId="02CB7C73" w14:textId="77777777" w:rsidTr="00541CF0">
        <w:tblPrEx>
          <w:jc w:val="left"/>
        </w:tblPrEx>
        <w:trPr>
          <w:trHeight w:val="370"/>
        </w:trPr>
        <w:tc>
          <w:tcPr>
            <w:tcW w:w="1509" w:type="dxa"/>
            <w:gridSpan w:val="2"/>
            <w:vAlign w:val="center"/>
          </w:tcPr>
          <w:p w14:paraId="66D89EFA" w14:textId="77777777" w:rsidR="004D1277" w:rsidRPr="00F465AE" w:rsidRDefault="004D1277" w:rsidP="004D1277">
            <w:pPr>
              <w:spacing w:line="360" w:lineRule="auto"/>
              <w:ind w:firstLine="0"/>
              <w:jc w:val="right"/>
              <w:rPr>
                <w:rFonts w:ascii="Times New Roman" w:eastAsiaTheme="minorEastAsia" w:hAnsi="Times New Roman" w:cs="Times New Roman"/>
                <w:sz w:val="24"/>
                <w:szCs w:val="24"/>
              </w:rPr>
            </w:pPr>
          </w:p>
        </w:tc>
        <w:tc>
          <w:tcPr>
            <w:tcW w:w="6151" w:type="dxa"/>
            <w:vAlign w:val="center"/>
          </w:tcPr>
          <w:p w14:paraId="1F57DBC0" w14:textId="77777777" w:rsidR="004D1277" w:rsidRPr="00F465AE" w:rsidRDefault="00E50D77" w:rsidP="009C6988">
            <w:pPr>
              <w:spacing w:line="360" w:lineRule="auto"/>
              <w:ind w:firstLine="0"/>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P</m:t>
                  </m:r>
                </m:sup>
              </m:sSup>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m:t>
                  </m:r>
                </m:sub>
              </m:sSub>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P</m:t>
                  </m:r>
                </m:sup>
              </m:sSup>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nary>
            </m:oMath>
            <w:r w:rsidR="00D67745" w:rsidRPr="00F465AE">
              <w:rPr>
                <w:rFonts w:ascii="Times New Roman" w:eastAsiaTheme="minorEastAsia" w:hAnsi="Times New Roman" w:cs="Times New Roman"/>
                <w:sz w:val="24"/>
                <w:szCs w:val="24"/>
              </w:rPr>
              <w:t xml:space="preserve"> </w:t>
            </w:r>
          </w:p>
        </w:tc>
        <w:tc>
          <w:tcPr>
            <w:tcW w:w="1473" w:type="dxa"/>
            <w:vAlign w:val="center"/>
          </w:tcPr>
          <w:p w14:paraId="0896230E" w14:textId="77777777" w:rsidR="004D1277" w:rsidRPr="00F465AE" w:rsidRDefault="004D1277" w:rsidP="00541CF0">
            <w:pPr>
              <w:spacing w:line="360" w:lineRule="auto"/>
              <w:ind w:left="437" w:hanging="437"/>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(6)</w:t>
            </w:r>
          </w:p>
        </w:tc>
      </w:tr>
    </w:tbl>
    <w:p w14:paraId="5371E945" w14:textId="77777777" w:rsidR="00BE4FEB" w:rsidRPr="00F465AE" w:rsidRDefault="008B34AC" w:rsidP="00025541">
      <w:pPr>
        <w:spacing w:after="0"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Parents </w:t>
      </w:r>
      <w:r w:rsidR="0060046E" w:rsidRPr="00F465AE">
        <w:rPr>
          <w:rFonts w:ascii="Times New Roman" w:eastAsiaTheme="minorEastAsia" w:hAnsi="Times New Roman" w:cs="Times New Roman"/>
          <w:sz w:val="24"/>
          <w:szCs w:val="24"/>
        </w:rPr>
        <w:t>devote</w:t>
      </w:r>
      <w:r w:rsidRPr="00F465AE">
        <w:rPr>
          <w:rFonts w:ascii="Times New Roman" w:eastAsiaTheme="minorEastAsia" w:hAnsi="Times New Roman" w:cs="Times New Roman"/>
          <w:sz w:val="24"/>
          <w:szCs w:val="24"/>
        </w:rPr>
        <w:t xml:space="preserve"> a fraction of the total time</w:t>
      </w:r>
      <w:r w:rsidR="00095711"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and attention</w:t>
      </w:r>
      <w:r w:rsidR="00095711"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 xml:space="preserve">allocated to </w:t>
      </w:r>
      <w:r w:rsidR="00C737C6" w:rsidRPr="00F465AE">
        <w:rPr>
          <w:rFonts w:ascii="Times New Roman" w:eastAsiaTheme="minorEastAsia" w:hAnsi="Times New Roman" w:cs="Times New Roman"/>
          <w:sz w:val="24"/>
          <w:szCs w:val="24"/>
        </w:rPr>
        <w:t>p</w:t>
      </w:r>
      <w:r w:rsidR="00025541" w:rsidRPr="00F465AE">
        <w:rPr>
          <w:rFonts w:ascii="Times New Roman" w:eastAsiaTheme="minorEastAsia" w:hAnsi="Times New Roman" w:cs="Times New Roman"/>
          <w:sz w:val="24"/>
          <w:szCs w:val="24"/>
        </w:rPr>
        <w:t>arenting</w:t>
      </w:r>
      <w:r w:rsidR="00C737C6" w:rsidRPr="00F465AE">
        <w:rPr>
          <w:rFonts w:ascii="Times New Roman" w:eastAsiaTheme="minorEastAsia" w:hAnsi="Times New Roman" w:cs="Times New Roman"/>
          <w:sz w:val="24"/>
          <w:szCs w:val="24"/>
        </w:rPr>
        <w:t xml:space="preserve"> </w:t>
      </w:r>
      <w:r w:rsidR="000A143B" w:rsidRPr="00F465AE">
        <w:rPr>
          <w:rFonts w:ascii="Times New Roman" w:eastAsiaTheme="minorEastAsia" w:hAnsi="Times New Roman" w:cs="Times New Roman"/>
          <w:sz w:val="24"/>
          <w:szCs w:val="24"/>
        </w:rPr>
        <w:t>to labor market work</w:t>
      </w:r>
      <w:r w:rsidRPr="00F465AE">
        <w:rPr>
          <w:rFonts w:ascii="Times New Roman" w:eastAsiaTheme="minorEastAsia" w:hAnsi="Times New Roman" w:cs="Times New Roman"/>
          <w:sz w:val="24"/>
          <w:szCs w:val="24"/>
        </w:rPr>
        <w:t xml:space="preserve"> in order to generate the income </w:t>
      </w:r>
      <w:r w:rsidR="000A143B" w:rsidRPr="00F465AE">
        <w:rPr>
          <w:rFonts w:ascii="Times New Roman" w:eastAsiaTheme="minorEastAsia" w:hAnsi="Times New Roman" w:cs="Times New Roman"/>
          <w:sz w:val="24"/>
          <w:szCs w:val="24"/>
        </w:rPr>
        <w:t xml:space="preserve">necessary </w:t>
      </w:r>
      <w:r w:rsidRPr="00F465AE">
        <w:rPr>
          <w:rFonts w:ascii="Times New Roman" w:eastAsiaTheme="minorEastAsia" w:hAnsi="Times New Roman" w:cs="Times New Roman"/>
          <w:sz w:val="24"/>
          <w:szCs w:val="24"/>
        </w:rPr>
        <w:t xml:space="preserve">to purchase inputs in the form of </w:t>
      </w:r>
      <w:r w:rsidR="00BA6BB7" w:rsidRPr="00F465AE">
        <w:rPr>
          <w:rFonts w:ascii="Times New Roman" w:eastAsiaTheme="minorEastAsia" w:hAnsi="Times New Roman" w:cs="Times New Roman"/>
          <w:sz w:val="24"/>
          <w:szCs w:val="24"/>
        </w:rPr>
        <w:t>market goods</w:t>
      </w:r>
      <w:r w:rsidRPr="00F465AE">
        <w:rPr>
          <w:rFonts w:ascii="Times New Roman" w:eastAsiaTheme="minorEastAsia" w:hAnsi="Times New Roman" w:cs="Times New Roman"/>
          <w:sz w:val="24"/>
          <w:szCs w:val="24"/>
        </w:rPr>
        <w:t>.</w:t>
      </w:r>
      <w:r w:rsidR="00FF1F60" w:rsidRPr="00F465AE">
        <w:rPr>
          <w:rStyle w:val="FootnoteReference"/>
          <w:rFonts w:ascii="Times New Roman" w:eastAsiaTheme="minorEastAsia" w:hAnsi="Times New Roman" w:cs="Times New Roman"/>
          <w:sz w:val="24"/>
          <w:szCs w:val="24"/>
        </w:rPr>
        <w:footnoteReference w:id="11"/>
      </w:r>
      <w:r w:rsidRPr="00F465AE">
        <w:rPr>
          <w:rFonts w:ascii="Times New Roman" w:eastAsiaTheme="minorEastAsia" w:hAnsi="Times New Roman" w:cs="Times New Roman"/>
          <w:sz w:val="24"/>
          <w:szCs w:val="24"/>
        </w:rPr>
        <w:t xml:space="preserve"> The remainder of their time and attention is allocated to producing investments in </w:t>
      </w:r>
      <w:r w:rsidR="00B71791" w:rsidRPr="00F465AE">
        <w:rPr>
          <w:rFonts w:ascii="Times New Roman" w:eastAsiaTheme="minorEastAsia" w:hAnsi="Times New Roman" w:cs="Times New Roman"/>
          <w:sz w:val="24"/>
          <w:szCs w:val="24"/>
        </w:rPr>
        <w:t xml:space="preserve">their </w:t>
      </w:r>
      <w:r w:rsidRPr="00F465AE">
        <w:rPr>
          <w:rFonts w:ascii="Times New Roman" w:eastAsiaTheme="minorEastAsia" w:hAnsi="Times New Roman" w:cs="Times New Roman"/>
          <w:sz w:val="24"/>
          <w:szCs w:val="24"/>
        </w:rPr>
        <w:t xml:space="preserve">children. </w:t>
      </w:r>
      <w:r w:rsidR="006655F4" w:rsidRPr="00F465AE">
        <w:rPr>
          <w:rFonts w:ascii="Times New Roman" w:eastAsiaTheme="minorEastAsia" w:hAnsi="Times New Roman" w:cs="Times New Roman"/>
          <w:sz w:val="24"/>
          <w:szCs w:val="24"/>
        </w:rPr>
        <w:t xml:space="preserve">We define “parenting </w:t>
      </w:r>
      <w:r w:rsidR="00DE0DD9" w:rsidRPr="00F465AE">
        <w:rPr>
          <w:rFonts w:ascii="Times New Roman" w:eastAsiaTheme="minorEastAsia" w:hAnsi="Times New Roman" w:cs="Times New Roman"/>
          <w:sz w:val="24"/>
          <w:szCs w:val="24"/>
        </w:rPr>
        <w:t>income</w:t>
      </w:r>
      <w:r w:rsidR="006655F4" w:rsidRPr="00F465AE">
        <w:rPr>
          <w:rFonts w:ascii="Times New Roman" w:eastAsiaTheme="minorEastAsia" w:hAnsi="Times New Roman" w:cs="Times New Roman"/>
          <w:sz w:val="24"/>
          <w:szCs w:val="24"/>
        </w:rPr>
        <w:t>”</w:t>
      </w:r>
      <w:r w:rsidR="00DE0DD9" w:rsidRPr="00F465AE">
        <w:rPr>
          <w:rFonts w:ascii="Times New Roman" w:eastAsiaTheme="minorEastAsia" w:hAnsi="Times New Roman" w:cs="Times New Roman"/>
          <w:sz w:val="24"/>
          <w:szCs w:val="24"/>
        </w:rPr>
        <w:t xml:space="preserve"> </w:t>
      </w:r>
      <w:r w:rsidR="00945C9C" w:rsidRPr="00F465AE">
        <w:rPr>
          <w:rFonts w:ascii="Times New Roman" w:eastAsiaTheme="minorEastAsia"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P</m:t>
            </m:r>
          </m:sup>
        </m:sSup>
        <m:r>
          <w:rPr>
            <w:rFonts w:ascii="Cambria Math" w:hAnsi="Cambria Math" w:cs="Times New Roman"/>
            <w:sz w:val="24"/>
            <w:szCs w:val="24"/>
          </w:rPr>
          <m:t>)</m:t>
        </m:r>
      </m:oMath>
      <w:r w:rsidR="00BE4FEB" w:rsidRPr="00F465AE">
        <w:rPr>
          <w:rFonts w:ascii="Times New Roman" w:eastAsiaTheme="minorEastAsia" w:hAnsi="Times New Roman" w:cs="Times New Roman"/>
          <w:sz w:val="24"/>
          <w:szCs w:val="24"/>
        </w:rPr>
        <w:t xml:space="preserve"> </w:t>
      </w:r>
      <w:r w:rsidR="006655F4" w:rsidRPr="00F465AE">
        <w:rPr>
          <w:rFonts w:ascii="Times New Roman" w:eastAsiaTheme="minorEastAsia" w:hAnsi="Times New Roman" w:cs="Times New Roman"/>
          <w:sz w:val="24"/>
          <w:szCs w:val="24"/>
        </w:rPr>
        <w:t>to be</w:t>
      </w:r>
      <w:r w:rsidR="00095711" w:rsidRPr="00F465AE">
        <w:rPr>
          <w:rFonts w:ascii="Times New Roman" w:eastAsiaTheme="minorEastAsia" w:hAnsi="Times New Roman" w:cs="Times New Roman"/>
          <w:sz w:val="24"/>
          <w:szCs w:val="24"/>
        </w:rPr>
        <w:t xml:space="preserve"> the sum of labor incom</w:t>
      </w:r>
      <w:r w:rsidR="00BE4FEB" w:rsidRPr="00F465AE">
        <w:rPr>
          <w:rFonts w:ascii="Times New Roman" w:eastAsiaTheme="minorEastAsia" w:hAnsi="Times New Roman" w:cs="Times New Roman"/>
          <w:sz w:val="24"/>
          <w:szCs w:val="24"/>
        </w:rPr>
        <w:t xml:space="preserve">e </w:t>
      </w:r>
      <w:r w:rsidR="00945C9C" w:rsidRPr="00F465AE">
        <w:rPr>
          <w:rFonts w:ascii="Times New Roman" w:eastAsiaTheme="minorEastAsia" w:hAnsi="Times New Roman" w:cs="Times New Roman"/>
          <w:sz w:val="24"/>
          <w:szCs w:val="24"/>
        </w:rPr>
        <w:t>(</w:t>
      </w:r>
      <m:oMath>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m:t>
            </m:r>
          </m:sub>
        </m:sSub>
        <m:r>
          <w:rPr>
            <w:rFonts w:ascii="Cambria Math" w:hAnsi="Cambria Math" w:cs="Times New Roman"/>
            <w:sz w:val="24"/>
            <w:szCs w:val="24"/>
          </w:rPr>
          <m:t>)</m:t>
        </m:r>
      </m:oMath>
      <w:r w:rsidR="00BE4FEB" w:rsidRPr="00F465AE">
        <w:rPr>
          <w:rFonts w:ascii="Times New Roman" w:eastAsiaTheme="minorEastAsia" w:hAnsi="Times New Roman" w:cs="Times New Roman"/>
          <w:i/>
          <w:sz w:val="24"/>
          <w:szCs w:val="24"/>
          <w:vertAlign w:val="subscript"/>
        </w:rPr>
        <w:t xml:space="preserve"> </w:t>
      </w:r>
      <w:r w:rsidR="00BE4FEB" w:rsidRPr="00F465AE">
        <w:rPr>
          <w:rFonts w:ascii="Times New Roman" w:eastAsiaTheme="minorEastAsia" w:hAnsi="Times New Roman" w:cs="Times New Roman"/>
          <w:sz w:val="24"/>
          <w:szCs w:val="24"/>
        </w:rPr>
        <w:t xml:space="preserve">and </w:t>
      </w:r>
      <w:r w:rsidR="00095711" w:rsidRPr="00F465AE">
        <w:rPr>
          <w:rFonts w:ascii="Times New Roman" w:eastAsiaTheme="minorEastAsia" w:hAnsi="Times New Roman" w:cs="Times New Roman"/>
          <w:sz w:val="24"/>
          <w:szCs w:val="24"/>
        </w:rPr>
        <w:t xml:space="preserve">the </w:t>
      </w:r>
      <w:r w:rsidR="00BE4FEB" w:rsidRPr="00F465AE">
        <w:rPr>
          <w:rFonts w:ascii="Times New Roman" w:eastAsiaTheme="minorEastAsia" w:hAnsi="Times New Roman" w:cs="Times New Roman"/>
          <w:sz w:val="24"/>
          <w:szCs w:val="24"/>
        </w:rPr>
        <w:t>non-labor income</w:t>
      </w:r>
      <w:r w:rsidR="00945C9C" w:rsidRPr="00F465AE">
        <w:rPr>
          <w:rFonts w:ascii="Times New Roman" w:eastAsiaTheme="minorEastAsia" w:hAnsi="Times New Roman" w:cs="Times New Roman"/>
          <w:sz w:val="24"/>
          <w:szCs w:val="24"/>
        </w:rPr>
        <w:t xml:space="preserve"> </w:t>
      </w:r>
      <w:r w:rsidR="00095711" w:rsidRPr="00F465AE">
        <w:rPr>
          <w:rFonts w:ascii="Times New Roman" w:eastAsiaTheme="minorEastAsia" w:hAnsi="Times New Roman" w:cs="Times New Roman"/>
          <w:sz w:val="24"/>
          <w:szCs w:val="24"/>
        </w:rPr>
        <w:t xml:space="preserve">allocated to </w:t>
      </w:r>
      <w:r w:rsidR="00BB39B4" w:rsidRPr="00F465AE">
        <w:rPr>
          <w:rFonts w:ascii="Times New Roman" w:eastAsiaTheme="minorEastAsia" w:hAnsi="Times New Roman" w:cs="Times New Roman"/>
          <w:sz w:val="24"/>
          <w:szCs w:val="24"/>
        </w:rPr>
        <w:t>human development</w:t>
      </w:r>
      <w:r w:rsidR="00095711" w:rsidRPr="00F465AE">
        <w:rPr>
          <w:rFonts w:ascii="Times New Roman" w:eastAsiaTheme="minorEastAsia" w:hAnsi="Times New Roman" w:cs="Times New Roman"/>
          <w:sz w:val="24"/>
          <w:szCs w:val="24"/>
        </w:rPr>
        <w:t xml:space="preserve"> </w:t>
      </w:r>
      <w:r w:rsidR="00945C9C" w:rsidRPr="00F465AE">
        <w:rPr>
          <w:rFonts w:ascii="Times New Roman" w:eastAsiaTheme="minorEastAsia"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P</m:t>
            </m:r>
          </m:sup>
        </m:sSup>
        <m:r>
          <w:rPr>
            <w:rFonts w:ascii="Cambria Math" w:eastAsiaTheme="minorEastAsia" w:hAnsi="Cambria Math" w:cs="Times New Roman"/>
            <w:sz w:val="24"/>
            <w:szCs w:val="24"/>
          </w:rPr>
          <m:t>)</m:t>
        </m:r>
      </m:oMath>
      <w:r w:rsidR="00BE4FEB" w:rsidRPr="00F465AE">
        <w:rPr>
          <w:rFonts w:ascii="Times New Roman" w:eastAsiaTheme="minorEastAsia" w:hAnsi="Times New Roman" w:cs="Times New Roman"/>
          <w:sz w:val="24"/>
          <w:szCs w:val="24"/>
        </w:rPr>
        <w:t>. Labor income is the result of rewarding</w:t>
      </w:r>
      <w:r w:rsidR="00450026" w:rsidRPr="00F465AE">
        <w:rPr>
          <w:rFonts w:ascii="Times New Roman" w:eastAsiaTheme="minorEastAsia" w:hAnsi="Times New Roman" w:cs="Times New Roman"/>
          <w:sz w:val="24"/>
          <w:szCs w:val="24"/>
        </w:rPr>
        <w:t xml:space="preserve"> – </w:t>
      </w:r>
      <w:r w:rsidR="00BE4FEB" w:rsidRPr="00F465AE">
        <w:rPr>
          <w:rFonts w:ascii="Times New Roman" w:eastAsiaTheme="minorEastAsia" w:hAnsi="Times New Roman" w:cs="Times New Roman"/>
          <w:sz w:val="24"/>
          <w:szCs w:val="24"/>
        </w:rPr>
        <w:t xml:space="preserve">at predetermined wage </w:t>
      </w:r>
      <w:r w:rsidR="00BE4FEB" w:rsidRPr="00F465AE">
        <w:rPr>
          <w:rFonts w:ascii="Times New Roman" w:eastAsiaTheme="minorEastAsia" w:hAnsi="Times New Roman" w:cs="Times New Roman"/>
          <w:i/>
          <w:sz w:val="24"/>
          <w:szCs w:val="24"/>
        </w:rPr>
        <w:t>w</w:t>
      </w:r>
      <w:r w:rsidR="00BE4FEB" w:rsidRPr="00F465AE">
        <w:rPr>
          <w:rFonts w:ascii="Times New Roman" w:eastAsiaTheme="minorEastAsia" w:hAnsi="Times New Roman" w:cs="Times New Roman"/>
          <w:sz w:val="24"/>
          <w:szCs w:val="24"/>
        </w:rPr>
        <w:t xml:space="preserve"> – effective (</w:t>
      </w:r>
      <w:r w:rsidR="005E6189" w:rsidRPr="00F465AE">
        <w:rPr>
          <w:rFonts w:ascii="Times New Roman" w:eastAsiaTheme="minorEastAsia" w:hAnsi="Times New Roman" w:cs="Times New Roman"/>
          <w:sz w:val="24"/>
          <w:szCs w:val="24"/>
        </w:rPr>
        <w:t xml:space="preserve">i.e., </w:t>
      </w:r>
      <w:r w:rsidR="00BE4FEB" w:rsidRPr="00F465AE">
        <w:rPr>
          <w:rFonts w:ascii="Times New Roman" w:eastAsiaTheme="minorEastAsia" w:hAnsi="Times New Roman" w:cs="Times New Roman"/>
          <w:sz w:val="24"/>
          <w:szCs w:val="24"/>
        </w:rPr>
        <w:t>attention-augmented) work which is endogenously determined by the time</w:t>
      </w:r>
      <w:r w:rsidR="00066ED9" w:rsidRPr="00F465A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r>
          <w:rPr>
            <w:rFonts w:ascii="Cambria Math" w:hAnsi="Cambria Math" w:cs="Times New Roman"/>
            <w:sz w:val="24"/>
            <w:szCs w:val="24"/>
          </w:rPr>
          <m:t>)</m:t>
        </m:r>
      </m:oMath>
      <w:r w:rsidR="00BE4FEB" w:rsidRPr="00F465AE">
        <w:rPr>
          <w:rFonts w:ascii="Times New Roman" w:eastAsiaTheme="minorEastAsia" w:hAnsi="Times New Roman" w:cs="Times New Roman"/>
          <w:sz w:val="24"/>
          <w:szCs w:val="24"/>
        </w:rPr>
        <w:t xml:space="preserve"> and attention</w:t>
      </w:r>
      <w:r w:rsidR="00066ED9" w:rsidRPr="00F465A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m:t>
            </m:r>
          </m:sub>
        </m:sSub>
        <m:r>
          <w:rPr>
            <w:rFonts w:ascii="Cambria Math" w:hAnsi="Cambria Math" w:cs="Times New Roman"/>
            <w:sz w:val="24"/>
            <w:szCs w:val="24"/>
          </w:rPr>
          <m:t>)</m:t>
        </m:r>
      </m:oMath>
      <w:r w:rsidR="00BE4FEB" w:rsidRPr="00F465AE">
        <w:rPr>
          <w:rFonts w:ascii="Times New Roman" w:eastAsiaTheme="minorEastAsia" w:hAnsi="Times New Roman" w:cs="Times New Roman"/>
          <w:sz w:val="24"/>
          <w:szCs w:val="24"/>
        </w:rPr>
        <w:t xml:space="preserve"> allocated to work.</w:t>
      </w:r>
      <w:r w:rsidR="00772B0F" w:rsidRPr="00F465AE">
        <w:rPr>
          <w:rStyle w:val="FootnoteReference"/>
          <w:rFonts w:ascii="Times New Roman" w:eastAsiaTheme="minorEastAsia" w:hAnsi="Times New Roman" w:cs="Times New Roman"/>
          <w:sz w:val="24"/>
          <w:szCs w:val="24"/>
        </w:rPr>
        <w:footnoteReference w:id="12"/>
      </w:r>
      <w:r w:rsidR="00772B0F" w:rsidRPr="00F465AE">
        <w:rPr>
          <w:rFonts w:ascii="Times New Roman" w:eastAsiaTheme="minorEastAsia" w:hAnsi="Times New Roman" w:cs="Times New Roman"/>
          <w:sz w:val="24"/>
          <w:szCs w:val="24"/>
        </w:rPr>
        <w:t xml:space="preserve"> </w:t>
      </w:r>
      <w:r w:rsidR="00BE4FEB" w:rsidRPr="00F465AE">
        <w:rPr>
          <w:rFonts w:ascii="Times New Roman" w:eastAsiaTheme="minorEastAsia" w:hAnsi="Times New Roman" w:cs="Times New Roman"/>
          <w:sz w:val="24"/>
          <w:szCs w:val="24"/>
        </w:rPr>
        <w:t xml:space="preserve"> </w:t>
      </w:r>
      <w:r w:rsidR="00066ED9" w:rsidRPr="00F465AE">
        <w:rPr>
          <w:rFonts w:ascii="Times New Roman" w:eastAsiaTheme="minorEastAsia" w:hAnsi="Times New Roman" w:cs="Times New Roman"/>
          <w:sz w:val="24"/>
          <w:szCs w:val="24"/>
        </w:rPr>
        <w:t xml:space="preserve">Finally, </w:t>
      </w:r>
      <w:r w:rsidR="00BA6BB7" w:rsidRPr="00F465AE">
        <w:rPr>
          <w:rFonts w:ascii="Times New Roman" w:eastAsiaTheme="minorEastAsia" w:hAnsi="Times New Roman" w:cs="Times New Roman"/>
          <w:sz w:val="24"/>
          <w:szCs w:val="24"/>
        </w:rPr>
        <w:t>market goods</w:t>
      </w:r>
      <w:r w:rsidR="00066ED9" w:rsidRPr="00F465AE">
        <w:rPr>
          <w:rFonts w:ascii="Times New Roman" w:eastAsiaTheme="minorEastAsia" w:hAnsi="Times New Roman" w:cs="Times New Roman"/>
          <w:sz w:val="24"/>
          <w:szCs w:val="24"/>
        </w:rPr>
        <w:t xml:space="preserve"> </w:t>
      </w:r>
      <w:r w:rsidR="00BE4FEB" w:rsidRPr="00F465AE">
        <w:rPr>
          <w:rFonts w:ascii="Times New Roman" w:eastAsiaTheme="minorEastAsia" w:hAnsi="Times New Roman" w:cs="Times New Roman"/>
          <w:sz w:val="24"/>
          <w:szCs w:val="24"/>
        </w:rPr>
        <w:t xml:space="preserve">are purchased at </w:t>
      </w:r>
      <w:r w:rsidR="0005550B" w:rsidRPr="00F465AE">
        <w:rPr>
          <w:rFonts w:ascii="Times New Roman" w:eastAsiaTheme="minorEastAsia" w:hAnsi="Times New Roman" w:cs="Times New Roman"/>
          <w:sz w:val="24"/>
          <w:szCs w:val="24"/>
        </w:rPr>
        <w:t xml:space="preserve">an </w:t>
      </w:r>
      <w:r w:rsidR="00BE4FEB" w:rsidRPr="00F465AE">
        <w:rPr>
          <w:rFonts w:ascii="Times New Roman" w:eastAsiaTheme="minorEastAsia" w:hAnsi="Times New Roman" w:cs="Times New Roman"/>
          <w:sz w:val="24"/>
          <w:szCs w:val="24"/>
        </w:rPr>
        <w:t>exogenously-given price</w:t>
      </w:r>
      <w:r w:rsidR="00066ED9" w:rsidRPr="00F465A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sidR="00BE4FEB" w:rsidRPr="00F465AE">
        <w:rPr>
          <w:rFonts w:ascii="Times New Roman" w:eastAsiaTheme="minorEastAsia" w:hAnsi="Times New Roman" w:cs="Times New Roman"/>
          <w:sz w:val="24"/>
          <w:szCs w:val="24"/>
        </w:rPr>
        <w:t xml:space="preserve">. </w:t>
      </w:r>
    </w:p>
    <w:p w14:paraId="122C3381" w14:textId="77777777" w:rsidR="00541CF0" w:rsidRDefault="00541CF0" w:rsidP="00075EAA">
      <w:pPr>
        <w:spacing w:after="0" w:line="360" w:lineRule="auto"/>
        <w:ind w:firstLine="288"/>
        <w:rPr>
          <w:rFonts w:ascii="Times New Roman" w:eastAsiaTheme="minorEastAsia" w:hAnsi="Times New Roman" w:cs="Times New Roman"/>
          <w:sz w:val="24"/>
          <w:szCs w:val="24"/>
        </w:rPr>
      </w:pPr>
    </w:p>
    <w:p w14:paraId="44C0A9A4" w14:textId="26716E65" w:rsidR="0001276B" w:rsidRPr="009C5E49" w:rsidRDefault="00227180" w:rsidP="0001276B">
      <w:pPr>
        <w:spacing w:line="360" w:lineRule="auto"/>
        <w:ind w:left="284" w:hanging="284"/>
        <w:rPr>
          <w:rFonts w:ascii="Times New Roman" w:hAnsi="Times New Roman" w:cs="Times New Roman"/>
          <w:b/>
          <w:sz w:val="24"/>
          <w:szCs w:val="24"/>
        </w:rPr>
      </w:pPr>
      <w:r w:rsidRPr="009C5E49">
        <w:rPr>
          <w:rFonts w:ascii="Times New Roman" w:hAnsi="Times New Roman" w:cs="Times New Roman"/>
          <w:b/>
          <w:sz w:val="24"/>
          <w:szCs w:val="24"/>
        </w:rPr>
        <w:lastRenderedPageBreak/>
        <w:t>3.2</w:t>
      </w:r>
      <w:r w:rsidR="00D83760" w:rsidRPr="009C5E49">
        <w:rPr>
          <w:rFonts w:ascii="Times New Roman" w:hAnsi="Times New Roman" w:cs="Times New Roman"/>
          <w:b/>
          <w:sz w:val="24"/>
          <w:szCs w:val="24"/>
        </w:rPr>
        <w:tab/>
      </w:r>
      <w:r w:rsidR="00D83760" w:rsidRPr="009C5E49">
        <w:rPr>
          <w:rFonts w:ascii="Times New Roman" w:hAnsi="Times New Roman" w:cs="Times New Roman"/>
          <w:b/>
          <w:sz w:val="24"/>
          <w:szCs w:val="24"/>
        </w:rPr>
        <w:tab/>
      </w:r>
      <w:r w:rsidR="0001276B" w:rsidRPr="009C5E49">
        <w:rPr>
          <w:rFonts w:ascii="Times New Roman" w:hAnsi="Times New Roman" w:cs="Times New Roman"/>
          <w:b/>
          <w:sz w:val="24"/>
          <w:szCs w:val="24"/>
        </w:rPr>
        <w:t xml:space="preserve">Endowments of Attention and </w:t>
      </w:r>
      <w:r w:rsidR="00E30165" w:rsidRPr="009C5E49">
        <w:rPr>
          <w:rFonts w:ascii="Times New Roman" w:hAnsi="Times New Roman" w:cs="Times New Roman"/>
          <w:b/>
          <w:sz w:val="24"/>
          <w:szCs w:val="24"/>
        </w:rPr>
        <w:t>Socioeconomic Status</w:t>
      </w:r>
    </w:p>
    <w:p w14:paraId="6BDFA124" w14:textId="77777777" w:rsidR="00251761" w:rsidRDefault="00BE4FEB" w:rsidP="0001276B">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The question then arises; how should we </w:t>
      </w:r>
      <w:r w:rsidR="00364BA7" w:rsidRPr="00F465AE">
        <w:rPr>
          <w:rFonts w:ascii="Times New Roman" w:eastAsiaTheme="minorEastAsia" w:hAnsi="Times New Roman" w:cs="Times New Roman"/>
          <w:sz w:val="24"/>
          <w:szCs w:val="24"/>
        </w:rPr>
        <w:t xml:space="preserve">conceptualize </w:t>
      </w:r>
      <w:r w:rsidRPr="00F465AE">
        <w:rPr>
          <w:rFonts w:ascii="Times New Roman" w:eastAsiaTheme="minorEastAsia" w:hAnsi="Times New Roman" w:cs="Times New Roman"/>
          <w:sz w:val="24"/>
          <w:szCs w:val="24"/>
        </w:rPr>
        <w:t xml:space="preserve">a household’s endowments of attention and cognitive resources? Though many approaches might be adopted </w:t>
      </w:r>
      <w:r w:rsidR="00E479F2" w:rsidRPr="00F465AE">
        <w:rPr>
          <w:rFonts w:ascii="Times New Roman" w:eastAsiaTheme="minorEastAsia" w:hAnsi="Times New Roman" w:cs="Times New Roman"/>
          <w:sz w:val="24"/>
          <w:szCs w:val="24"/>
        </w:rPr>
        <w:t xml:space="preserve">to capture </w:t>
      </w:r>
      <w:r w:rsidRPr="00F465AE">
        <w:rPr>
          <w:rFonts w:ascii="Times New Roman" w:eastAsiaTheme="minorEastAsia" w:hAnsi="Times New Roman" w:cs="Times New Roman"/>
          <w:sz w:val="24"/>
          <w:szCs w:val="24"/>
        </w:rPr>
        <w:t>heterogeneity</w:t>
      </w:r>
      <w:r w:rsidR="00E479F2" w:rsidRPr="00F465AE">
        <w:rPr>
          <w:rFonts w:ascii="Times New Roman" w:eastAsiaTheme="minorEastAsia" w:hAnsi="Times New Roman" w:cs="Times New Roman"/>
          <w:sz w:val="24"/>
          <w:szCs w:val="24"/>
        </w:rPr>
        <w:t xml:space="preserve"> in households’ cognitive resources</w:t>
      </w:r>
      <w:r w:rsidRPr="00F465AE">
        <w:rPr>
          <w:rFonts w:ascii="Times New Roman" w:eastAsiaTheme="minorEastAsia" w:hAnsi="Times New Roman" w:cs="Times New Roman"/>
          <w:sz w:val="24"/>
          <w:szCs w:val="24"/>
        </w:rPr>
        <w:t xml:space="preserve">, given our specific focus on </w:t>
      </w:r>
      <w:r w:rsidR="00BB39B4" w:rsidRPr="00F465AE">
        <w:rPr>
          <w:rFonts w:ascii="Times New Roman" w:eastAsiaTheme="minorEastAsia" w:hAnsi="Times New Roman" w:cs="Times New Roman"/>
          <w:sz w:val="24"/>
          <w:szCs w:val="24"/>
        </w:rPr>
        <w:t>human development</w:t>
      </w:r>
      <w:r w:rsidRPr="00F465AE">
        <w:rPr>
          <w:rFonts w:ascii="Times New Roman" w:eastAsiaTheme="minorEastAsia" w:hAnsi="Times New Roman" w:cs="Times New Roman"/>
          <w:sz w:val="24"/>
          <w:szCs w:val="24"/>
        </w:rPr>
        <w:t xml:space="preserve"> it is particularly useful to link attention endowments to </w:t>
      </w:r>
      <w:r w:rsidR="002A1089" w:rsidRPr="00F465AE">
        <w:rPr>
          <w:rFonts w:ascii="Times New Roman" w:eastAsiaTheme="minorEastAsia" w:hAnsi="Times New Roman" w:cs="Times New Roman"/>
          <w:sz w:val="24"/>
          <w:szCs w:val="24"/>
        </w:rPr>
        <w:t>socioeconomic</w:t>
      </w:r>
      <w:r w:rsidRPr="00F465AE">
        <w:rPr>
          <w:rFonts w:ascii="Times New Roman" w:eastAsiaTheme="minorEastAsia" w:hAnsi="Times New Roman" w:cs="Times New Roman"/>
          <w:sz w:val="24"/>
          <w:szCs w:val="24"/>
        </w:rPr>
        <w:t xml:space="preserve"> circumstances</w:t>
      </w:r>
      <w:r w:rsidR="00F208E3">
        <w:rPr>
          <w:rFonts w:ascii="Times New Roman" w:eastAsiaTheme="minorEastAsia" w:hAnsi="Times New Roman" w:cs="Times New Roman"/>
          <w:sz w:val="24"/>
          <w:szCs w:val="24"/>
        </w:rPr>
        <w:t xml:space="preserve"> </w:t>
      </w:r>
      <w:r w:rsidR="00EB4738">
        <w:rPr>
          <w:rFonts w:ascii="Times New Roman" w:eastAsiaTheme="minorEastAsia" w:hAnsi="Times New Roman" w:cs="Times New Roman"/>
          <w:sz w:val="24"/>
          <w:szCs w:val="24"/>
        </w:rPr>
        <w:t>through the tax that poverty imposes on households’ cognitive resources</w:t>
      </w:r>
      <w:r w:rsidRPr="00F465AE">
        <w:rPr>
          <w:rFonts w:ascii="Times New Roman" w:eastAsiaTheme="minorEastAsia" w:hAnsi="Times New Roman" w:cs="Times New Roman"/>
          <w:sz w:val="24"/>
          <w:szCs w:val="24"/>
        </w:rPr>
        <w:t xml:space="preserve">. </w:t>
      </w:r>
    </w:p>
    <w:p w14:paraId="6A9B6006" w14:textId="4A9A93B1" w:rsidR="00251761" w:rsidRDefault="00BE4FEB" w:rsidP="00465008">
      <w:pPr>
        <w:spacing w:line="360" w:lineRule="auto"/>
        <w:ind w:firstLine="288"/>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This </w:t>
      </w:r>
      <w:r w:rsidR="00251761">
        <w:rPr>
          <w:rFonts w:ascii="Times New Roman" w:eastAsiaTheme="minorEastAsia" w:hAnsi="Times New Roman" w:cs="Times New Roman"/>
          <w:sz w:val="24"/>
          <w:szCs w:val="24"/>
        </w:rPr>
        <w:t xml:space="preserve">perspective </w:t>
      </w:r>
      <w:r w:rsidRPr="00F465AE">
        <w:rPr>
          <w:rFonts w:ascii="Times New Roman" w:eastAsiaTheme="minorEastAsia" w:hAnsi="Times New Roman" w:cs="Times New Roman"/>
          <w:sz w:val="24"/>
          <w:szCs w:val="24"/>
        </w:rPr>
        <w:t>is consistent with the evidence that poverty limits self-control (Bernheim</w:t>
      </w:r>
      <w:r w:rsidR="006C2C07" w:rsidRPr="00F465AE">
        <w:rPr>
          <w:rFonts w:ascii="Times New Roman" w:eastAsiaTheme="minorEastAsia" w:hAnsi="Times New Roman"/>
          <w:sz w:val="24"/>
          <w:szCs w:val="24"/>
          <w:lang w:eastAsia="en-AU"/>
        </w:rPr>
        <w:t xml:space="preserve"> et al. </w:t>
      </w:r>
      <w:r w:rsidRPr="00F465AE">
        <w:rPr>
          <w:rFonts w:ascii="Times New Roman" w:eastAsiaTheme="minorEastAsia" w:hAnsi="Times New Roman" w:cs="Times New Roman"/>
          <w:sz w:val="24"/>
          <w:szCs w:val="24"/>
        </w:rPr>
        <w:t>201</w:t>
      </w:r>
      <w:r w:rsidR="008376F4">
        <w:rPr>
          <w:rFonts w:ascii="Times New Roman" w:eastAsiaTheme="minorEastAsia" w:hAnsi="Times New Roman" w:cs="Times New Roman"/>
          <w:sz w:val="24"/>
          <w:szCs w:val="24"/>
        </w:rPr>
        <w:t>5</w:t>
      </w:r>
      <w:r w:rsidRPr="00F465AE">
        <w:rPr>
          <w:rFonts w:ascii="Times New Roman" w:eastAsiaTheme="minorEastAsia" w:hAnsi="Times New Roman" w:cs="Times New Roman"/>
          <w:sz w:val="24"/>
          <w:szCs w:val="24"/>
        </w:rPr>
        <w:t xml:space="preserve">), the ability to parent (McLoyd 1998, Bradley </w:t>
      </w:r>
      <w:r w:rsidR="00597313">
        <w:rPr>
          <w:rFonts w:ascii="Times New Roman" w:eastAsiaTheme="minorEastAsia" w:hAnsi="Times New Roman" w:cs="Times New Roman"/>
          <w:sz w:val="24"/>
          <w:szCs w:val="24"/>
        </w:rPr>
        <w:t>and</w:t>
      </w:r>
      <w:r w:rsidR="00DD70F0"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Corwyn 2002)</w:t>
      </w:r>
      <w:r w:rsidR="00EB50A3">
        <w:rPr>
          <w:rFonts w:ascii="Times New Roman" w:eastAsiaTheme="minorEastAsia" w:hAnsi="Times New Roman" w:cs="Times New Roman"/>
          <w:sz w:val="24"/>
          <w:szCs w:val="24"/>
        </w:rPr>
        <w:t>, and cognitive functioning more generally</w:t>
      </w:r>
      <w:r w:rsidRPr="00F465AE">
        <w:rPr>
          <w:rFonts w:ascii="Times New Roman" w:eastAsiaTheme="minorEastAsia" w:hAnsi="Times New Roman" w:cs="Times New Roman"/>
          <w:sz w:val="24"/>
          <w:szCs w:val="24"/>
        </w:rPr>
        <w:t>.</w:t>
      </w:r>
      <w:r w:rsidR="00EB50A3">
        <w:rPr>
          <w:rFonts w:ascii="Times New Roman" w:eastAsiaTheme="minorEastAsia" w:hAnsi="Times New Roman" w:cs="Times New Roman"/>
          <w:sz w:val="24"/>
          <w:szCs w:val="24"/>
        </w:rPr>
        <w:t xml:space="preserve"> Farmers are less able to perform cognitive tasks before the harvest (when poor) than they are after the harvest (when rich), </w:t>
      </w:r>
      <w:r w:rsidR="00275C4C">
        <w:rPr>
          <w:rFonts w:ascii="Times New Roman" w:eastAsiaTheme="minorEastAsia" w:hAnsi="Times New Roman" w:cs="Times New Roman"/>
          <w:sz w:val="24"/>
          <w:szCs w:val="24"/>
        </w:rPr>
        <w:t>for example</w:t>
      </w:r>
      <w:r w:rsidR="00536A3E">
        <w:rPr>
          <w:rFonts w:ascii="Times New Roman" w:eastAsiaTheme="minorEastAsia" w:hAnsi="Times New Roman" w:cs="Times New Roman"/>
          <w:sz w:val="24"/>
          <w:szCs w:val="24"/>
        </w:rPr>
        <w:t xml:space="preserve">. Similarly, </w:t>
      </w:r>
      <w:r w:rsidR="00275C4C">
        <w:rPr>
          <w:rFonts w:ascii="Times New Roman" w:eastAsiaTheme="minorEastAsia" w:hAnsi="Times New Roman" w:cs="Times New Roman"/>
          <w:sz w:val="24"/>
          <w:szCs w:val="24"/>
        </w:rPr>
        <w:t xml:space="preserve">income is unrelated to cognitive performance when </w:t>
      </w:r>
      <w:r w:rsidR="00536A3E">
        <w:rPr>
          <w:rFonts w:ascii="Times New Roman" w:eastAsiaTheme="minorEastAsia" w:hAnsi="Times New Roman" w:cs="Times New Roman"/>
          <w:sz w:val="24"/>
          <w:szCs w:val="24"/>
        </w:rPr>
        <w:t xml:space="preserve">experiment participants </w:t>
      </w:r>
      <w:r w:rsidR="00275C4C">
        <w:rPr>
          <w:rFonts w:ascii="Times New Roman" w:eastAsiaTheme="minorEastAsia" w:hAnsi="Times New Roman" w:cs="Times New Roman"/>
          <w:sz w:val="24"/>
          <w:szCs w:val="24"/>
        </w:rPr>
        <w:t xml:space="preserve">are </w:t>
      </w:r>
      <w:r w:rsidR="00EB50A3">
        <w:rPr>
          <w:rFonts w:ascii="Times New Roman" w:eastAsiaTheme="minorEastAsia" w:hAnsi="Times New Roman" w:cs="Times New Roman"/>
          <w:sz w:val="24"/>
          <w:szCs w:val="24"/>
        </w:rPr>
        <w:t xml:space="preserve">randomly primed </w:t>
      </w:r>
      <w:r w:rsidR="00536A3E">
        <w:rPr>
          <w:rFonts w:ascii="Times New Roman" w:eastAsiaTheme="minorEastAsia" w:hAnsi="Times New Roman" w:cs="Times New Roman"/>
          <w:sz w:val="24"/>
          <w:szCs w:val="24"/>
        </w:rPr>
        <w:t xml:space="preserve">to </w:t>
      </w:r>
      <w:r w:rsidR="00275C4C">
        <w:rPr>
          <w:rFonts w:ascii="Times New Roman" w:eastAsiaTheme="minorEastAsia" w:hAnsi="Times New Roman" w:cs="Times New Roman"/>
          <w:sz w:val="24"/>
          <w:szCs w:val="24"/>
        </w:rPr>
        <w:t xml:space="preserve">think about </w:t>
      </w:r>
      <w:r w:rsidR="00EB50A3">
        <w:rPr>
          <w:rFonts w:ascii="Times New Roman" w:eastAsiaTheme="minorEastAsia" w:hAnsi="Times New Roman" w:cs="Times New Roman"/>
          <w:sz w:val="24"/>
          <w:szCs w:val="24"/>
        </w:rPr>
        <w:t>an easy financial challenge, but</w:t>
      </w:r>
      <w:r w:rsidR="00536A3E">
        <w:rPr>
          <w:rFonts w:ascii="Times New Roman" w:eastAsiaTheme="minorEastAsia" w:hAnsi="Times New Roman" w:cs="Times New Roman"/>
          <w:sz w:val="24"/>
          <w:szCs w:val="24"/>
        </w:rPr>
        <w:t xml:space="preserve"> is</w:t>
      </w:r>
      <w:r w:rsidR="00EB50A3">
        <w:rPr>
          <w:rFonts w:ascii="Times New Roman" w:eastAsiaTheme="minorEastAsia" w:hAnsi="Times New Roman" w:cs="Times New Roman"/>
          <w:sz w:val="24"/>
          <w:szCs w:val="24"/>
        </w:rPr>
        <w:t xml:space="preserve"> p</w:t>
      </w:r>
      <w:r w:rsidR="00275C4C">
        <w:rPr>
          <w:rFonts w:ascii="Times New Roman" w:eastAsiaTheme="minorEastAsia" w:hAnsi="Times New Roman" w:cs="Times New Roman"/>
          <w:sz w:val="24"/>
          <w:szCs w:val="24"/>
        </w:rPr>
        <w:t xml:space="preserve">ositively related to performance </w:t>
      </w:r>
      <w:r w:rsidR="00EB50A3">
        <w:rPr>
          <w:rFonts w:ascii="Times New Roman" w:eastAsiaTheme="minorEastAsia" w:hAnsi="Times New Roman" w:cs="Times New Roman"/>
          <w:sz w:val="24"/>
          <w:szCs w:val="24"/>
        </w:rPr>
        <w:t>when the financial challenge is hard (</w:t>
      </w:r>
      <w:r w:rsidR="00536A3E">
        <w:rPr>
          <w:rFonts w:ascii="Times New Roman" w:eastAsiaTheme="minorEastAsia" w:hAnsi="Times New Roman" w:cs="Times New Roman"/>
          <w:sz w:val="24"/>
          <w:szCs w:val="24"/>
        </w:rPr>
        <w:t xml:space="preserve">see </w:t>
      </w:r>
      <w:r w:rsidR="0097245B">
        <w:rPr>
          <w:rFonts w:ascii="Times New Roman" w:eastAsiaTheme="minorEastAsia" w:hAnsi="Times New Roman" w:cs="Times New Roman"/>
          <w:sz w:val="24"/>
          <w:szCs w:val="24"/>
        </w:rPr>
        <w:t>Mani et al. 2013</w:t>
      </w:r>
      <w:r w:rsidR="00EB50A3">
        <w:rPr>
          <w:rFonts w:ascii="Times New Roman" w:eastAsiaTheme="minorEastAsia" w:hAnsi="Times New Roman" w:cs="Times New Roman"/>
          <w:sz w:val="24"/>
          <w:szCs w:val="24"/>
        </w:rPr>
        <w:t xml:space="preserve">). </w:t>
      </w:r>
      <w:r w:rsidR="002A5A01">
        <w:rPr>
          <w:rFonts w:ascii="Times New Roman" w:eastAsiaTheme="minorEastAsia" w:hAnsi="Times New Roman" w:cs="Times New Roman"/>
          <w:sz w:val="24"/>
          <w:szCs w:val="24"/>
        </w:rPr>
        <w:t xml:space="preserve">Poverty </w:t>
      </w:r>
      <w:r w:rsidR="00353A61">
        <w:rPr>
          <w:rFonts w:ascii="Times New Roman" w:eastAsiaTheme="minorEastAsia" w:hAnsi="Times New Roman" w:cs="Times New Roman"/>
          <w:sz w:val="24"/>
          <w:szCs w:val="24"/>
        </w:rPr>
        <w:t>sharpens</w:t>
      </w:r>
      <w:r w:rsidR="002A5A01">
        <w:rPr>
          <w:rFonts w:ascii="Times New Roman" w:eastAsiaTheme="minorEastAsia" w:hAnsi="Times New Roman" w:cs="Times New Roman"/>
          <w:sz w:val="24"/>
          <w:szCs w:val="24"/>
        </w:rPr>
        <w:t xml:space="preserve"> </w:t>
      </w:r>
      <w:r w:rsidR="00353A61">
        <w:rPr>
          <w:rFonts w:ascii="Times New Roman" w:eastAsiaTheme="minorEastAsia" w:hAnsi="Times New Roman" w:cs="Times New Roman"/>
          <w:sz w:val="24"/>
          <w:szCs w:val="24"/>
        </w:rPr>
        <w:t>people’s</w:t>
      </w:r>
      <w:r w:rsidR="002A5A01">
        <w:rPr>
          <w:rFonts w:ascii="Times New Roman" w:eastAsiaTheme="minorEastAsia" w:hAnsi="Times New Roman" w:cs="Times New Roman"/>
          <w:sz w:val="24"/>
          <w:szCs w:val="24"/>
        </w:rPr>
        <w:t xml:space="preserve"> attention on meeting </w:t>
      </w:r>
      <w:r w:rsidR="00353A61">
        <w:rPr>
          <w:rFonts w:ascii="Times New Roman" w:eastAsiaTheme="minorEastAsia" w:hAnsi="Times New Roman" w:cs="Times New Roman"/>
          <w:sz w:val="24"/>
          <w:szCs w:val="24"/>
        </w:rPr>
        <w:t xml:space="preserve">their </w:t>
      </w:r>
      <w:r w:rsidR="002A5A01">
        <w:rPr>
          <w:rFonts w:ascii="Times New Roman" w:eastAsiaTheme="minorEastAsia" w:hAnsi="Times New Roman" w:cs="Times New Roman"/>
          <w:sz w:val="24"/>
          <w:szCs w:val="24"/>
        </w:rPr>
        <w:t xml:space="preserve">immediate needs </w:t>
      </w:r>
      <w:r w:rsidR="00353A61">
        <w:rPr>
          <w:rFonts w:ascii="Times New Roman" w:eastAsiaTheme="minorEastAsia" w:hAnsi="Times New Roman" w:cs="Times New Roman"/>
          <w:sz w:val="24"/>
          <w:szCs w:val="24"/>
        </w:rPr>
        <w:t>(food, shelter)</w:t>
      </w:r>
      <w:r w:rsidR="00275C4C">
        <w:rPr>
          <w:rFonts w:ascii="Times New Roman" w:eastAsiaTheme="minorEastAsia" w:hAnsi="Times New Roman" w:cs="Times New Roman"/>
          <w:sz w:val="24"/>
          <w:szCs w:val="24"/>
        </w:rPr>
        <w:t xml:space="preserve"> and limits their ability to focus on longer-run issues (</w:t>
      </w:r>
      <w:r w:rsidR="00F208E3">
        <w:rPr>
          <w:rFonts w:ascii="Times New Roman" w:eastAsiaTheme="minorEastAsia" w:hAnsi="Times New Roman" w:cs="Times New Roman"/>
          <w:sz w:val="24"/>
          <w:szCs w:val="24"/>
        </w:rPr>
        <w:t xml:space="preserve">Shapiro 2005; </w:t>
      </w:r>
      <w:r w:rsidR="001C2EE1">
        <w:rPr>
          <w:rFonts w:ascii="Times New Roman" w:eastAsiaTheme="minorEastAsia" w:hAnsi="Times New Roman" w:cs="Times New Roman"/>
          <w:sz w:val="24"/>
          <w:szCs w:val="24"/>
        </w:rPr>
        <w:t>Shah et al. 2012)</w:t>
      </w:r>
      <w:r w:rsidR="00CD5E21">
        <w:rPr>
          <w:rFonts w:ascii="Times New Roman" w:eastAsiaTheme="minorEastAsia" w:hAnsi="Times New Roman" w:cs="Times New Roman"/>
          <w:sz w:val="24"/>
          <w:szCs w:val="24"/>
        </w:rPr>
        <w:t>.</w:t>
      </w:r>
      <w:r w:rsidR="00353A61">
        <w:rPr>
          <w:rStyle w:val="FootnoteReference"/>
          <w:rFonts w:ascii="Times New Roman" w:eastAsiaTheme="minorEastAsia" w:hAnsi="Times New Roman" w:cs="Times New Roman"/>
          <w:sz w:val="24"/>
          <w:szCs w:val="24"/>
        </w:rPr>
        <w:footnoteReference w:id="13"/>
      </w:r>
      <w:r w:rsidR="005673EC">
        <w:rPr>
          <w:rFonts w:ascii="Times New Roman" w:eastAsiaTheme="minorEastAsia" w:hAnsi="Times New Roman" w:cs="Times New Roman"/>
          <w:sz w:val="24"/>
          <w:szCs w:val="24"/>
        </w:rPr>
        <w:t xml:space="preserve"> </w:t>
      </w:r>
      <w:r w:rsidR="00CD5E21">
        <w:rPr>
          <w:rFonts w:ascii="Times New Roman" w:eastAsiaTheme="minorEastAsia" w:hAnsi="Times New Roman" w:cs="Times New Roman"/>
          <w:sz w:val="24"/>
          <w:szCs w:val="24"/>
        </w:rPr>
        <w:t xml:space="preserve"> </w:t>
      </w:r>
      <w:r w:rsidR="00D32723">
        <w:rPr>
          <w:rFonts w:ascii="Times New Roman" w:eastAsiaTheme="minorEastAsia" w:hAnsi="Times New Roman" w:cs="Times New Roman"/>
          <w:sz w:val="24"/>
          <w:szCs w:val="24"/>
        </w:rPr>
        <w:t xml:space="preserve">In short, “the evidence indicates that poverty causes stress and negative affective states which in turn may lead to short-sighted and risk-averse decision-making, possibly by limiting attention and favoring habitual behaviors at the expense of goal-directed ones (Haushofer </w:t>
      </w:r>
      <w:r w:rsidR="00597313">
        <w:rPr>
          <w:rFonts w:ascii="Times New Roman" w:eastAsiaTheme="minorEastAsia" w:hAnsi="Times New Roman" w:cs="Times New Roman"/>
          <w:sz w:val="24"/>
          <w:szCs w:val="24"/>
        </w:rPr>
        <w:t>and</w:t>
      </w:r>
      <w:r w:rsidR="00D32723">
        <w:rPr>
          <w:rFonts w:ascii="Times New Roman" w:eastAsiaTheme="minorEastAsia" w:hAnsi="Times New Roman" w:cs="Times New Roman"/>
          <w:sz w:val="24"/>
          <w:szCs w:val="24"/>
        </w:rPr>
        <w:t xml:space="preserve"> Fehr 2014, p. 862).</w:t>
      </w:r>
    </w:p>
    <w:p w14:paraId="524C82CE" w14:textId="4423AE71" w:rsidR="00BE4FEB" w:rsidRPr="00F465AE" w:rsidRDefault="00D32723" w:rsidP="006D5FDF">
      <w:pPr>
        <w:spacing w:line="360" w:lineRule="auto"/>
        <w:ind w:firstLine="288"/>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sidR="004E7D6E">
        <w:rPr>
          <w:rFonts w:ascii="Times New Roman" w:eastAsiaTheme="minorEastAsia" w:hAnsi="Times New Roman" w:cs="Times New Roman"/>
          <w:sz w:val="24"/>
          <w:szCs w:val="24"/>
        </w:rPr>
        <w:t>iven this</w:t>
      </w:r>
      <w:r w:rsidR="00BE4FEB" w:rsidRPr="00F465AE">
        <w:rPr>
          <w:rFonts w:ascii="Times New Roman" w:eastAsiaTheme="minorEastAsia" w:hAnsi="Times New Roman" w:cs="Times New Roman"/>
          <w:sz w:val="24"/>
          <w:szCs w:val="24"/>
        </w:rPr>
        <w:t xml:space="preserve">, we assume that a household’s </w:t>
      </w:r>
      <w:r w:rsidR="008F7C1A" w:rsidRPr="00F465AE">
        <w:rPr>
          <w:rFonts w:ascii="Times New Roman" w:eastAsiaTheme="minorEastAsia" w:hAnsi="Times New Roman" w:cs="Times New Roman"/>
          <w:sz w:val="24"/>
          <w:szCs w:val="24"/>
        </w:rPr>
        <w:t xml:space="preserve">available </w:t>
      </w:r>
      <w:r w:rsidR="00BE4FEB" w:rsidRPr="00F465AE">
        <w:rPr>
          <w:rFonts w:ascii="Times New Roman" w:eastAsiaTheme="minorEastAsia" w:hAnsi="Times New Roman" w:cs="Times New Roman"/>
          <w:sz w:val="24"/>
          <w:szCs w:val="24"/>
        </w:rPr>
        <w:t>attention (cognitive resources) can be written as:</w:t>
      </w:r>
    </w:p>
    <w:tbl>
      <w:tblPr>
        <w:tblStyle w:val="TableGrid"/>
        <w:tblW w:w="9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6151"/>
        <w:gridCol w:w="1473"/>
      </w:tblGrid>
      <w:tr w:rsidR="00F039FE" w:rsidRPr="00F465AE" w14:paraId="64BE2DF4" w14:textId="77777777" w:rsidTr="00A324CC">
        <w:trPr>
          <w:trHeight w:val="370"/>
          <w:jc w:val="center"/>
        </w:trPr>
        <w:tc>
          <w:tcPr>
            <w:tcW w:w="1473" w:type="dxa"/>
          </w:tcPr>
          <w:p w14:paraId="5C42F778" w14:textId="77777777" w:rsidR="00F039FE" w:rsidRPr="00F465AE" w:rsidRDefault="00F039FE" w:rsidP="00A324CC">
            <w:pPr>
              <w:spacing w:line="360" w:lineRule="auto"/>
              <w:ind w:firstLine="0"/>
              <w:jc w:val="right"/>
              <w:rPr>
                <w:rFonts w:ascii="Times New Roman" w:eastAsiaTheme="minorEastAsia" w:hAnsi="Times New Roman" w:cs="Times New Roman"/>
                <w:sz w:val="24"/>
                <w:szCs w:val="24"/>
              </w:rPr>
            </w:pPr>
          </w:p>
        </w:tc>
        <w:tc>
          <w:tcPr>
            <w:tcW w:w="6151" w:type="dxa"/>
          </w:tcPr>
          <w:p w14:paraId="101CA03F" w14:textId="0B746D3E" w:rsidR="00F039FE" w:rsidRPr="00F465AE" w:rsidRDefault="00F039FE" w:rsidP="00B83661">
            <w:pPr>
              <w:spacing w:line="360" w:lineRule="auto"/>
              <w:ind w:firstLine="0"/>
              <w:jc w:val="right"/>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r>
                  <w:rPr>
                    <w:rFonts w:ascii="Cambria Math" w:hAnsi="Cambria Math" w:cs="Times New Roman"/>
                    <w:sz w:val="24"/>
                    <w:szCs w:val="24"/>
                  </w:rPr>
                  <m:t>≝A(SES)</m:t>
                </m:r>
              </m:oMath>
            </m:oMathPara>
          </w:p>
        </w:tc>
        <w:tc>
          <w:tcPr>
            <w:tcW w:w="1473" w:type="dxa"/>
          </w:tcPr>
          <w:p w14:paraId="353C48B6" w14:textId="77777777" w:rsidR="00F039FE" w:rsidRPr="00F465AE" w:rsidRDefault="00F039FE" w:rsidP="00A324CC">
            <w:pPr>
              <w:spacing w:line="360" w:lineRule="auto"/>
              <w:ind w:firstLine="0"/>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(7)</w:t>
            </w:r>
          </w:p>
        </w:tc>
      </w:tr>
    </w:tbl>
    <w:p w14:paraId="6EF5E08D" w14:textId="0BCF6CB2" w:rsidR="001A1434" w:rsidRDefault="00504305" w:rsidP="004B6015">
      <w:pPr>
        <w:spacing w:line="360" w:lineRule="auto"/>
        <w:ind w:firstLine="0"/>
        <w:rPr>
          <w:rFonts w:ascii="Times New Roman" w:hAnsi="Times New Roman" w:cs="Times New Roman"/>
          <w:sz w:val="24"/>
          <w:szCs w:val="24"/>
        </w:rPr>
      </w:pPr>
      <w:r w:rsidRPr="00F465AE">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SES</m:t>
        </m:r>
      </m:oMath>
      <w:r w:rsidRPr="00F465AE">
        <w:rPr>
          <w:rFonts w:ascii="Times New Roman" w:eastAsiaTheme="minorEastAsia" w:hAnsi="Times New Roman" w:cs="Times New Roman"/>
          <w:sz w:val="24"/>
          <w:szCs w:val="24"/>
        </w:rPr>
        <w:t xml:space="preserve"> is household socioeconomic status and</w:t>
      </w:r>
      <w:r w:rsidR="00BE4FEB" w:rsidRPr="00F465AE">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&gt;0</m:t>
        </m:r>
      </m:oMath>
      <w:r w:rsidR="00BE4FEB" w:rsidRPr="00F465AE">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&lt;0</m:t>
        </m:r>
      </m:oMath>
      <w:r w:rsidR="00A11804" w:rsidRPr="00F465AE">
        <w:rPr>
          <w:rFonts w:ascii="Times New Roman" w:eastAsiaTheme="minorEastAsia" w:hAnsi="Times New Roman" w:cs="Times New Roman"/>
          <w:sz w:val="24"/>
          <w:szCs w:val="24"/>
        </w:rPr>
        <w:t>.</w:t>
      </w:r>
      <w:r w:rsidR="0003178F" w:rsidRPr="00F465AE">
        <w:rPr>
          <w:rFonts w:ascii="Times New Roman" w:eastAsiaTheme="minorEastAsia" w:hAnsi="Times New Roman" w:cs="Times New Roman"/>
          <w:sz w:val="24"/>
          <w:szCs w:val="24"/>
        </w:rPr>
        <w:t xml:space="preserve"> </w:t>
      </w:r>
      <w:r w:rsidR="0003178F" w:rsidRPr="00F465AE">
        <w:rPr>
          <w:rFonts w:ascii="Times New Roman" w:hAnsi="Times New Roman" w:cs="Times New Roman"/>
          <w:sz w:val="24"/>
          <w:szCs w:val="24"/>
        </w:rPr>
        <w:t xml:space="preserve">While economists tend to focus on income- or wealth-based measures of socioeconomic disadvantage, sociologists are more likely to focus on measures based on parental education, occupation, or family structure (e.g., Sewell </w:t>
      </w:r>
      <w:r w:rsidR="00597313">
        <w:rPr>
          <w:rFonts w:ascii="Times New Roman" w:hAnsi="Times New Roman" w:cs="Times New Roman"/>
          <w:sz w:val="24"/>
          <w:szCs w:val="24"/>
        </w:rPr>
        <w:t>and</w:t>
      </w:r>
      <w:r w:rsidR="0003178F" w:rsidRPr="00F465AE">
        <w:rPr>
          <w:rFonts w:ascii="Times New Roman" w:hAnsi="Times New Roman" w:cs="Times New Roman"/>
          <w:sz w:val="24"/>
          <w:szCs w:val="24"/>
        </w:rPr>
        <w:t xml:space="preserve"> Shah 1967; Mueller </w:t>
      </w:r>
      <w:r w:rsidR="00597313">
        <w:rPr>
          <w:rFonts w:ascii="Times New Roman" w:hAnsi="Times New Roman" w:cs="Times New Roman"/>
          <w:sz w:val="24"/>
          <w:szCs w:val="24"/>
        </w:rPr>
        <w:t>and</w:t>
      </w:r>
      <w:r w:rsidR="0003178F" w:rsidRPr="00F465AE">
        <w:rPr>
          <w:rFonts w:ascii="Times New Roman" w:hAnsi="Times New Roman" w:cs="Times New Roman"/>
          <w:sz w:val="24"/>
          <w:szCs w:val="24"/>
        </w:rPr>
        <w:t xml:space="preserve"> Parcel 1981; Hollingshead 2011). Our modeling approach easily accommodates both perspectives</w:t>
      </w:r>
      <w:r w:rsidR="00813578">
        <w:rPr>
          <w:rFonts w:ascii="Times New Roman" w:hAnsi="Times New Roman" w:cs="Times New Roman"/>
          <w:sz w:val="24"/>
          <w:szCs w:val="24"/>
        </w:rPr>
        <w:t xml:space="preserve">. </w:t>
      </w:r>
    </w:p>
    <w:p w14:paraId="69B4652D" w14:textId="4D4FB487" w:rsidR="00BE4FEB" w:rsidRPr="00F465AE" w:rsidRDefault="00BE4FEB" w:rsidP="004B6015">
      <w:pPr>
        <w:spacing w:line="360" w:lineRule="auto"/>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Optimal parental investment in children’s human </w:t>
      </w:r>
      <w:r w:rsidR="00F660FE">
        <w:rPr>
          <w:rFonts w:ascii="Times New Roman" w:hAnsi="Times New Roman" w:cs="Times New Roman"/>
          <w:sz w:val="24"/>
          <w:szCs w:val="24"/>
        </w:rPr>
        <w:t>development</w:t>
      </w:r>
      <w:r w:rsidR="00F660FE"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 xml:space="preserve">and the corresponding effective use of parental time and attention in producing those investments result from the maximization of </w:t>
      </w:r>
      <m:oMath>
        <m:r>
          <w:rPr>
            <w:rFonts w:ascii="Cambria Math" w:eastAsiaTheme="minorEastAsia" w:hAnsi="Cambria Math" w:cs="Times New Roman"/>
            <w:sz w:val="24"/>
            <w:szCs w:val="24"/>
          </w:rPr>
          <m:t>Q</m:t>
        </m:r>
      </m:oMath>
      <w:r w:rsidR="007E50C9">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 xml:space="preserve">constrained by the relevant investment technologies and the available </w:t>
      </w:r>
      <w:r w:rsidRPr="00F465AE">
        <w:rPr>
          <w:rFonts w:ascii="Times New Roman" w:eastAsiaTheme="minorEastAsia" w:hAnsi="Times New Roman" w:cs="Times New Roman"/>
          <w:sz w:val="24"/>
          <w:szCs w:val="24"/>
        </w:rPr>
        <w:lastRenderedPageBreak/>
        <w:t>resources</w:t>
      </w:r>
      <w:r w:rsidR="00B01C0C" w:rsidRPr="00F465AE">
        <w:rPr>
          <w:rFonts w:ascii="Times New Roman" w:eastAsiaTheme="minorEastAsia" w:hAnsi="Times New Roman" w:cs="Times New Roman"/>
          <w:sz w:val="24"/>
          <w:szCs w:val="24"/>
        </w:rPr>
        <w:t xml:space="preserve"> allocated to investments in </w:t>
      </w:r>
      <w:r w:rsidR="00BB39B4" w:rsidRPr="00F465AE">
        <w:rPr>
          <w:rFonts w:ascii="Times New Roman" w:eastAsiaTheme="minorEastAsia" w:hAnsi="Times New Roman" w:cs="Times New Roman"/>
          <w:sz w:val="24"/>
          <w:szCs w:val="24"/>
        </w:rPr>
        <w:t>human development</w:t>
      </w:r>
      <w:r w:rsidRPr="00F465AE">
        <w:rPr>
          <w:rFonts w:ascii="Times New Roman" w:eastAsiaTheme="minorEastAsia" w:hAnsi="Times New Roman" w:cs="Times New Roman"/>
          <w:sz w:val="24"/>
          <w:szCs w:val="24"/>
        </w:rPr>
        <w:t>. We can collapse constraints (</w:t>
      </w:r>
      <w:r w:rsidR="00B01C0C" w:rsidRPr="00F465AE">
        <w:rPr>
          <w:rFonts w:ascii="Times New Roman" w:eastAsiaTheme="minorEastAsia" w:hAnsi="Times New Roman" w:cs="Times New Roman"/>
          <w:sz w:val="24"/>
          <w:szCs w:val="24"/>
        </w:rPr>
        <w:t>4</w:t>
      </w:r>
      <w:r w:rsidRPr="00F465AE">
        <w:rPr>
          <w:rFonts w:ascii="Times New Roman" w:eastAsiaTheme="minorEastAsia" w:hAnsi="Times New Roman" w:cs="Times New Roman"/>
          <w:sz w:val="24"/>
          <w:szCs w:val="24"/>
        </w:rPr>
        <w:t>) through (</w:t>
      </w:r>
      <w:r w:rsidR="00B01C0C" w:rsidRPr="00F465AE">
        <w:rPr>
          <w:rFonts w:ascii="Times New Roman" w:eastAsiaTheme="minorEastAsia" w:hAnsi="Times New Roman" w:cs="Times New Roman"/>
          <w:sz w:val="24"/>
          <w:szCs w:val="24"/>
        </w:rPr>
        <w:t>6</w:t>
      </w:r>
      <w:r w:rsidRPr="00F465AE">
        <w:rPr>
          <w:rFonts w:ascii="Times New Roman" w:eastAsiaTheme="minorEastAsia" w:hAnsi="Times New Roman" w:cs="Times New Roman"/>
          <w:sz w:val="24"/>
          <w:szCs w:val="24"/>
        </w:rPr>
        <w:t>) into the following overarching constraint:</w:t>
      </w:r>
      <w:r w:rsidRPr="00F465AE">
        <w:rPr>
          <w:rStyle w:val="FootnoteReference"/>
          <w:rFonts w:ascii="Times New Roman" w:hAnsi="Times New Roman" w:cs="Times New Roman"/>
          <w:sz w:val="24"/>
          <w:szCs w:val="24"/>
        </w:rPr>
        <w:footnoteReference w:id="14"/>
      </w:r>
    </w:p>
    <w:tbl>
      <w:tblPr>
        <w:tblStyle w:val="TableGrid"/>
        <w:tblW w:w="9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75"/>
        <w:gridCol w:w="666"/>
      </w:tblGrid>
      <w:tr w:rsidR="00FA451C" w:rsidRPr="00F465AE" w14:paraId="6CA049FA" w14:textId="77777777" w:rsidTr="00200F0C">
        <w:trPr>
          <w:trHeight w:val="503"/>
          <w:jc w:val="center"/>
        </w:trPr>
        <w:tc>
          <w:tcPr>
            <w:tcW w:w="535" w:type="dxa"/>
          </w:tcPr>
          <w:p w14:paraId="489A552D" w14:textId="77777777" w:rsidR="00FA451C" w:rsidRPr="00F465AE" w:rsidRDefault="00FA451C" w:rsidP="004B6015">
            <w:pPr>
              <w:spacing w:after="120" w:line="360" w:lineRule="auto"/>
              <w:ind w:firstLine="0"/>
              <w:jc w:val="right"/>
              <w:rPr>
                <w:rFonts w:ascii="Times New Roman" w:eastAsiaTheme="minorEastAsia" w:hAnsi="Times New Roman" w:cs="Times New Roman"/>
                <w:sz w:val="24"/>
                <w:szCs w:val="24"/>
              </w:rPr>
            </w:pPr>
          </w:p>
        </w:tc>
        <w:tc>
          <w:tcPr>
            <w:tcW w:w="7975" w:type="dxa"/>
            <w:vAlign w:val="center"/>
          </w:tcPr>
          <w:p w14:paraId="63C2736A" w14:textId="60EB6F39" w:rsidR="00FA451C" w:rsidRPr="00F465AE" w:rsidRDefault="00E50D77" w:rsidP="004B6015">
            <w:pPr>
              <w:spacing w:after="120" w:line="360" w:lineRule="auto"/>
              <w:ind w:firstLine="0"/>
              <w:jc w:val="right"/>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=w∙</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e>
              </m:nary>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P</m:t>
                      </m:r>
                    </m:sup>
                  </m:sSup>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nary>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e>
                  </m:nary>
                  <m:r>
                    <w:rPr>
                      <w:rFonts w:ascii="Cambria Math" w:eastAsiaTheme="minorEastAsia" w:hAnsi="Cambria Math" w:cs="Times New Roman"/>
                      <w:sz w:val="24"/>
                      <w:szCs w:val="24"/>
                    </w:rPr>
                    <m:t>-</m:t>
                  </m:r>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e>
                  </m:nary>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nary>
                </m:e>
              </m:d>
              <m:r>
                <w:rPr>
                  <w:rFonts w:ascii="Cambria Math" w:eastAsiaTheme="minorEastAsia" w:hAnsi="Cambria Math" w:cs="Times New Roman"/>
                  <w:sz w:val="24"/>
                  <w:szCs w:val="24"/>
                </w:rPr>
                <m:t>.</m:t>
              </m:r>
            </m:oMath>
            <w:r w:rsidR="00FA451C" w:rsidRPr="00F465AE">
              <w:rPr>
                <w:rFonts w:ascii="Times New Roman" w:eastAsiaTheme="minorEastAsia" w:hAnsi="Times New Roman" w:cs="Times New Roman"/>
                <w:sz w:val="24"/>
                <w:szCs w:val="24"/>
              </w:rPr>
              <w:t xml:space="preserve"> </w:t>
            </w:r>
          </w:p>
        </w:tc>
        <w:tc>
          <w:tcPr>
            <w:tcW w:w="666" w:type="dxa"/>
          </w:tcPr>
          <w:p w14:paraId="35D2A212" w14:textId="77777777" w:rsidR="00FA451C" w:rsidRPr="00F465AE" w:rsidRDefault="00FA451C" w:rsidP="004B6015">
            <w:pPr>
              <w:spacing w:after="120" w:line="360" w:lineRule="auto"/>
              <w:ind w:firstLine="0"/>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(8)</w:t>
            </w:r>
          </w:p>
        </w:tc>
      </w:tr>
    </w:tbl>
    <w:p w14:paraId="5C42F9EC" w14:textId="110BD439" w:rsidR="00BE4FEB" w:rsidRPr="00F465AE" w:rsidRDefault="00054136" w:rsidP="004B6015">
      <w:pPr>
        <w:spacing w:line="360" w:lineRule="auto"/>
        <w:ind w:firstLine="288"/>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E</w:t>
      </w:r>
      <w:r w:rsidR="00BE4FEB" w:rsidRPr="00F465AE">
        <w:rPr>
          <w:rFonts w:ascii="Times New Roman" w:eastAsiaTheme="minorEastAsia" w:hAnsi="Times New Roman" w:cs="Times New Roman"/>
          <w:sz w:val="24"/>
          <w:szCs w:val="24"/>
        </w:rPr>
        <w:t>quation (</w:t>
      </w:r>
      <w:r w:rsidR="00B01C0C" w:rsidRPr="00F465AE">
        <w:rPr>
          <w:rFonts w:ascii="Times New Roman" w:eastAsiaTheme="minorEastAsia" w:hAnsi="Times New Roman" w:cs="Times New Roman"/>
          <w:sz w:val="24"/>
          <w:szCs w:val="24"/>
        </w:rPr>
        <w:t>8</w:t>
      </w:r>
      <w:r w:rsidR="00BE4FEB" w:rsidRPr="00F465AE">
        <w:rPr>
          <w:rFonts w:ascii="Times New Roman" w:eastAsiaTheme="minorEastAsia" w:hAnsi="Times New Roman" w:cs="Times New Roman"/>
          <w:sz w:val="24"/>
          <w:szCs w:val="24"/>
        </w:rPr>
        <w:t xml:space="preserve">) is an analogue of Becker’s full income constraint, which can be more accurately (though less </w:t>
      </w:r>
      <w:r w:rsidRPr="00F465AE">
        <w:rPr>
          <w:rFonts w:ascii="Times New Roman" w:eastAsiaTheme="minorEastAsia" w:hAnsi="Times New Roman" w:cs="Times New Roman"/>
          <w:sz w:val="24"/>
          <w:szCs w:val="24"/>
        </w:rPr>
        <w:t>eloquently</w:t>
      </w:r>
      <w:r w:rsidR="00BE4FEB" w:rsidRPr="00F465AE">
        <w:rPr>
          <w:rFonts w:ascii="Times New Roman" w:eastAsiaTheme="minorEastAsia" w:hAnsi="Times New Roman" w:cs="Times New Roman"/>
          <w:sz w:val="24"/>
          <w:szCs w:val="24"/>
        </w:rPr>
        <w:t xml:space="preserve">) described as “full </w:t>
      </w:r>
      <w:r w:rsidR="00D710D6" w:rsidRPr="00F465AE">
        <w:rPr>
          <w:rFonts w:ascii="Times New Roman" w:eastAsiaTheme="minorEastAsia" w:hAnsi="Times New Roman" w:cs="Times New Roman"/>
          <w:sz w:val="24"/>
          <w:szCs w:val="24"/>
        </w:rPr>
        <w:t>attention</w:t>
      </w:r>
      <w:r w:rsidR="00BE4FEB" w:rsidRPr="00F465AE">
        <w:rPr>
          <w:rFonts w:ascii="Times New Roman" w:eastAsiaTheme="minorEastAsia" w:hAnsi="Times New Roman" w:cs="Times New Roman"/>
          <w:sz w:val="24"/>
          <w:szCs w:val="24"/>
        </w:rPr>
        <w:t xml:space="preserve">-augmented income devoted to parenting.” On the </w:t>
      </w:r>
      <w:r w:rsidR="00CB37AF" w:rsidRPr="00F465AE">
        <w:rPr>
          <w:rFonts w:ascii="Times New Roman" w:eastAsiaTheme="minorEastAsia" w:hAnsi="Times New Roman" w:cs="Times New Roman"/>
          <w:sz w:val="24"/>
          <w:szCs w:val="24"/>
        </w:rPr>
        <w:t>left-hand</w:t>
      </w:r>
      <w:r w:rsidR="00BE4FEB" w:rsidRPr="00F465AE">
        <w:rPr>
          <w:rFonts w:ascii="Times New Roman" w:eastAsiaTheme="minorEastAsia" w:hAnsi="Times New Roman" w:cs="Times New Roman"/>
          <w:sz w:val="24"/>
          <w:szCs w:val="24"/>
        </w:rPr>
        <w:t xml:space="preserve"> side, we have the total (potential) household income when all time and attention </w:t>
      </w:r>
      <w:r w:rsidR="00005691" w:rsidRPr="00F465AE">
        <w:rPr>
          <w:rFonts w:ascii="Times New Roman" w:eastAsiaTheme="minorEastAsia" w:hAnsi="Times New Roman" w:cs="Times New Roman"/>
          <w:sz w:val="24"/>
          <w:szCs w:val="24"/>
        </w:rPr>
        <w:t xml:space="preserve">allocated to parenting </w:t>
      </w:r>
      <w:r w:rsidR="00BE4FEB" w:rsidRPr="00F465AE">
        <w:rPr>
          <w:rFonts w:ascii="Times New Roman" w:eastAsiaTheme="minorEastAsia" w:hAnsi="Times New Roman" w:cs="Times New Roman"/>
          <w:sz w:val="24"/>
          <w:szCs w:val="24"/>
        </w:rPr>
        <w:t xml:space="preserve">are devoted to </w:t>
      </w:r>
      <w:r w:rsidR="00005691" w:rsidRPr="00F465AE">
        <w:rPr>
          <w:rFonts w:ascii="Times New Roman" w:eastAsiaTheme="minorEastAsia" w:hAnsi="Times New Roman" w:cs="Times New Roman"/>
          <w:sz w:val="24"/>
          <w:szCs w:val="24"/>
        </w:rPr>
        <w:t>producing parenting income</w:t>
      </w:r>
      <w:r w:rsidR="00BE4FEB" w:rsidRPr="00F465AE">
        <w:rPr>
          <w:rFonts w:ascii="Times New Roman" w:eastAsiaTheme="minorEastAsia" w:hAnsi="Times New Roman" w:cs="Times New Roman"/>
          <w:sz w:val="24"/>
          <w:szCs w:val="24"/>
        </w:rPr>
        <w:t xml:space="preserve">. On the </w:t>
      </w:r>
      <w:r w:rsidR="00D40576" w:rsidRPr="00F465AE">
        <w:rPr>
          <w:rFonts w:ascii="Times New Roman" w:eastAsiaTheme="minorEastAsia" w:hAnsi="Times New Roman" w:cs="Times New Roman"/>
          <w:sz w:val="24"/>
          <w:szCs w:val="24"/>
        </w:rPr>
        <w:t>right-hand</w:t>
      </w:r>
      <w:r w:rsidR="00BE4FEB" w:rsidRPr="00F465AE">
        <w:rPr>
          <w:rFonts w:ascii="Times New Roman" w:eastAsiaTheme="minorEastAsia" w:hAnsi="Times New Roman" w:cs="Times New Roman"/>
          <w:sz w:val="24"/>
          <w:szCs w:val="24"/>
        </w:rPr>
        <w:t xml:space="preserve"> side, we have the sum of resources expended by the household</w:t>
      </w:r>
      <w:r w:rsidR="00086180" w:rsidRPr="00F465AE">
        <w:rPr>
          <w:rFonts w:ascii="Times New Roman" w:eastAsiaTheme="minorEastAsia" w:hAnsi="Times New Roman" w:cs="Times New Roman"/>
          <w:sz w:val="24"/>
          <w:szCs w:val="24"/>
        </w:rPr>
        <w:t xml:space="preserve"> on parenting</w:t>
      </w:r>
      <w:r w:rsidR="00BE4FEB" w:rsidRPr="00F465AE">
        <w:rPr>
          <w:rFonts w:ascii="Times New Roman" w:eastAsiaTheme="minorEastAsia" w:hAnsi="Times New Roman" w:cs="Times New Roman"/>
          <w:sz w:val="24"/>
          <w:szCs w:val="24"/>
        </w:rPr>
        <w:t xml:space="preserve">, valued at their respective market prices, </w:t>
      </w:r>
      <w:r w:rsidR="00086180" w:rsidRPr="00F465AE">
        <w:rPr>
          <w:rFonts w:ascii="Times New Roman" w:eastAsiaTheme="minorEastAsia" w:hAnsi="Times New Roman" w:cs="Times New Roman"/>
          <w:sz w:val="24"/>
          <w:szCs w:val="24"/>
        </w:rPr>
        <w:t xml:space="preserve">and </w:t>
      </w:r>
      <w:r w:rsidR="00BE4FEB" w:rsidRPr="00F465AE">
        <w:rPr>
          <w:rFonts w:ascii="Times New Roman" w:eastAsiaTheme="minorEastAsia" w:hAnsi="Times New Roman" w:cs="Times New Roman"/>
          <w:sz w:val="24"/>
          <w:szCs w:val="24"/>
        </w:rPr>
        <w:t xml:space="preserve">accounting for the complementarities of </w:t>
      </w:r>
      <w:r w:rsidR="00126AA1">
        <w:rPr>
          <w:rFonts w:ascii="Times New Roman" w:eastAsiaTheme="minorEastAsia" w:hAnsi="Times New Roman" w:cs="Times New Roman"/>
          <w:sz w:val="24"/>
          <w:szCs w:val="24"/>
        </w:rPr>
        <w:t>time</w:t>
      </w:r>
      <w:r w:rsidR="00BE4FEB" w:rsidRPr="00F465AE">
        <w:rPr>
          <w:rFonts w:ascii="Times New Roman" w:eastAsiaTheme="minorEastAsia" w:hAnsi="Times New Roman" w:cs="Times New Roman"/>
          <w:sz w:val="24"/>
          <w:szCs w:val="24"/>
        </w:rPr>
        <w:t xml:space="preserve"> and attention in producing labor income. In particular, the expression in </w:t>
      </w:r>
      <w:r w:rsidR="0062380F" w:rsidRPr="00F465AE">
        <w:rPr>
          <w:rFonts w:ascii="Times New Roman" w:eastAsiaTheme="minorEastAsia" w:hAnsi="Times New Roman" w:cs="Times New Roman"/>
          <w:sz w:val="24"/>
          <w:szCs w:val="24"/>
        </w:rPr>
        <w:t xml:space="preserve">parenthesis </w:t>
      </w:r>
      <w:r w:rsidR="00BE4FEB" w:rsidRPr="00F465AE">
        <w:rPr>
          <w:rFonts w:ascii="Times New Roman" w:eastAsiaTheme="minorEastAsia" w:hAnsi="Times New Roman" w:cs="Times New Roman"/>
          <w:sz w:val="24"/>
          <w:szCs w:val="24"/>
        </w:rPr>
        <w:t xml:space="preserve">on the right-hand side of </w:t>
      </w:r>
      <w:r w:rsidR="00DF792C">
        <w:rPr>
          <w:rFonts w:ascii="Times New Roman" w:eastAsiaTheme="minorEastAsia" w:hAnsi="Times New Roman" w:cs="Times New Roman"/>
          <w:sz w:val="24"/>
          <w:szCs w:val="24"/>
        </w:rPr>
        <w:t>E</w:t>
      </w:r>
      <w:r w:rsidR="00BE4FEB" w:rsidRPr="00F465AE">
        <w:rPr>
          <w:rFonts w:ascii="Times New Roman" w:eastAsiaTheme="minorEastAsia" w:hAnsi="Times New Roman" w:cs="Times New Roman"/>
          <w:sz w:val="24"/>
          <w:szCs w:val="24"/>
        </w:rPr>
        <w:t>quation (</w:t>
      </w:r>
      <w:r w:rsidR="00CE636A" w:rsidRPr="00F465AE">
        <w:rPr>
          <w:rFonts w:ascii="Times New Roman" w:eastAsiaTheme="minorEastAsia" w:hAnsi="Times New Roman" w:cs="Times New Roman"/>
          <w:sz w:val="24"/>
          <w:szCs w:val="24"/>
        </w:rPr>
        <w:t>8</w:t>
      </w:r>
      <w:r w:rsidR="00BE4FEB" w:rsidRPr="00F465AE">
        <w:rPr>
          <w:rFonts w:ascii="Times New Roman" w:eastAsiaTheme="minorEastAsia" w:hAnsi="Times New Roman" w:cs="Times New Roman"/>
          <w:sz w:val="24"/>
          <w:szCs w:val="24"/>
        </w:rPr>
        <w:t>) captures the opportunity cost (</w:t>
      </w:r>
      <w:r w:rsidR="005E26CB" w:rsidRPr="00F465AE">
        <w:rPr>
          <w:rFonts w:ascii="Times New Roman" w:eastAsiaTheme="minorEastAsia" w:hAnsi="Times New Roman" w:cs="Times New Roman"/>
          <w:sz w:val="24"/>
          <w:szCs w:val="24"/>
        </w:rPr>
        <w:t xml:space="preserve">foregone </w:t>
      </w:r>
      <w:r w:rsidR="00BE4FEB" w:rsidRPr="00F465AE">
        <w:rPr>
          <w:rFonts w:ascii="Times New Roman" w:eastAsiaTheme="minorEastAsia" w:hAnsi="Times New Roman" w:cs="Times New Roman"/>
          <w:sz w:val="24"/>
          <w:szCs w:val="24"/>
        </w:rPr>
        <w:t xml:space="preserve">income) associated with the fact that household effective (attention-augmented) work effort is reduced by devoting both time and attention to </w:t>
      </w:r>
      <w:r w:rsidR="00B71791" w:rsidRPr="00F465AE">
        <w:rPr>
          <w:rFonts w:ascii="Times New Roman" w:eastAsiaTheme="minorEastAsia" w:hAnsi="Times New Roman" w:cs="Times New Roman"/>
          <w:sz w:val="24"/>
          <w:szCs w:val="24"/>
        </w:rPr>
        <w:t>parenting</w:t>
      </w:r>
      <w:r w:rsidR="00BE4FEB" w:rsidRPr="00F465AE">
        <w:rPr>
          <w:rFonts w:ascii="Times New Roman" w:eastAsiaTheme="minorEastAsia" w:hAnsi="Times New Roman" w:cs="Times New Roman"/>
          <w:sz w:val="24"/>
          <w:szCs w:val="24"/>
        </w:rPr>
        <w:t>.</w:t>
      </w:r>
    </w:p>
    <w:p w14:paraId="1DE9F4BA" w14:textId="77777777" w:rsidR="009B7FD3" w:rsidRDefault="009B7FD3" w:rsidP="0035206B">
      <w:pPr>
        <w:spacing w:line="360" w:lineRule="auto"/>
        <w:ind w:left="284" w:hanging="284"/>
        <w:rPr>
          <w:rFonts w:ascii="Times New Roman" w:hAnsi="Times New Roman" w:cs="Times New Roman"/>
          <w:b/>
          <w:i/>
          <w:sz w:val="24"/>
          <w:szCs w:val="24"/>
        </w:rPr>
      </w:pPr>
    </w:p>
    <w:p w14:paraId="51462684" w14:textId="06A91732" w:rsidR="0035206B" w:rsidRPr="009C5E49" w:rsidRDefault="00227180" w:rsidP="0035206B">
      <w:pPr>
        <w:spacing w:line="360" w:lineRule="auto"/>
        <w:ind w:left="284" w:hanging="284"/>
        <w:rPr>
          <w:rFonts w:ascii="Times New Roman" w:hAnsi="Times New Roman" w:cs="Times New Roman"/>
          <w:b/>
          <w:sz w:val="24"/>
          <w:szCs w:val="24"/>
        </w:rPr>
      </w:pPr>
      <w:r w:rsidRPr="009C5E49">
        <w:rPr>
          <w:rFonts w:ascii="Times New Roman" w:hAnsi="Times New Roman" w:cs="Times New Roman"/>
          <w:b/>
          <w:sz w:val="24"/>
          <w:szCs w:val="24"/>
        </w:rPr>
        <w:t>3.3</w:t>
      </w:r>
      <w:r w:rsidR="009B7FD3" w:rsidRPr="009C5E49">
        <w:rPr>
          <w:rFonts w:ascii="Times New Roman" w:hAnsi="Times New Roman" w:cs="Times New Roman"/>
          <w:b/>
          <w:sz w:val="24"/>
          <w:szCs w:val="24"/>
        </w:rPr>
        <w:tab/>
      </w:r>
      <w:r w:rsidR="009B7FD3" w:rsidRPr="009C5E49">
        <w:rPr>
          <w:rFonts w:ascii="Times New Roman" w:hAnsi="Times New Roman" w:cs="Times New Roman"/>
          <w:b/>
          <w:sz w:val="24"/>
          <w:szCs w:val="24"/>
        </w:rPr>
        <w:tab/>
      </w:r>
      <w:r w:rsidR="0035206B" w:rsidRPr="009C5E49">
        <w:rPr>
          <w:rFonts w:ascii="Times New Roman" w:hAnsi="Times New Roman" w:cs="Times New Roman"/>
          <w:b/>
          <w:sz w:val="24"/>
          <w:szCs w:val="24"/>
        </w:rPr>
        <w:t>A Household’s Choice Problem</w:t>
      </w:r>
      <w:r w:rsidR="00BC4147" w:rsidRPr="009C5E49">
        <w:rPr>
          <w:rFonts w:ascii="Times New Roman" w:hAnsi="Times New Roman" w:cs="Times New Roman"/>
          <w:b/>
          <w:sz w:val="24"/>
          <w:szCs w:val="24"/>
        </w:rPr>
        <w:t xml:space="preserve"> for Parental Investments</w:t>
      </w:r>
    </w:p>
    <w:p w14:paraId="0B407BEF" w14:textId="77777777" w:rsidR="00BE4FEB" w:rsidRPr="00F465AE" w:rsidRDefault="00BE4FEB" w:rsidP="0035206B">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The </w:t>
      </w:r>
      <w:r w:rsidR="00616C96" w:rsidRPr="00F465AE">
        <w:rPr>
          <w:rFonts w:ascii="Times New Roman" w:eastAsiaTheme="minorEastAsia" w:hAnsi="Times New Roman" w:cs="Times New Roman"/>
          <w:sz w:val="24"/>
          <w:szCs w:val="24"/>
        </w:rPr>
        <w:t xml:space="preserve">second stage of the </w:t>
      </w:r>
      <w:r w:rsidRPr="00F465AE">
        <w:rPr>
          <w:rFonts w:ascii="Times New Roman" w:eastAsiaTheme="minorEastAsia" w:hAnsi="Times New Roman" w:cs="Times New Roman"/>
          <w:sz w:val="24"/>
          <w:szCs w:val="24"/>
        </w:rPr>
        <w:t>household’s choice problem can then be written as the unconstrained maximization of</w:t>
      </w:r>
    </w:p>
    <w:tbl>
      <w:tblPr>
        <w:tblStyle w:val="TableGrid"/>
        <w:tblW w:w="9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75"/>
        <w:gridCol w:w="666"/>
      </w:tblGrid>
      <w:tr w:rsidR="006D2711" w:rsidRPr="00F465AE" w14:paraId="55928A34" w14:textId="77777777" w:rsidTr="00A324CC">
        <w:trPr>
          <w:trHeight w:val="503"/>
          <w:jc w:val="center"/>
        </w:trPr>
        <w:tc>
          <w:tcPr>
            <w:tcW w:w="535" w:type="dxa"/>
          </w:tcPr>
          <w:p w14:paraId="43DF3B78" w14:textId="77777777" w:rsidR="006D2711" w:rsidRPr="00F465AE" w:rsidRDefault="006D2711" w:rsidP="00A324CC">
            <w:pPr>
              <w:spacing w:line="360" w:lineRule="auto"/>
              <w:ind w:firstLine="0"/>
              <w:jc w:val="right"/>
              <w:rPr>
                <w:rFonts w:ascii="Times New Roman" w:eastAsiaTheme="minorEastAsia" w:hAnsi="Times New Roman" w:cs="Times New Roman"/>
                <w:sz w:val="24"/>
                <w:szCs w:val="24"/>
              </w:rPr>
            </w:pPr>
          </w:p>
        </w:tc>
        <w:tc>
          <w:tcPr>
            <w:tcW w:w="7975" w:type="dxa"/>
            <w:vAlign w:val="center"/>
          </w:tcPr>
          <w:p w14:paraId="65F9348C" w14:textId="18BE29B5" w:rsidR="006D2711" w:rsidRPr="00F465AE" w:rsidRDefault="006D2711" w:rsidP="00191F4D">
            <w:pPr>
              <w:spacing w:line="360" w:lineRule="auto"/>
              <w:ind w:firstLine="0"/>
              <w:jc w:val="left"/>
              <w:rPr>
                <w:rFonts w:ascii="Times New Roman" w:eastAsiaTheme="minorEastAsia" w:hAnsi="Times New Roman" w:cs="Times New Roman"/>
                <w:sz w:val="24"/>
                <w:szCs w:val="24"/>
              </w:rPr>
            </w:pPr>
            <m:oMath>
              <m:r>
                <w:rPr>
                  <w:rFonts w:ascii="Cambria Math" w:eastAsiaTheme="minorEastAsia" w:hAnsi="Cambria Math" w:cs="Times New Roman"/>
                  <w:sz w:val="24"/>
                  <w:szCs w:val="24"/>
                </w:rPr>
                <m:t>L=q</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PJ</m:t>
                      </m:r>
                    </m:sub>
                  </m:sSub>
                </m:e>
              </m:d>
              <m:r>
                <w:rPr>
                  <w:rFonts w:ascii="Cambria Math" w:eastAsiaTheme="minorEastAsia" w:hAnsi="Cambria Math" w:cs="Times New Roman"/>
                  <w:sz w:val="24"/>
                  <w:szCs w:val="24"/>
                </w:rPr>
                <m:t>+λ</m:t>
              </m:r>
              <m:d>
                <m:dPr>
                  <m:begChr m:val="["/>
                  <m:endChr m:val="]"/>
                  <m:shp m:val="match"/>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e>
                  </m:nary>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P</m:t>
                          </m:r>
                        </m:sup>
                      </m:sSup>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nary>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e>
                      </m:nary>
                      <m:r>
                        <w:rPr>
                          <w:rFonts w:ascii="Cambria Math" w:eastAsiaTheme="minorEastAsia" w:hAnsi="Cambria Math" w:cs="Times New Roman"/>
                          <w:sz w:val="24"/>
                          <w:szCs w:val="24"/>
                        </w:rPr>
                        <m:t>-</m:t>
                      </m:r>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e>
                      </m:nary>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nary>
                    </m:e>
                  </m:d>
                </m:e>
              </m:d>
              <m:r>
                <w:rPr>
                  <w:rFonts w:ascii="Cambria Math" w:eastAsiaTheme="minorEastAsia" w:hAnsi="Cambria Math" w:cs="Times New Roman"/>
                  <w:sz w:val="24"/>
                  <w:szCs w:val="24"/>
                </w:rPr>
                <m:t>.</m:t>
              </m:r>
            </m:oMath>
            <w:r w:rsidRPr="00F465AE">
              <w:rPr>
                <w:rFonts w:ascii="Times New Roman" w:eastAsiaTheme="minorEastAsia" w:hAnsi="Times New Roman" w:cs="Times New Roman"/>
                <w:sz w:val="24"/>
                <w:szCs w:val="24"/>
              </w:rPr>
              <w:t xml:space="preserve"> </w:t>
            </w:r>
          </w:p>
        </w:tc>
        <w:tc>
          <w:tcPr>
            <w:tcW w:w="666" w:type="dxa"/>
          </w:tcPr>
          <w:p w14:paraId="2461C36A" w14:textId="77777777" w:rsidR="006D2711" w:rsidRPr="00F465AE" w:rsidRDefault="006D2711" w:rsidP="00A324CC">
            <w:pPr>
              <w:spacing w:line="360" w:lineRule="auto"/>
              <w:ind w:firstLine="0"/>
              <w:jc w:val="right"/>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(9)</w:t>
            </w:r>
          </w:p>
        </w:tc>
      </w:tr>
    </w:tbl>
    <w:p w14:paraId="71CCDEC7" w14:textId="77777777" w:rsidR="00BE4FEB" w:rsidRPr="00F465AE" w:rsidRDefault="00BE4FEB" w:rsidP="00C345D5">
      <w:pPr>
        <w:tabs>
          <w:tab w:val="left" w:pos="8647"/>
        </w:tabs>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After some algebra, the first order condition for this problem with respect to an arbitrary child investment,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Pj</m:t>
            </m:r>
          </m:sub>
        </m:sSub>
      </m:oMath>
      <w:r w:rsidRPr="00F465AE">
        <w:rPr>
          <w:rFonts w:ascii="Times New Roman" w:eastAsiaTheme="minorEastAsia" w:hAnsi="Times New Roman" w:cs="Times New Roman"/>
          <w:sz w:val="24"/>
          <w:szCs w:val="24"/>
        </w:rPr>
        <w:t>, can be expressed as</w:t>
      </w:r>
    </w:p>
    <w:tbl>
      <w:tblPr>
        <w:tblStyle w:val="TableGrid"/>
        <w:tblW w:w="9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75"/>
        <w:gridCol w:w="666"/>
      </w:tblGrid>
      <w:tr w:rsidR="00C9763F" w:rsidRPr="00F465AE" w14:paraId="674C41B4" w14:textId="77777777" w:rsidTr="00A82DBB">
        <w:trPr>
          <w:trHeight w:val="503"/>
          <w:jc w:val="center"/>
        </w:trPr>
        <w:tc>
          <w:tcPr>
            <w:tcW w:w="535" w:type="dxa"/>
          </w:tcPr>
          <w:p w14:paraId="5B8B7C17" w14:textId="77777777" w:rsidR="00C9763F" w:rsidRPr="00F465AE" w:rsidRDefault="00C9763F" w:rsidP="00C345D5">
            <w:pPr>
              <w:tabs>
                <w:tab w:val="left" w:pos="8647"/>
              </w:tabs>
              <w:spacing w:after="120" w:line="360" w:lineRule="auto"/>
              <w:ind w:firstLine="0"/>
              <w:jc w:val="right"/>
              <w:rPr>
                <w:rFonts w:ascii="Times New Roman" w:eastAsiaTheme="minorEastAsia" w:hAnsi="Times New Roman" w:cs="Times New Roman"/>
                <w:sz w:val="24"/>
                <w:szCs w:val="24"/>
              </w:rPr>
            </w:pPr>
          </w:p>
        </w:tc>
        <w:tc>
          <w:tcPr>
            <w:tcW w:w="7975" w:type="dxa"/>
            <w:vAlign w:val="center"/>
          </w:tcPr>
          <w:p w14:paraId="11246BAE" w14:textId="756D2EBD" w:rsidR="00C9763F" w:rsidRPr="00F465AE" w:rsidRDefault="00E50D77" w:rsidP="008F2EA1">
            <w:pPr>
              <w:tabs>
                <w:tab w:val="left" w:pos="8647"/>
              </w:tabs>
              <w:spacing w:after="120" w:line="360" w:lineRule="auto"/>
              <w:ind w:firstLine="0"/>
              <w:jc w:val="left"/>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Pj</m:t>
                        </m:r>
                      </m:sub>
                    </m:sSub>
                  </m:den>
                </m:f>
                <m:r>
                  <w:rPr>
                    <w:rFonts w:ascii="Cambria Math" w:eastAsiaTheme="minorEastAsia" w:hAnsi="Cambria Math" w:cs="Times New Roman"/>
                    <w:sz w:val="24"/>
                    <w:szCs w:val="24"/>
                  </w:rPr>
                  <m:t>=-λ</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Pj</m:t>
                                </m:r>
                              </m:sub>
                            </m:sSub>
                          </m:den>
                        </m:f>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w</m:t>
                        </m:r>
                      </m:sub>
                    </m:sSub>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Pj</m:t>
                                </m:r>
                              </m:sub>
                            </m:sSub>
                          </m:den>
                        </m:f>
                      </m:e>
                    </m:nary>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w</m:t>
                        </m:r>
                      </m:sub>
                    </m:sSub>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Pj</m:t>
                                </m:r>
                              </m:sub>
                            </m:sSub>
                          </m:den>
                        </m:f>
                      </m:e>
                    </m:nary>
                  </m:e>
                </m:d>
                <m:r>
                  <w:rPr>
                    <w:rFonts w:ascii="Cambria Math" w:eastAsiaTheme="minorEastAsia" w:hAnsi="Cambria Math" w:cs="Times New Roman"/>
                    <w:sz w:val="24"/>
                    <w:szCs w:val="24"/>
                  </w:rPr>
                  <m:t>.</m:t>
                </m:r>
              </m:oMath>
            </m:oMathPara>
          </w:p>
        </w:tc>
        <w:tc>
          <w:tcPr>
            <w:tcW w:w="666" w:type="dxa"/>
            <w:vAlign w:val="center"/>
          </w:tcPr>
          <w:p w14:paraId="3D43A636" w14:textId="77777777" w:rsidR="00C9763F" w:rsidRPr="00F465AE" w:rsidRDefault="00C9763F" w:rsidP="00C345D5">
            <w:pPr>
              <w:tabs>
                <w:tab w:val="left" w:pos="8647"/>
              </w:tabs>
              <w:spacing w:after="120" w:line="360" w:lineRule="auto"/>
              <w:ind w:firstLine="0"/>
              <w:jc w:val="center"/>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(10)</w:t>
            </w:r>
          </w:p>
        </w:tc>
      </w:tr>
    </w:tbl>
    <w:p w14:paraId="7381794B" w14:textId="25DFF116" w:rsidR="00D710D6" w:rsidRPr="00F465AE" w:rsidRDefault="00BE4FEB" w:rsidP="00F223DC">
      <w:pPr>
        <w:tabs>
          <w:tab w:val="left" w:pos="8647"/>
        </w:tabs>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These conditions have the usual </w:t>
      </w:r>
      <w:r w:rsidR="00D74830" w:rsidRPr="00F465AE">
        <w:rPr>
          <w:rFonts w:ascii="Times New Roman" w:eastAsiaTheme="minorEastAsia" w:hAnsi="Times New Roman" w:cs="Times New Roman"/>
          <w:sz w:val="24"/>
          <w:szCs w:val="24"/>
        </w:rPr>
        <w:t>“</w:t>
      </w:r>
      <w:r w:rsidRPr="00F465AE">
        <w:rPr>
          <w:rFonts w:ascii="Times New Roman" w:eastAsiaTheme="minorEastAsia" w:hAnsi="Times New Roman" w:cs="Times New Roman"/>
          <w:sz w:val="24"/>
          <w:szCs w:val="24"/>
        </w:rPr>
        <w:t>marginal productivity equals marginal cost” interpretation.</w:t>
      </w:r>
      <w:r w:rsidR="0041441C" w:rsidRPr="00F465AE">
        <w:rPr>
          <w:rStyle w:val="FootnoteReference"/>
          <w:rFonts w:ascii="Times New Roman" w:eastAsiaTheme="minorEastAsia" w:hAnsi="Times New Roman" w:cs="Times New Roman"/>
          <w:sz w:val="24"/>
          <w:szCs w:val="24"/>
        </w:rPr>
        <w:footnoteReference w:id="15"/>
      </w:r>
      <w:r w:rsidRPr="00F465AE">
        <w:rPr>
          <w:rFonts w:ascii="Times New Roman" w:eastAsiaTheme="minorEastAsia" w:hAnsi="Times New Roman" w:cs="Times New Roman"/>
          <w:sz w:val="24"/>
          <w:szCs w:val="24"/>
        </w:rPr>
        <w:t xml:space="preserve"> Equation (</w:t>
      </w:r>
      <w:r w:rsidR="00F635A0">
        <w:rPr>
          <w:rFonts w:ascii="Times New Roman" w:eastAsiaTheme="minorEastAsia" w:hAnsi="Times New Roman" w:cs="Times New Roman"/>
          <w:sz w:val="24"/>
          <w:szCs w:val="24"/>
        </w:rPr>
        <w:t>10</w:t>
      </w:r>
      <w:r w:rsidRPr="00F465AE">
        <w:rPr>
          <w:rFonts w:ascii="Times New Roman" w:eastAsiaTheme="minorEastAsia" w:hAnsi="Times New Roman" w:cs="Times New Roman"/>
          <w:sz w:val="24"/>
          <w:szCs w:val="24"/>
        </w:rPr>
        <w:t xml:space="preserve">) makes clear, however, that </w:t>
      </w:r>
      <w:r w:rsidR="00D74830" w:rsidRPr="00F465AE">
        <w:rPr>
          <w:rFonts w:ascii="Times New Roman" w:eastAsiaTheme="minorEastAsia" w:hAnsi="Times New Roman" w:cs="Times New Roman"/>
          <w:sz w:val="24"/>
          <w:szCs w:val="24"/>
        </w:rPr>
        <w:t xml:space="preserve">while </w:t>
      </w:r>
      <w:r w:rsidRPr="00F465AE">
        <w:rPr>
          <w:rFonts w:ascii="Times New Roman" w:eastAsiaTheme="minorEastAsia" w:hAnsi="Times New Roman" w:cs="Times New Roman"/>
          <w:sz w:val="24"/>
          <w:szCs w:val="24"/>
        </w:rPr>
        <w:t xml:space="preserve">the marginal cost of </w:t>
      </w:r>
      <w:r w:rsidR="00BA6BB7" w:rsidRPr="00F465AE">
        <w:rPr>
          <w:rFonts w:ascii="Times New Roman" w:eastAsiaTheme="minorEastAsia" w:hAnsi="Times New Roman" w:cs="Times New Roman"/>
          <w:sz w:val="24"/>
          <w:szCs w:val="24"/>
        </w:rPr>
        <w:t>market goods</w:t>
      </w:r>
      <w:r w:rsidRPr="00F465AE">
        <w:rPr>
          <w:rFonts w:ascii="Times New Roman" w:eastAsiaTheme="minorEastAsia" w:hAnsi="Times New Roman" w:cs="Times New Roman"/>
          <w:sz w:val="24"/>
          <w:szCs w:val="24"/>
        </w:rPr>
        <w:t xml:space="preserve"> is their market price </w:t>
      </w:r>
      <m:oMath>
        <m:r>
          <w:rPr>
            <w:rFonts w:ascii="Cambria Math" w:eastAsiaTheme="minorEastAsia" w:hAnsi="Cambria Math" w:cs="Times New Roman"/>
            <w:sz w:val="24"/>
            <w:szCs w:val="24"/>
          </w:rPr>
          <m:t>p</m:t>
        </m:r>
      </m:oMath>
      <w:r w:rsidRPr="00F465AE">
        <w:rPr>
          <w:rFonts w:ascii="Times New Roman" w:eastAsiaTheme="minorEastAsia" w:hAnsi="Times New Roman" w:cs="Times New Roman"/>
          <w:sz w:val="24"/>
          <w:szCs w:val="24"/>
        </w:rPr>
        <w:t xml:space="preserve">, inputs of time are valued at </w:t>
      </w:r>
      <w:r w:rsidR="00D74830" w:rsidRPr="00F465AE">
        <w:rPr>
          <w:rFonts w:ascii="Times New Roman" w:eastAsiaTheme="minorEastAsia" w:hAnsi="Times New Roman" w:cs="Times New Roman"/>
          <w:sz w:val="24"/>
          <w:szCs w:val="24"/>
        </w:rPr>
        <w:t>their</w:t>
      </w:r>
      <w:r w:rsidRPr="00F465AE">
        <w:rPr>
          <w:rFonts w:ascii="Times New Roman" w:eastAsiaTheme="minorEastAsia" w:hAnsi="Times New Roman" w:cs="Times New Roman"/>
          <w:sz w:val="24"/>
          <w:szCs w:val="24"/>
        </w:rPr>
        <w:t xml:space="preserve"> opportunity cost at the margin, i.e. the income an additional unit of time would have generated at the current level of wages and attention at work, </w:t>
      </w:r>
      <m:oMath>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w</m:t>
            </m:r>
          </m:sub>
        </m:sSub>
      </m:oMath>
      <w:r w:rsidRPr="00F465AE">
        <w:rPr>
          <w:rFonts w:ascii="Times New Roman" w:eastAsiaTheme="minorEastAsia" w:hAnsi="Times New Roman" w:cs="Times New Roman"/>
          <w:sz w:val="24"/>
          <w:szCs w:val="24"/>
        </w:rPr>
        <w:t xml:space="preserve">. Similarly, attention is also valued at its marginal cost, i.e. </w:t>
      </w:r>
      <w:r w:rsidR="00D74830" w:rsidRPr="00F465AE">
        <w:rPr>
          <w:rFonts w:ascii="Times New Roman" w:eastAsiaTheme="minorEastAsia" w:hAnsi="Times New Roman" w:cs="Times New Roman"/>
          <w:sz w:val="24"/>
          <w:szCs w:val="24"/>
        </w:rPr>
        <w:t xml:space="preserve">the </w:t>
      </w:r>
      <w:r w:rsidRPr="00F465AE">
        <w:rPr>
          <w:rFonts w:ascii="Times New Roman" w:eastAsiaTheme="minorEastAsia" w:hAnsi="Times New Roman" w:cs="Times New Roman"/>
          <w:sz w:val="24"/>
          <w:szCs w:val="24"/>
        </w:rPr>
        <w:t xml:space="preserve">income an additional </w:t>
      </w:r>
      <w:r w:rsidRPr="00F465AE">
        <w:rPr>
          <w:rFonts w:ascii="Times New Roman" w:eastAsiaTheme="minorEastAsia" w:hAnsi="Times New Roman" w:cs="Times New Roman"/>
          <w:sz w:val="24"/>
          <w:szCs w:val="24"/>
        </w:rPr>
        <w:lastRenderedPageBreak/>
        <w:t>unit of attention allocated to work would have generated at the current wage and time allocated to work</w:t>
      </w:r>
      <m:oMath>
        <m:r>
          <w:rPr>
            <w:rFonts w:ascii="Cambria Math" w:eastAsiaTheme="minorEastAsia" w:hAnsi="Cambria Math" w:cs="Times New Roman"/>
            <w:sz w:val="24"/>
            <w:szCs w:val="24"/>
          </w:rPr>
          <m:t>,</m:t>
        </m:r>
      </m:oMath>
      <w:r w:rsidR="001B217D" w:rsidRPr="00F465A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w</m:t>
            </m:r>
          </m:sub>
        </m:sSub>
      </m:oMath>
      <w:r w:rsidR="001D32CD" w:rsidRPr="00F465AE">
        <w:rPr>
          <w:rFonts w:ascii="Times New Roman" w:eastAsiaTheme="minorEastAsia" w:hAnsi="Times New Roman" w:cs="Times New Roman"/>
          <w:sz w:val="24"/>
          <w:szCs w:val="24"/>
        </w:rPr>
        <w:t>.</w:t>
      </w:r>
    </w:p>
    <w:p w14:paraId="49172975" w14:textId="0F30B4ED" w:rsidR="00B313ED" w:rsidRPr="00F465AE" w:rsidRDefault="00A34E57" w:rsidP="00C345D5">
      <w:pPr>
        <w:spacing w:line="360" w:lineRule="auto"/>
        <w:ind w:firstLine="289"/>
        <w:rPr>
          <w:rFonts w:ascii="Times New Roman" w:hAnsi="Times New Roman" w:cs="Times New Roman"/>
          <w:sz w:val="24"/>
          <w:szCs w:val="24"/>
        </w:rPr>
      </w:pPr>
      <w:r w:rsidRPr="00F465AE">
        <w:rPr>
          <w:rFonts w:ascii="Times New Roman" w:hAnsi="Times New Roman" w:cs="Times New Roman"/>
          <w:sz w:val="24"/>
          <w:szCs w:val="24"/>
        </w:rPr>
        <w:t xml:space="preserve">The solution to the </w:t>
      </w:r>
      <w:r w:rsidR="00D710D6" w:rsidRPr="00F465AE">
        <w:rPr>
          <w:rFonts w:ascii="Times New Roman" w:hAnsi="Times New Roman" w:cs="Times New Roman"/>
          <w:sz w:val="24"/>
          <w:szCs w:val="24"/>
        </w:rPr>
        <w:t xml:space="preserve">maximization problem </w:t>
      </w:r>
      <w:r w:rsidRPr="00F465AE">
        <w:rPr>
          <w:rFonts w:ascii="Times New Roman" w:hAnsi="Times New Roman" w:cs="Times New Roman"/>
          <w:sz w:val="24"/>
          <w:szCs w:val="24"/>
        </w:rPr>
        <w:t xml:space="preserve">given in </w:t>
      </w:r>
      <w:r w:rsidR="00DF792C">
        <w:rPr>
          <w:rFonts w:ascii="Times New Roman" w:hAnsi="Times New Roman" w:cs="Times New Roman"/>
          <w:sz w:val="24"/>
          <w:szCs w:val="24"/>
        </w:rPr>
        <w:t>E</w:t>
      </w:r>
      <w:r w:rsidR="00D710D6" w:rsidRPr="00F465AE">
        <w:rPr>
          <w:rFonts w:ascii="Times New Roman" w:hAnsi="Times New Roman" w:cs="Times New Roman"/>
          <w:sz w:val="24"/>
          <w:szCs w:val="24"/>
        </w:rPr>
        <w:t xml:space="preserve">quation </w:t>
      </w:r>
      <w:r w:rsidRPr="00F465AE">
        <w:rPr>
          <w:rFonts w:ascii="Times New Roman" w:hAnsi="Times New Roman" w:cs="Times New Roman"/>
          <w:sz w:val="24"/>
          <w:szCs w:val="24"/>
        </w:rPr>
        <w:t>(</w:t>
      </w:r>
      <w:r w:rsidR="00D710D6" w:rsidRPr="00F465AE">
        <w:rPr>
          <w:rFonts w:ascii="Times New Roman" w:hAnsi="Times New Roman" w:cs="Times New Roman"/>
          <w:sz w:val="24"/>
          <w:szCs w:val="24"/>
        </w:rPr>
        <w:t xml:space="preserve">9) </w:t>
      </w:r>
      <w:r w:rsidRPr="00F465AE">
        <w:rPr>
          <w:rFonts w:ascii="Times New Roman" w:hAnsi="Times New Roman" w:cs="Times New Roman"/>
          <w:sz w:val="24"/>
          <w:szCs w:val="24"/>
        </w:rPr>
        <w:t>results in the o</w:t>
      </w:r>
      <w:r w:rsidR="00D710D6" w:rsidRPr="00F465AE">
        <w:rPr>
          <w:rFonts w:ascii="Times New Roman" w:hAnsi="Times New Roman" w:cs="Times New Roman"/>
          <w:sz w:val="24"/>
          <w:szCs w:val="24"/>
        </w:rPr>
        <w:t>ptimal Marshallian demands for parenting</w:t>
      </w:r>
      <w:r w:rsidRPr="00F465AE">
        <w:rPr>
          <w:rFonts w:ascii="Times New Roman" w:hAnsi="Times New Roman" w:cs="Times New Roman"/>
          <w:sz w:val="24"/>
          <w:szCs w:val="24"/>
        </w:rPr>
        <w:t>-related</w:t>
      </w:r>
      <w:r w:rsidR="00D710D6" w:rsidRPr="00F465AE">
        <w:rPr>
          <w:rFonts w:ascii="Times New Roman" w:hAnsi="Times New Roman" w:cs="Times New Roman"/>
          <w:sz w:val="24"/>
          <w:szCs w:val="24"/>
        </w:rPr>
        <w:t xml:space="preserve"> time, markets goods, and attention </w:t>
      </w:r>
      <w:r w:rsidRPr="00F465AE">
        <w:rPr>
          <w:rFonts w:ascii="Times New Roman" w:hAnsi="Times New Roman" w:cs="Times New Roman"/>
          <w:sz w:val="24"/>
          <w:szCs w:val="24"/>
        </w:rPr>
        <w:t xml:space="preserve">allowing </w:t>
      </w:r>
      <w:r w:rsidR="004E20F3" w:rsidRPr="00F465AE">
        <w:rPr>
          <w:rFonts w:ascii="Times New Roman" w:hAnsi="Times New Roman" w:cs="Times New Roman"/>
          <w:sz w:val="24"/>
          <w:szCs w:val="24"/>
        </w:rPr>
        <w:t>t</w:t>
      </w:r>
      <w:r w:rsidRPr="00F465AE">
        <w:rPr>
          <w:rFonts w:ascii="Times New Roman" w:hAnsi="Times New Roman" w:cs="Times New Roman"/>
          <w:sz w:val="24"/>
          <w:szCs w:val="24"/>
        </w:rPr>
        <w:t>he optimal level of parenting-related investments</w:t>
      </w:r>
      <w:r w:rsidR="004E20F3" w:rsidRPr="00F465AE">
        <w:rPr>
          <w:rFonts w:ascii="Times New Roman" w:hAnsi="Times New Roman" w:cs="Times New Roman"/>
          <w:sz w:val="24"/>
          <w:szCs w:val="24"/>
        </w:rPr>
        <w:t xml:space="preserve"> to be identified</w:t>
      </w:r>
      <w:r w:rsidRPr="00F465AE">
        <w:rPr>
          <w:rFonts w:ascii="Times New Roman" w:hAnsi="Times New Roman" w:cs="Times New Roman"/>
          <w:sz w:val="24"/>
          <w:szCs w:val="24"/>
        </w:rPr>
        <w:t>.</w:t>
      </w:r>
      <w:r w:rsidR="004E20F3" w:rsidRPr="00F465AE">
        <w:rPr>
          <w:rFonts w:ascii="Times New Roman" w:hAnsi="Times New Roman" w:cs="Times New Roman"/>
          <w:sz w:val="24"/>
          <w:szCs w:val="24"/>
        </w:rPr>
        <w:t xml:space="preserve"> </w:t>
      </w:r>
      <w:r w:rsidR="00A43851" w:rsidRPr="00F465AE">
        <w:rPr>
          <w:rFonts w:ascii="Times New Roman" w:hAnsi="Times New Roman" w:cs="Times New Roman"/>
          <w:sz w:val="24"/>
          <w:szCs w:val="24"/>
        </w:rPr>
        <w:t xml:space="preserve"> In what follows, we </w:t>
      </w:r>
      <w:r w:rsidR="00002271" w:rsidRPr="00F465AE">
        <w:rPr>
          <w:rFonts w:ascii="Times New Roman" w:hAnsi="Times New Roman" w:cs="Times New Roman"/>
          <w:sz w:val="24"/>
          <w:szCs w:val="24"/>
        </w:rPr>
        <w:t xml:space="preserve">derive </w:t>
      </w:r>
      <w:r w:rsidR="00B170DF" w:rsidRPr="00F465AE">
        <w:rPr>
          <w:rFonts w:ascii="Times New Roman" w:hAnsi="Times New Roman" w:cs="Times New Roman"/>
          <w:sz w:val="24"/>
          <w:szCs w:val="24"/>
        </w:rPr>
        <w:t xml:space="preserve">the </w:t>
      </w:r>
      <w:r w:rsidR="00A43851" w:rsidRPr="00F465AE">
        <w:rPr>
          <w:rFonts w:ascii="Times New Roman" w:hAnsi="Times New Roman" w:cs="Times New Roman"/>
          <w:sz w:val="24"/>
          <w:szCs w:val="24"/>
        </w:rPr>
        <w:t xml:space="preserve">comparative statics </w:t>
      </w:r>
      <w:r w:rsidR="00002271" w:rsidRPr="00F465AE">
        <w:rPr>
          <w:rFonts w:ascii="Times New Roman" w:hAnsi="Times New Roman" w:cs="Times New Roman"/>
          <w:sz w:val="24"/>
          <w:szCs w:val="24"/>
        </w:rPr>
        <w:t>that result f</w:t>
      </w:r>
      <w:r w:rsidR="00A43851" w:rsidRPr="00F465AE">
        <w:rPr>
          <w:rFonts w:ascii="Times New Roman" w:hAnsi="Times New Roman" w:cs="Times New Roman"/>
          <w:sz w:val="24"/>
          <w:szCs w:val="24"/>
        </w:rPr>
        <w:t xml:space="preserve">rom our model </w:t>
      </w:r>
      <w:r w:rsidR="00002271" w:rsidRPr="00F465AE">
        <w:rPr>
          <w:rFonts w:ascii="Times New Roman" w:hAnsi="Times New Roman" w:cs="Times New Roman"/>
          <w:sz w:val="24"/>
          <w:szCs w:val="24"/>
        </w:rPr>
        <w:t xml:space="preserve">and compare them </w:t>
      </w:r>
      <w:r w:rsidR="00A43851" w:rsidRPr="00F465AE">
        <w:rPr>
          <w:rFonts w:ascii="Times New Roman" w:hAnsi="Times New Roman" w:cs="Times New Roman"/>
          <w:sz w:val="24"/>
          <w:szCs w:val="24"/>
        </w:rPr>
        <w:t xml:space="preserve">to </w:t>
      </w:r>
      <w:r w:rsidR="00002271" w:rsidRPr="00F465AE">
        <w:rPr>
          <w:rFonts w:ascii="Times New Roman" w:hAnsi="Times New Roman" w:cs="Times New Roman"/>
          <w:sz w:val="24"/>
          <w:szCs w:val="24"/>
        </w:rPr>
        <w:t xml:space="preserve">those from </w:t>
      </w:r>
      <w:r w:rsidR="00A43851" w:rsidRPr="00F465AE">
        <w:rPr>
          <w:rFonts w:ascii="Times New Roman" w:hAnsi="Times New Roman" w:cs="Times New Roman"/>
          <w:sz w:val="24"/>
          <w:szCs w:val="24"/>
        </w:rPr>
        <w:t>a traditional home production investment model in which attention is absent.</w:t>
      </w:r>
      <w:r w:rsidR="00002271" w:rsidRPr="00F465AE">
        <w:rPr>
          <w:rFonts w:ascii="Times New Roman" w:hAnsi="Times New Roman" w:cs="Times New Roman"/>
          <w:sz w:val="24"/>
          <w:szCs w:val="24"/>
        </w:rPr>
        <w:t xml:space="preserve"> </w:t>
      </w:r>
      <w:r w:rsidR="00213196" w:rsidRPr="00F465AE">
        <w:rPr>
          <w:rFonts w:ascii="Times New Roman" w:hAnsi="Times New Roman" w:cs="Times New Roman"/>
          <w:sz w:val="24"/>
          <w:szCs w:val="24"/>
        </w:rPr>
        <w:t xml:space="preserve">General results which do not require </w:t>
      </w:r>
      <w:r w:rsidR="002C7D67" w:rsidRPr="00F465AE">
        <w:rPr>
          <w:rFonts w:ascii="Times New Roman" w:hAnsi="Times New Roman" w:cs="Times New Roman"/>
          <w:sz w:val="24"/>
          <w:szCs w:val="24"/>
        </w:rPr>
        <w:t>any functional form assumptions regarding the nature of the production technology</w:t>
      </w:r>
      <w:r w:rsidR="00213196" w:rsidRPr="00F465AE">
        <w:rPr>
          <w:rFonts w:ascii="Times New Roman" w:hAnsi="Times New Roman" w:cs="Times New Roman"/>
          <w:sz w:val="24"/>
          <w:szCs w:val="24"/>
        </w:rPr>
        <w:t xml:space="preserve"> are reported in </w:t>
      </w:r>
      <w:r w:rsidR="00761056" w:rsidRPr="00F465AE">
        <w:rPr>
          <w:rFonts w:ascii="Times New Roman" w:hAnsi="Times New Roman" w:cs="Times New Roman"/>
          <w:sz w:val="24"/>
          <w:szCs w:val="24"/>
        </w:rPr>
        <w:t xml:space="preserve">Table </w:t>
      </w:r>
      <w:r w:rsidR="00C926CE" w:rsidRPr="00F465AE">
        <w:rPr>
          <w:rFonts w:ascii="Times New Roman" w:hAnsi="Times New Roman" w:cs="Times New Roman"/>
          <w:sz w:val="24"/>
          <w:szCs w:val="24"/>
        </w:rPr>
        <w:t>1</w:t>
      </w:r>
      <w:r w:rsidR="00FA2910" w:rsidRPr="00F465AE">
        <w:rPr>
          <w:rFonts w:ascii="Times New Roman" w:hAnsi="Times New Roman" w:cs="Times New Roman"/>
          <w:sz w:val="24"/>
          <w:szCs w:val="24"/>
        </w:rPr>
        <w:t xml:space="preserve">. </w:t>
      </w:r>
      <w:r w:rsidR="008E1A58" w:rsidRPr="00F465AE" w:rsidDel="007A2F3E">
        <w:rPr>
          <w:rFonts w:ascii="Times New Roman" w:hAnsi="Times New Roman" w:cs="Times New Roman"/>
          <w:sz w:val="24"/>
          <w:szCs w:val="24"/>
        </w:rPr>
        <w:t>R</w:t>
      </w:r>
      <w:r w:rsidR="00FA2910" w:rsidRPr="00F465AE" w:rsidDel="007A2F3E">
        <w:rPr>
          <w:rFonts w:ascii="Times New Roman" w:hAnsi="Times New Roman" w:cs="Times New Roman"/>
          <w:sz w:val="24"/>
          <w:szCs w:val="24"/>
        </w:rPr>
        <w:t xml:space="preserve">esults from </w:t>
      </w:r>
      <w:r w:rsidR="008E1A58" w:rsidRPr="00F465AE" w:rsidDel="007A2F3E">
        <w:rPr>
          <w:rFonts w:ascii="Times New Roman" w:hAnsi="Times New Roman" w:cs="Times New Roman"/>
          <w:sz w:val="24"/>
          <w:szCs w:val="24"/>
        </w:rPr>
        <w:t xml:space="preserve">a stylized </w:t>
      </w:r>
      <w:r w:rsidR="00FA2910" w:rsidRPr="00F465AE" w:rsidDel="007A2F3E">
        <w:rPr>
          <w:rFonts w:ascii="Times New Roman" w:hAnsi="Times New Roman" w:cs="Times New Roman"/>
          <w:sz w:val="24"/>
          <w:szCs w:val="24"/>
        </w:rPr>
        <w:t xml:space="preserve">case in which parenting </w:t>
      </w:r>
      <w:r w:rsidR="002C7D67" w:rsidRPr="00F465AE" w:rsidDel="007A2F3E">
        <w:rPr>
          <w:rFonts w:ascii="Times New Roman" w:hAnsi="Times New Roman" w:cs="Times New Roman"/>
          <w:sz w:val="24"/>
          <w:szCs w:val="24"/>
        </w:rPr>
        <w:t xml:space="preserve">investments </w:t>
      </w:r>
      <w:r w:rsidR="00FA2910" w:rsidRPr="00F465AE" w:rsidDel="007A2F3E">
        <w:rPr>
          <w:rFonts w:ascii="Times New Roman" w:hAnsi="Times New Roman" w:cs="Times New Roman"/>
          <w:sz w:val="24"/>
          <w:szCs w:val="24"/>
        </w:rPr>
        <w:t xml:space="preserve">are linear functions of their </w:t>
      </w:r>
      <w:r w:rsidR="002C7D67" w:rsidRPr="00F465AE" w:rsidDel="007A2F3E">
        <w:rPr>
          <w:rFonts w:ascii="Times New Roman" w:hAnsi="Times New Roman" w:cs="Times New Roman"/>
          <w:sz w:val="24"/>
          <w:szCs w:val="24"/>
        </w:rPr>
        <w:t xml:space="preserve">inputs and the production of </w:t>
      </w:r>
      <w:r w:rsidR="00B170DF" w:rsidRPr="00F465AE" w:rsidDel="007A2F3E">
        <w:rPr>
          <w:rFonts w:ascii="Times New Roman" w:hAnsi="Times New Roman" w:cs="Times New Roman"/>
          <w:sz w:val="24"/>
          <w:szCs w:val="24"/>
        </w:rPr>
        <w:t>human development is Cobb-Douglas in parenting investments</w:t>
      </w:r>
      <w:r w:rsidR="00FA2910" w:rsidRPr="00F465AE" w:rsidDel="007A2F3E">
        <w:rPr>
          <w:rFonts w:ascii="Times New Roman" w:hAnsi="Times New Roman" w:cs="Times New Roman"/>
          <w:sz w:val="24"/>
          <w:szCs w:val="24"/>
        </w:rPr>
        <w:t xml:space="preserve"> </w:t>
      </w:r>
      <w:r w:rsidR="008E1A58" w:rsidRPr="00F465AE" w:rsidDel="007A2F3E">
        <w:rPr>
          <w:rFonts w:ascii="Times New Roman" w:hAnsi="Times New Roman" w:cs="Times New Roman"/>
          <w:sz w:val="24"/>
          <w:szCs w:val="24"/>
        </w:rPr>
        <w:t xml:space="preserve">are reported </w:t>
      </w:r>
      <w:r w:rsidR="00FA2910" w:rsidRPr="00F465AE" w:rsidDel="007A2F3E">
        <w:rPr>
          <w:rFonts w:ascii="Times New Roman" w:hAnsi="Times New Roman" w:cs="Times New Roman"/>
          <w:sz w:val="24"/>
          <w:szCs w:val="24"/>
        </w:rPr>
        <w:t xml:space="preserve">in </w:t>
      </w:r>
      <w:r w:rsidR="00306C80">
        <w:rPr>
          <w:rFonts w:ascii="Times New Roman" w:hAnsi="Times New Roman" w:cs="Times New Roman"/>
          <w:sz w:val="24"/>
          <w:szCs w:val="24"/>
        </w:rPr>
        <w:t xml:space="preserve">the Online </w:t>
      </w:r>
      <w:r w:rsidR="00F41160">
        <w:rPr>
          <w:rFonts w:ascii="Times New Roman" w:hAnsi="Times New Roman" w:cs="Times New Roman"/>
          <w:sz w:val="24"/>
          <w:szCs w:val="24"/>
        </w:rPr>
        <w:t>Appendix A</w:t>
      </w:r>
      <w:r w:rsidR="001D3CEA" w:rsidRPr="00F465AE">
        <w:rPr>
          <w:rFonts w:ascii="Times New Roman" w:hAnsi="Times New Roman" w:cs="Times New Roman"/>
          <w:sz w:val="24"/>
          <w:szCs w:val="24"/>
        </w:rPr>
        <w:t>.</w:t>
      </w:r>
    </w:p>
    <w:p w14:paraId="189E470C" w14:textId="77777777" w:rsidR="000C26BD" w:rsidRPr="00F465AE" w:rsidRDefault="000C26BD" w:rsidP="00456D3E">
      <w:pPr>
        <w:spacing w:after="0" w:line="360" w:lineRule="auto"/>
        <w:ind w:firstLine="0"/>
        <w:rPr>
          <w:rFonts w:ascii="Times New Roman" w:hAnsi="Times New Roman" w:cs="Times New Roman"/>
          <w:sz w:val="24"/>
          <w:szCs w:val="24"/>
        </w:rPr>
      </w:pPr>
    </w:p>
    <w:p w14:paraId="0B184D29" w14:textId="1706FAE0" w:rsidR="002853FA" w:rsidRPr="00F465AE" w:rsidRDefault="001B70C8" w:rsidP="00456D3E">
      <w:pPr>
        <w:spacing w:after="0" w:line="360" w:lineRule="auto"/>
        <w:ind w:firstLine="0"/>
        <w:rPr>
          <w:rFonts w:ascii="Times New Roman" w:hAnsi="Times New Roman" w:cs="Times New Roman"/>
          <w:sz w:val="24"/>
          <w:szCs w:val="24"/>
        </w:rPr>
      </w:pPr>
      <w:r>
        <w:rPr>
          <w:rFonts w:ascii="Times New Roman" w:hAnsi="Times New Roman" w:cs="Times New Roman"/>
          <w:i/>
          <w:sz w:val="24"/>
          <w:szCs w:val="24"/>
        </w:rPr>
        <w:t>3.3.1</w:t>
      </w:r>
      <w:r w:rsidR="00E44F35">
        <w:rPr>
          <w:rFonts w:ascii="Times New Roman" w:hAnsi="Times New Roman" w:cs="Times New Roman"/>
          <w:i/>
          <w:sz w:val="24"/>
          <w:szCs w:val="24"/>
        </w:rPr>
        <w:t xml:space="preserve"> </w:t>
      </w:r>
      <w:r w:rsidR="00CC71F5" w:rsidRPr="00F465AE">
        <w:rPr>
          <w:rFonts w:ascii="Times New Roman" w:hAnsi="Times New Roman" w:cs="Times New Roman"/>
          <w:i/>
          <w:sz w:val="24"/>
          <w:szCs w:val="24"/>
        </w:rPr>
        <w:t xml:space="preserve">Comparative Statics and </w:t>
      </w:r>
      <w:r w:rsidR="003D5C00" w:rsidRPr="00F465AE">
        <w:rPr>
          <w:rFonts w:ascii="Times New Roman" w:hAnsi="Times New Roman" w:cs="Times New Roman"/>
          <w:i/>
          <w:sz w:val="24"/>
          <w:szCs w:val="24"/>
        </w:rPr>
        <w:t>Model Comparisons</w:t>
      </w:r>
    </w:p>
    <w:p w14:paraId="3E54E168" w14:textId="6379ECB8" w:rsidR="00D958F9" w:rsidRPr="00F465AE" w:rsidRDefault="00B170DF" w:rsidP="00B313ED">
      <w:pPr>
        <w:spacing w:after="0" w:line="360" w:lineRule="auto"/>
        <w:ind w:firstLine="0"/>
        <w:rPr>
          <w:rFonts w:ascii="Times New Roman" w:eastAsiaTheme="minorEastAsia" w:hAnsi="Times New Roman" w:cs="Times New Roman"/>
          <w:sz w:val="24"/>
          <w:szCs w:val="24"/>
        </w:rPr>
      </w:pPr>
      <w:r w:rsidRPr="00F465AE">
        <w:rPr>
          <w:rFonts w:ascii="Times New Roman" w:hAnsi="Times New Roman" w:cs="Times New Roman"/>
          <w:sz w:val="24"/>
          <w:szCs w:val="24"/>
        </w:rPr>
        <w:t xml:space="preserve">We </w:t>
      </w:r>
      <w:r w:rsidR="002853FA" w:rsidRPr="00F465AE">
        <w:rPr>
          <w:rFonts w:ascii="Times New Roman" w:hAnsi="Times New Roman" w:cs="Times New Roman"/>
          <w:sz w:val="24"/>
          <w:szCs w:val="24"/>
        </w:rPr>
        <w:t xml:space="preserve">begin by </w:t>
      </w:r>
      <w:r w:rsidRPr="00F465AE">
        <w:rPr>
          <w:rFonts w:ascii="Times New Roman" w:hAnsi="Times New Roman" w:cs="Times New Roman"/>
          <w:sz w:val="24"/>
          <w:szCs w:val="24"/>
        </w:rPr>
        <w:t>simplify</w:t>
      </w:r>
      <w:r w:rsidR="002853FA" w:rsidRPr="00F465AE">
        <w:rPr>
          <w:rFonts w:ascii="Times New Roman" w:hAnsi="Times New Roman" w:cs="Times New Roman"/>
          <w:sz w:val="24"/>
          <w:szCs w:val="24"/>
        </w:rPr>
        <w:t>ing</w:t>
      </w:r>
      <w:r w:rsidRPr="00F465AE">
        <w:rPr>
          <w:rFonts w:ascii="Times New Roman" w:hAnsi="Times New Roman" w:cs="Times New Roman"/>
          <w:sz w:val="24"/>
          <w:szCs w:val="24"/>
        </w:rPr>
        <w:t xml:space="preserve"> the exercise in two ways. </w:t>
      </w:r>
      <w:r w:rsidR="00D710D6" w:rsidRPr="00F465AE">
        <w:rPr>
          <w:rFonts w:ascii="Times New Roman" w:hAnsi="Times New Roman" w:cs="Times New Roman"/>
          <w:sz w:val="24"/>
          <w:szCs w:val="24"/>
        </w:rPr>
        <w:t xml:space="preserve">First, </w:t>
      </w:r>
      <w:r w:rsidRPr="00F465AE">
        <w:rPr>
          <w:rFonts w:ascii="Times New Roman" w:hAnsi="Times New Roman" w:cs="Times New Roman"/>
          <w:sz w:val="24"/>
          <w:szCs w:val="24"/>
        </w:rPr>
        <w:t xml:space="preserve">mirroring Michael and Becker’s non-jointness assumption, </w:t>
      </w:r>
      <w:r w:rsidR="00D710D6" w:rsidRPr="00F465AE">
        <w:rPr>
          <w:rFonts w:ascii="Times New Roman" w:hAnsi="Times New Roman" w:cs="Times New Roman"/>
          <w:sz w:val="24"/>
          <w:szCs w:val="24"/>
        </w:rPr>
        <w:t xml:space="preserve">we </w:t>
      </w:r>
      <w:r w:rsidR="004E6531">
        <w:rPr>
          <w:rFonts w:ascii="Times New Roman" w:hAnsi="Times New Roman" w:cs="Times New Roman"/>
          <w:sz w:val="24"/>
          <w:szCs w:val="24"/>
        </w:rPr>
        <w:t xml:space="preserve">restrict </w:t>
      </w:r>
      <w:r w:rsidR="00D710D6" w:rsidRPr="00F465AE">
        <w:rPr>
          <w:rFonts w:ascii="Times New Roman" w:hAnsi="Times New Roman" w:cs="Times New Roman"/>
          <w:sz w:val="24"/>
          <w:szCs w:val="24"/>
        </w:rPr>
        <w:t>parental investments</w:t>
      </w:r>
      <w:r w:rsidRPr="00F465AE">
        <w:rPr>
          <w:rFonts w:ascii="Times New Roman" w:hAnsi="Times New Roman" w:cs="Times New Roman"/>
          <w:sz w:val="24"/>
          <w:szCs w:val="24"/>
        </w:rPr>
        <w:t xml:space="preserve"> to be functions of single inputs. </w:t>
      </w:r>
      <w:r w:rsidR="00D710D6" w:rsidRPr="00F465AE">
        <w:rPr>
          <w:rFonts w:ascii="Times New Roman" w:eastAsiaTheme="minorEastAsia" w:hAnsi="Times New Roman" w:cs="Times New Roman"/>
          <w:sz w:val="24"/>
          <w:szCs w:val="24"/>
        </w:rPr>
        <w:t xml:space="preserve">Second, </w:t>
      </w:r>
      <w:r w:rsidR="00D710D6" w:rsidRPr="00F465AE">
        <w:rPr>
          <w:rFonts w:ascii="Times New Roman" w:hAnsi="Times New Roman" w:cs="Times New Roman"/>
          <w:sz w:val="24"/>
          <w:szCs w:val="24"/>
        </w:rPr>
        <w:t xml:space="preserve">we </w:t>
      </w:r>
      <w:r w:rsidRPr="00F465AE">
        <w:rPr>
          <w:rFonts w:ascii="Times New Roman" w:hAnsi="Times New Roman" w:cs="Times New Roman"/>
          <w:sz w:val="24"/>
          <w:szCs w:val="24"/>
        </w:rPr>
        <w:t xml:space="preserve">restrict our attention to </w:t>
      </w:r>
      <w:r w:rsidR="0054026E" w:rsidRPr="00F465AE">
        <w:rPr>
          <w:rFonts w:ascii="Times New Roman" w:hAnsi="Times New Roman" w:cs="Times New Roman"/>
          <w:sz w:val="24"/>
          <w:szCs w:val="24"/>
        </w:rPr>
        <w:t xml:space="preserve">the case </w:t>
      </w:r>
      <w:r w:rsidR="00FF2C72" w:rsidRPr="00F465AE">
        <w:rPr>
          <w:rFonts w:ascii="Times New Roman" w:hAnsi="Times New Roman" w:cs="Times New Roman"/>
          <w:sz w:val="24"/>
          <w:szCs w:val="24"/>
        </w:rPr>
        <w:t xml:space="preserve">in which </w:t>
      </w:r>
      <w:r w:rsidR="0054026E" w:rsidRPr="00F465AE">
        <w:rPr>
          <w:rFonts w:ascii="Times New Roman" w:hAnsi="Times New Roman" w:cs="Times New Roman"/>
          <w:sz w:val="24"/>
          <w:szCs w:val="24"/>
        </w:rPr>
        <w:t xml:space="preserve">human development is produced with </w:t>
      </w:r>
      <w:r w:rsidR="00D710D6" w:rsidRPr="00F465AE">
        <w:rPr>
          <w:rFonts w:ascii="Times New Roman" w:hAnsi="Times New Roman" w:cs="Times New Roman"/>
          <w:sz w:val="24"/>
          <w:szCs w:val="24"/>
        </w:rPr>
        <w:t xml:space="preserve">one market-goods investment, one time-based investment, and one </w:t>
      </w:r>
      <w:r w:rsidR="00D710D6" w:rsidRPr="00B83661">
        <w:rPr>
          <w:rFonts w:ascii="Times New Roman" w:hAnsi="Times New Roman" w:cs="Times New Roman"/>
          <w:sz w:val="24"/>
          <w:szCs w:val="24"/>
        </w:rPr>
        <w:t xml:space="preserve">attention-based </w:t>
      </w:r>
      <w:r w:rsidR="00A07197" w:rsidRPr="00B83661">
        <w:rPr>
          <w:rFonts w:ascii="Times New Roman" w:hAnsi="Times New Roman" w:cs="Times New Roman"/>
          <w:sz w:val="24"/>
          <w:szCs w:val="24"/>
        </w:rPr>
        <w:t xml:space="preserve">investment which we conceptualize as </w:t>
      </w:r>
      <w:r w:rsidR="0054026E" w:rsidRPr="00B83661">
        <w:rPr>
          <w:rFonts w:ascii="Times New Roman" w:hAnsi="Times New Roman" w:cs="Times New Roman"/>
          <w:sz w:val="24"/>
          <w:szCs w:val="24"/>
        </w:rPr>
        <w:t>parenting</w:t>
      </w:r>
      <w:r w:rsidR="00A07197" w:rsidRPr="00B83661">
        <w:rPr>
          <w:rFonts w:ascii="Times New Roman" w:hAnsi="Times New Roman" w:cs="Times New Roman"/>
          <w:sz w:val="24"/>
          <w:szCs w:val="24"/>
        </w:rPr>
        <w:t xml:space="preserve"> </w:t>
      </w:r>
      <w:r w:rsidR="0054026E" w:rsidRPr="00B83661">
        <w:rPr>
          <w:rFonts w:ascii="Times New Roman" w:hAnsi="Times New Roman" w:cs="Times New Roman"/>
          <w:sz w:val="24"/>
          <w:szCs w:val="24"/>
        </w:rPr>
        <w:t>style</w:t>
      </w:r>
      <w:r w:rsidR="00D710D6" w:rsidRPr="00A979BE">
        <w:rPr>
          <w:rFonts w:ascii="Times New Roman" w:hAnsi="Times New Roman" w:cs="Times New Roman"/>
          <w:i/>
          <w:sz w:val="24"/>
          <w:szCs w:val="24"/>
        </w:rPr>
        <w:t>.</w:t>
      </w:r>
      <w:r w:rsidR="00FF2C72" w:rsidRPr="00F465AE">
        <w:rPr>
          <w:rStyle w:val="FootnoteReference"/>
          <w:rFonts w:ascii="Times New Roman" w:hAnsi="Times New Roman" w:cs="Times New Roman"/>
          <w:sz w:val="24"/>
          <w:szCs w:val="24"/>
        </w:rPr>
        <w:footnoteReference w:id="16"/>
      </w:r>
      <w:r w:rsidR="00D710D6" w:rsidRPr="00F465AE">
        <w:rPr>
          <w:rFonts w:ascii="Times New Roman" w:hAnsi="Times New Roman" w:cs="Times New Roman"/>
          <w:sz w:val="24"/>
          <w:szCs w:val="24"/>
        </w:rPr>
        <w:t xml:space="preserve"> </w:t>
      </w:r>
      <w:r w:rsidR="000A7578">
        <w:rPr>
          <w:rFonts w:ascii="Times New Roman" w:hAnsi="Times New Roman" w:cs="Times New Roman"/>
          <w:sz w:val="24"/>
          <w:szCs w:val="24"/>
        </w:rPr>
        <w:t xml:space="preserve">Even though parenting style has traditionally been conceptualized as a multi-dimensional construct, a single attention-based parenting style in our model </w:t>
      </w:r>
      <w:r w:rsidR="00164C98">
        <w:rPr>
          <w:rFonts w:ascii="Times New Roman" w:hAnsi="Times New Roman" w:cs="Times New Roman"/>
          <w:sz w:val="24"/>
          <w:szCs w:val="24"/>
        </w:rPr>
        <w:t xml:space="preserve">simplifies the exposition of the role of attention in shaping it. </w:t>
      </w:r>
      <w:r w:rsidR="0054026E" w:rsidRPr="00F465AE">
        <w:rPr>
          <w:rFonts w:ascii="Times New Roman" w:hAnsi="Times New Roman" w:cs="Times New Roman"/>
          <w:sz w:val="24"/>
          <w:szCs w:val="24"/>
        </w:rPr>
        <w:t xml:space="preserve">These </w:t>
      </w:r>
      <w:r w:rsidR="004E6531">
        <w:rPr>
          <w:rFonts w:ascii="Times New Roman" w:hAnsi="Times New Roman" w:cs="Times New Roman"/>
          <w:sz w:val="24"/>
          <w:szCs w:val="24"/>
        </w:rPr>
        <w:t xml:space="preserve">two restrictions </w:t>
      </w:r>
      <w:r w:rsidR="0054026E" w:rsidRPr="00F465AE">
        <w:rPr>
          <w:rFonts w:ascii="Times New Roman" w:hAnsi="Times New Roman" w:cs="Times New Roman"/>
          <w:sz w:val="24"/>
          <w:szCs w:val="24"/>
        </w:rPr>
        <w:t xml:space="preserve">allow us to </w:t>
      </w:r>
      <w:r w:rsidR="00D710D6" w:rsidRPr="00F465AE">
        <w:rPr>
          <w:rFonts w:ascii="Times New Roman" w:hAnsi="Times New Roman" w:cs="Times New Roman"/>
          <w:sz w:val="24"/>
          <w:szCs w:val="24"/>
        </w:rPr>
        <w:t xml:space="preserve">drop the </w:t>
      </w:r>
      <m:oMath>
        <m:r>
          <w:rPr>
            <w:rFonts w:ascii="Cambria Math" w:hAnsi="Cambria Math" w:cs="Times New Roman"/>
            <w:sz w:val="24"/>
            <w:szCs w:val="24"/>
          </w:rPr>
          <m:t>Pj</m:t>
        </m:r>
      </m:oMath>
      <w:r w:rsidR="00D710D6" w:rsidRPr="00F465AE">
        <w:rPr>
          <w:rFonts w:ascii="Times New Roman" w:eastAsiaTheme="minorEastAsia" w:hAnsi="Times New Roman" w:cs="Times New Roman"/>
          <w:sz w:val="24"/>
          <w:szCs w:val="24"/>
        </w:rPr>
        <w:t xml:space="preserve"> </w:t>
      </w:r>
      <w:r w:rsidR="0054026E" w:rsidRPr="00F465AE">
        <w:rPr>
          <w:rFonts w:ascii="Times New Roman" w:eastAsiaTheme="minorEastAsia" w:hAnsi="Times New Roman" w:cs="Times New Roman"/>
          <w:sz w:val="24"/>
          <w:szCs w:val="24"/>
        </w:rPr>
        <w:t xml:space="preserve">subscripts </w:t>
      </w:r>
      <w:r w:rsidR="00D710D6" w:rsidRPr="00F465AE">
        <w:rPr>
          <w:rFonts w:ascii="Times New Roman" w:eastAsiaTheme="minorEastAsia" w:hAnsi="Times New Roman" w:cs="Times New Roman"/>
          <w:sz w:val="24"/>
          <w:szCs w:val="24"/>
        </w:rPr>
        <w:t xml:space="preserve">and write the </w:t>
      </w:r>
      <w:r w:rsidR="00D710D6" w:rsidRPr="00F465AE">
        <w:rPr>
          <w:rFonts w:ascii="Times New Roman" w:hAnsi="Times New Roman" w:cs="Times New Roman"/>
          <w:sz w:val="24"/>
          <w:szCs w:val="24"/>
        </w:rPr>
        <w:t xml:space="preserve">set of </w:t>
      </w:r>
      <w:r w:rsidR="002C0EFC">
        <w:rPr>
          <w:rFonts w:ascii="Times New Roman" w:hAnsi="Times New Roman" w:cs="Times New Roman"/>
          <w:sz w:val="24"/>
          <w:szCs w:val="24"/>
        </w:rPr>
        <w:t xml:space="preserve">parental investments </w:t>
      </w:r>
      <w:r w:rsidR="00D710D6" w:rsidRPr="00F465AE">
        <w:rPr>
          <w:rFonts w:ascii="Times New Roman" w:hAnsi="Times New Roman" w:cs="Times New Roman"/>
          <w:sz w:val="24"/>
          <w:szCs w:val="24"/>
        </w:rPr>
        <w:t>as</w:t>
      </w:r>
      <w:r w:rsidR="005B666D" w:rsidRPr="00F465A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oMath>
      <w:r w:rsidR="00D710D6" w:rsidRPr="00F465AE">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x</m:t>
            </m:r>
          </m:sub>
        </m:sSub>
      </m:oMath>
      <w:r w:rsidR="00D710D6" w:rsidRPr="00F465AE">
        <w:rPr>
          <w:rFonts w:ascii="Times New Roman" w:eastAsiaTheme="minorEastAsia" w:hAnsi="Times New Roman" w:cs="Times New Roman"/>
          <w:sz w:val="24"/>
          <w:szCs w:val="24"/>
        </w:rPr>
        <w:t xml:space="preserve"> is the goods-</w:t>
      </w:r>
      <w:r w:rsidR="00FF2C72" w:rsidRPr="00F465AE">
        <w:rPr>
          <w:rFonts w:ascii="Times New Roman" w:eastAsiaTheme="minorEastAsia" w:hAnsi="Times New Roman" w:cs="Times New Roman"/>
          <w:sz w:val="24"/>
          <w:szCs w:val="24"/>
        </w:rPr>
        <w:t>intensive</w:t>
      </w:r>
      <w:r w:rsidR="00D710D6" w:rsidRPr="00F465AE">
        <w:rPr>
          <w:rFonts w:ascii="Times New Roman" w:eastAsiaTheme="minorEastAsia" w:hAnsi="Times New Roman" w:cs="Times New Roman"/>
          <w:sz w:val="24"/>
          <w:szCs w:val="24"/>
        </w:rPr>
        <w:t xml:space="preserve"> parental investment,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m:t>
            </m:r>
          </m:sub>
        </m:sSub>
      </m:oMath>
      <w:r w:rsidR="00D710D6" w:rsidRPr="00F465AE">
        <w:rPr>
          <w:rFonts w:ascii="Times New Roman" w:eastAsiaTheme="minorEastAsia" w:hAnsi="Times New Roman" w:cs="Times New Roman"/>
          <w:sz w:val="24"/>
          <w:szCs w:val="24"/>
        </w:rPr>
        <w:t xml:space="preserve"> is the time-</w:t>
      </w:r>
      <w:r w:rsidR="00FF2C72" w:rsidRPr="00F465AE">
        <w:rPr>
          <w:rFonts w:ascii="Times New Roman" w:eastAsiaTheme="minorEastAsia" w:hAnsi="Times New Roman" w:cs="Times New Roman"/>
          <w:sz w:val="24"/>
          <w:szCs w:val="24"/>
        </w:rPr>
        <w:t xml:space="preserve">intensive </w:t>
      </w:r>
      <w:r w:rsidR="00D710D6" w:rsidRPr="00F465AE">
        <w:rPr>
          <w:rFonts w:ascii="Times New Roman" w:eastAsiaTheme="minorEastAsia" w:hAnsi="Times New Roman" w:cs="Times New Roman"/>
          <w:sz w:val="24"/>
          <w:szCs w:val="24"/>
        </w:rPr>
        <w:t xml:space="preserve">parental investment,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m:t>
            </m:r>
          </m:sub>
        </m:sSub>
      </m:oMath>
      <w:r w:rsidR="00D710D6" w:rsidRPr="00F465AE">
        <w:rPr>
          <w:rFonts w:ascii="Times New Roman" w:eastAsiaTheme="minorEastAsia" w:hAnsi="Times New Roman" w:cs="Times New Roman"/>
          <w:sz w:val="24"/>
          <w:szCs w:val="24"/>
        </w:rPr>
        <w:t xml:space="preserve"> is </w:t>
      </w:r>
      <w:r w:rsidR="00FF2C72" w:rsidRPr="00F465AE">
        <w:rPr>
          <w:rFonts w:ascii="Times New Roman" w:eastAsiaTheme="minorEastAsia" w:hAnsi="Times New Roman" w:cs="Times New Roman"/>
          <w:sz w:val="24"/>
          <w:szCs w:val="24"/>
        </w:rPr>
        <w:t>a</w:t>
      </w:r>
      <w:r w:rsidR="00D710D6" w:rsidRPr="00F465AE">
        <w:rPr>
          <w:rFonts w:ascii="Times New Roman" w:eastAsiaTheme="minorEastAsia" w:hAnsi="Times New Roman" w:cs="Times New Roman"/>
          <w:sz w:val="24"/>
          <w:szCs w:val="24"/>
        </w:rPr>
        <w:t>ttention-</w:t>
      </w:r>
      <w:r w:rsidR="00FF2C72" w:rsidRPr="00F465AE">
        <w:rPr>
          <w:rFonts w:ascii="Times New Roman" w:eastAsiaTheme="minorEastAsia" w:hAnsi="Times New Roman" w:cs="Times New Roman"/>
          <w:sz w:val="24"/>
          <w:szCs w:val="24"/>
        </w:rPr>
        <w:t xml:space="preserve">intensive </w:t>
      </w:r>
      <w:r w:rsidR="00D710D6" w:rsidRPr="00F465AE">
        <w:rPr>
          <w:rFonts w:ascii="Times New Roman" w:eastAsiaTheme="minorEastAsia" w:hAnsi="Times New Roman" w:cs="Times New Roman"/>
          <w:sz w:val="24"/>
          <w:szCs w:val="24"/>
        </w:rPr>
        <w:t>parenting style</w:t>
      </w:r>
      <w:r w:rsidR="00D710D6" w:rsidRPr="00F465AE">
        <w:rPr>
          <w:rFonts w:ascii="Times New Roman" w:hAnsi="Times New Roman" w:cs="Times New Roman"/>
          <w:sz w:val="24"/>
          <w:szCs w:val="24"/>
        </w:rPr>
        <w:t xml:space="preserve">. </w:t>
      </w:r>
      <w:r w:rsidR="00ED51C0" w:rsidRPr="00F465AE">
        <w:rPr>
          <w:rFonts w:ascii="Times New Roman" w:hAnsi="Times New Roman" w:cs="Times New Roman"/>
          <w:sz w:val="24"/>
          <w:szCs w:val="24"/>
        </w:rPr>
        <w:t xml:space="preserve">The input </w:t>
      </w:r>
      <w:r w:rsidR="003F49E8" w:rsidRPr="00F465AE">
        <w:rPr>
          <w:rFonts w:ascii="Times New Roman" w:hAnsi="Times New Roman" w:cs="Times New Roman"/>
          <w:sz w:val="24"/>
          <w:szCs w:val="24"/>
        </w:rPr>
        <w:t xml:space="preserve">constraints </w:t>
      </w:r>
      <w:r w:rsidR="00ED51C0" w:rsidRPr="00F465AE">
        <w:rPr>
          <w:rFonts w:ascii="Times New Roman" w:hAnsi="Times New Roman" w:cs="Times New Roman"/>
          <w:sz w:val="24"/>
          <w:szCs w:val="24"/>
        </w:rPr>
        <w:t xml:space="preserve">for time and attention become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P</m:t>
            </m:r>
          </m:sup>
        </m:sSup>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oMath>
      <w:r w:rsidR="00ED51C0" w:rsidRPr="00F465AE">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P</m:t>
            </m:r>
          </m:sup>
        </m:sSup>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w</m:t>
            </m:r>
          </m:sub>
        </m:sSub>
      </m:oMath>
      <w:r w:rsidR="00ED51C0" w:rsidRPr="00F465AE">
        <w:rPr>
          <w:rFonts w:ascii="Times New Roman" w:eastAsiaTheme="minorEastAsia" w:hAnsi="Times New Roman" w:cs="Times New Roman"/>
          <w:sz w:val="24"/>
          <w:szCs w:val="24"/>
        </w:rPr>
        <w:t xml:space="preserve">, respectively. </w:t>
      </w:r>
      <w:r w:rsidR="00D710D6" w:rsidRPr="00F465AE">
        <w:rPr>
          <w:rFonts w:ascii="Times New Roman" w:eastAsiaTheme="minorEastAsia" w:hAnsi="Times New Roman" w:cs="Times New Roman"/>
          <w:sz w:val="24"/>
          <w:szCs w:val="24"/>
        </w:rPr>
        <w:t>Our</w:t>
      </w:r>
      <w:r w:rsidR="00ED51C0" w:rsidRPr="00F465AE">
        <w:rPr>
          <w:rFonts w:ascii="Times New Roman" w:eastAsiaTheme="minorEastAsia" w:hAnsi="Times New Roman" w:cs="Times New Roman"/>
          <w:sz w:val="24"/>
          <w:szCs w:val="24"/>
        </w:rPr>
        <w:t xml:space="preserve"> simplified </w:t>
      </w:r>
      <w:r w:rsidR="00D710D6" w:rsidRPr="00F465AE">
        <w:rPr>
          <w:rFonts w:ascii="Times New Roman" w:eastAsiaTheme="minorEastAsia" w:hAnsi="Times New Roman" w:cs="Times New Roman"/>
          <w:sz w:val="24"/>
          <w:szCs w:val="24"/>
        </w:rPr>
        <w:t>model thus re</w:t>
      </w:r>
      <w:r w:rsidR="002B7AA8" w:rsidRPr="00F465AE">
        <w:rPr>
          <w:rFonts w:ascii="Times New Roman" w:eastAsiaTheme="minorEastAsia" w:hAnsi="Times New Roman" w:cs="Times New Roman"/>
          <w:sz w:val="24"/>
          <w:szCs w:val="24"/>
        </w:rPr>
        <w:t xml:space="preserve">sults in </w:t>
      </w:r>
      <w:r w:rsidR="00D710D6" w:rsidRPr="00F465AE">
        <w:rPr>
          <w:rFonts w:ascii="Times New Roman" w:eastAsiaTheme="minorEastAsia" w:hAnsi="Times New Roman" w:cs="Times New Roman"/>
          <w:sz w:val="24"/>
          <w:szCs w:val="24"/>
        </w:rPr>
        <w:t xml:space="preserve">parents maximizing </w:t>
      </w:r>
      <w:r w:rsidR="00D958F9" w:rsidRPr="00F465AE">
        <w:rPr>
          <w:rFonts w:ascii="Times New Roman" w:eastAsiaTheme="minorEastAsia" w:hAnsi="Times New Roman" w:cs="Times New Roman"/>
          <w:sz w:val="24"/>
          <w:szCs w:val="24"/>
        </w:rPr>
        <w:t xml:space="preserve">the </w:t>
      </w:r>
      <w:r w:rsidR="00ED51C0" w:rsidRPr="00F465AE">
        <w:rPr>
          <w:rFonts w:ascii="Times New Roman" w:eastAsiaTheme="minorEastAsia" w:hAnsi="Times New Roman" w:cs="Times New Roman"/>
          <w:sz w:val="24"/>
          <w:szCs w:val="24"/>
        </w:rPr>
        <w:t>following</w:t>
      </w:r>
      <w:r w:rsidR="00D958F9" w:rsidRPr="00F465AE">
        <w:rPr>
          <w:rFonts w:ascii="Times New Roman" w:eastAsiaTheme="minorEastAsia" w:hAnsi="Times New Roman" w:cs="Times New Roman"/>
          <w:sz w:val="24"/>
          <w:szCs w:val="24"/>
        </w:rPr>
        <w:t xml:space="preserve">: </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75"/>
        <w:gridCol w:w="1129"/>
      </w:tblGrid>
      <w:tr w:rsidR="00D958F9" w:rsidRPr="00F465AE" w14:paraId="71A47F38" w14:textId="77777777" w:rsidTr="007255AC">
        <w:trPr>
          <w:trHeight w:val="503"/>
          <w:jc w:val="center"/>
        </w:trPr>
        <w:tc>
          <w:tcPr>
            <w:tcW w:w="535" w:type="dxa"/>
          </w:tcPr>
          <w:p w14:paraId="59581F82" w14:textId="77777777" w:rsidR="00D958F9" w:rsidRPr="00F465AE" w:rsidRDefault="00D958F9" w:rsidP="0088653E">
            <w:pPr>
              <w:spacing w:after="120" w:line="360" w:lineRule="auto"/>
              <w:ind w:firstLine="0"/>
              <w:jc w:val="right"/>
              <w:rPr>
                <w:rFonts w:ascii="Times New Roman" w:eastAsiaTheme="minorEastAsia" w:hAnsi="Times New Roman" w:cs="Times New Roman"/>
                <w:sz w:val="24"/>
                <w:szCs w:val="24"/>
              </w:rPr>
            </w:pPr>
          </w:p>
        </w:tc>
        <w:tc>
          <w:tcPr>
            <w:tcW w:w="7975" w:type="dxa"/>
            <w:vAlign w:val="center"/>
          </w:tcPr>
          <w:p w14:paraId="24BD9811" w14:textId="1351982A" w:rsidR="00D958F9" w:rsidRPr="00F465AE" w:rsidRDefault="00D958F9" w:rsidP="0065507B">
            <w:pPr>
              <w:spacing w:after="120" w:line="360" w:lineRule="auto"/>
              <w:ind w:firstLine="0"/>
              <w:jc w:val="center"/>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L=q</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m:t>
                        </m:r>
                      </m:sub>
                    </m:sSub>
                  </m:e>
                </m:d>
                <m:r>
                  <w:rPr>
                    <w:rFonts w:ascii="Cambria Math" w:eastAsiaTheme="minorEastAsia" w:hAnsi="Cambria Math" w:cs="Times New Roman"/>
                    <w:sz w:val="24"/>
                    <w:szCs w:val="24"/>
                  </w:rPr>
                  <m:t>+λ</m:t>
                </m:r>
                <m:d>
                  <m:dPr>
                    <m:begChr m:val="["/>
                    <m:endChr m:val="]"/>
                    <m:grow m:val="0"/>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-p⋅x-w</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⋅t-t⋅a</m:t>
                        </m:r>
                      </m:e>
                    </m:d>
                  </m:e>
                </m:d>
                <m:r>
                  <w:rPr>
                    <w:rFonts w:ascii="Cambria Math" w:eastAsiaTheme="minorEastAsia" w:hAnsi="Cambria Math" w:cs="Times New Roman"/>
                    <w:sz w:val="24"/>
                    <w:szCs w:val="24"/>
                  </w:rPr>
                  <m:t>.</m:t>
                </m:r>
              </m:oMath>
            </m:oMathPara>
          </w:p>
        </w:tc>
        <w:tc>
          <w:tcPr>
            <w:tcW w:w="1129" w:type="dxa"/>
          </w:tcPr>
          <w:p w14:paraId="187F95DA" w14:textId="5A854C75" w:rsidR="00D958F9" w:rsidRPr="00F465AE" w:rsidRDefault="007255AC" w:rsidP="007255AC">
            <w:pPr>
              <w:spacing w:after="120" w:line="360" w:lineRule="auto"/>
              <w:ind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958F9" w:rsidRPr="00F465AE">
              <w:rPr>
                <w:rFonts w:ascii="Times New Roman" w:eastAsiaTheme="minorEastAsia" w:hAnsi="Times New Roman" w:cs="Times New Roman"/>
                <w:sz w:val="24"/>
                <w:szCs w:val="24"/>
              </w:rPr>
              <w:t>(9’)</w:t>
            </w:r>
          </w:p>
        </w:tc>
      </w:tr>
    </w:tbl>
    <w:p w14:paraId="4EB17BEE" w14:textId="77777777" w:rsidR="00D710D6" w:rsidRPr="00F465AE" w:rsidRDefault="00EA76C5" w:rsidP="0088653E">
      <w:pPr>
        <w:spacing w:line="360" w:lineRule="auto"/>
        <w:rPr>
          <w:rFonts w:ascii="Times New Roman" w:hAnsi="Times New Roman" w:cs="Times New Roman"/>
          <w:sz w:val="24"/>
          <w:szCs w:val="24"/>
        </w:rPr>
      </w:pPr>
      <w:r w:rsidRPr="00F465AE">
        <w:rPr>
          <w:rFonts w:ascii="Times New Roman" w:hAnsi="Times New Roman" w:cs="Times New Roman"/>
          <w:sz w:val="24"/>
          <w:szCs w:val="24"/>
        </w:rPr>
        <w:t xml:space="preserve">In </w:t>
      </w:r>
      <w:r w:rsidR="00ED51C0" w:rsidRPr="00F465AE">
        <w:rPr>
          <w:rFonts w:ascii="Times New Roman" w:hAnsi="Times New Roman" w:cs="Times New Roman"/>
          <w:sz w:val="24"/>
          <w:szCs w:val="24"/>
        </w:rPr>
        <w:t xml:space="preserve">deriving </w:t>
      </w:r>
      <w:r w:rsidR="000D0E8F">
        <w:rPr>
          <w:rFonts w:ascii="Times New Roman" w:hAnsi="Times New Roman" w:cs="Times New Roman"/>
          <w:sz w:val="24"/>
          <w:szCs w:val="24"/>
        </w:rPr>
        <w:t>the</w:t>
      </w:r>
      <w:r w:rsidR="00ED51C0" w:rsidRPr="00F465AE">
        <w:rPr>
          <w:rFonts w:ascii="Times New Roman" w:hAnsi="Times New Roman" w:cs="Times New Roman"/>
          <w:sz w:val="24"/>
          <w:szCs w:val="24"/>
        </w:rPr>
        <w:t xml:space="preserve"> </w:t>
      </w:r>
      <w:r w:rsidRPr="00F465AE">
        <w:rPr>
          <w:rFonts w:ascii="Times New Roman" w:hAnsi="Times New Roman" w:cs="Times New Roman"/>
          <w:sz w:val="24"/>
          <w:szCs w:val="24"/>
        </w:rPr>
        <w:t>solution to this problem, t</w:t>
      </w:r>
      <w:r w:rsidR="00D710D6" w:rsidRPr="00F465AE">
        <w:rPr>
          <w:rFonts w:ascii="Times New Roman" w:hAnsi="Times New Roman" w:cs="Times New Roman"/>
          <w:sz w:val="24"/>
          <w:szCs w:val="24"/>
        </w:rPr>
        <w:t xml:space="preserve">he Lagrange multiplier </w:t>
      </w:r>
      <m:oMath>
        <m:r>
          <w:rPr>
            <w:rFonts w:ascii="Cambria Math" w:hAnsi="Cambria Math" w:cs="Times New Roman"/>
            <w:sz w:val="24"/>
            <w:szCs w:val="24"/>
          </w:rPr>
          <m:t xml:space="preserve">λ </m:t>
        </m:r>
      </m:oMath>
      <w:r w:rsidR="00D710D6" w:rsidRPr="00F465AE">
        <w:rPr>
          <w:rFonts w:ascii="Times New Roman" w:eastAsiaTheme="minorEastAsia" w:hAnsi="Times New Roman" w:cs="Times New Roman"/>
          <w:sz w:val="24"/>
          <w:szCs w:val="24"/>
        </w:rPr>
        <w:t xml:space="preserve"> </w:t>
      </w:r>
      <w:r w:rsidR="000F3416" w:rsidRPr="00F465AE">
        <w:rPr>
          <w:rFonts w:ascii="Times New Roman" w:eastAsiaTheme="minorEastAsia" w:hAnsi="Times New Roman" w:cs="Times New Roman"/>
          <w:sz w:val="24"/>
          <w:szCs w:val="24"/>
        </w:rPr>
        <w:t xml:space="preserve">is a </w:t>
      </w:r>
      <w:r w:rsidR="00D710D6" w:rsidRPr="00F465AE">
        <w:rPr>
          <w:rFonts w:ascii="Times New Roman" w:eastAsiaTheme="minorEastAsia" w:hAnsi="Times New Roman" w:cs="Times New Roman"/>
          <w:sz w:val="24"/>
          <w:szCs w:val="24"/>
        </w:rPr>
        <w:t>nuisance parameter</w:t>
      </w:r>
      <w:r w:rsidR="000F3416" w:rsidRPr="00F465AE">
        <w:rPr>
          <w:rFonts w:ascii="Times New Roman" w:eastAsiaTheme="minorEastAsia" w:hAnsi="Times New Roman" w:cs="Times New Roman"/>
          <w:sz w:val="24"/>
          <w:szCs w:val="24"/>
        </w:rPr>
        <w:t xml:space="preserve"> which we can avoid by </w:t>
      </w:r>
      <w:r w:rsidR="00D710D6" w:rsidRPr="00F465AE">
        <w:rPr>
          <w:rFonts w:ascii="Times New Roman" w:eastAsiaTheme="minorEastAsia" w:hAnsi="Times New Roman" w:cs="Times New Roman"/>
          <w:sz w:val="24"/>
          <w:szCs w:val="24"/>
        </w:rPr>
        <w:t>analyz</w:t>
      </w:r>
      <w:r w:rsidR="000F3416" w:rsidRPr="00F465AE">
        <w:rPr>
          <w:rFonts w:ascii="Times New Roman" w:eastAsiaTheme="minorEastAsia" w:hAnsi="Times New Roman" w:cs="Times New Roman"/>
          <w:sz w:val="24"/>
          <w:szCs w:val="24"/>
        </w:rPr>
        <w:t>ing</w:t>
      </w:r>
      <w:r w:rsidR="00D710D6" w:rsidRPr="00F465AE">
        <w:rPr>
          <w:rFonts w:ascii="Times New Roman" w:eastAsiaTheme="minorEastAsia" w:hAnsi="Times New Roman" w:cs="Times New Roman"/>
          <w:sz w:val="24"/>
          <w:szCs w:val="24"/>
        </w:rPr>
        <w:t xml:space="preserve"> </w:t>
      </w:r>
      <w:r w:rsidR="00D710D6" w:rsidRPr="00F465AE">
        <w:rPr>
          <w:rFonts w:ascii="Times New Roman" w:eastAsiaTheme="minorEastAsia" w:hAnsi="Times New Roman" w:cs="Times New Roman"/>
          <w:i/>
          <w:sz w:val="24"/>
          <w:szCs w:val="24"/>
        </w:rPr>
        <w:t>ratios</w:t>
      </w:r>
      <w:r w:rsidR="00D710D6" w:rsidRPr="00F465AE">
        <w:rPr>
          <w:rFonts w:ascii="Times New Roman" w:eastAsiaTheme="minorEastAsia" w:hAnsi="Times New Roman" w:cs="Times New Roman"/>
          <w:sz w:val="24"/>
          <w:szCs w:val="24"/>
        </w:rPr>
        <w:t xml:space="preserve"> of the first order conditions </w:t>
      </w:r>
      <w:r w:rsidR="000F3416" w:rsidRPr="00F465AE">
        <w:rPr>
          <w:rFonts w:ascii="Times New Roman" w:eastAsiaTheme="minorEastAsia" w:hAnsi="Times New Roman" w:cs="Times New Roman"/>
          <w:sz w:val="24"/>
          <w:szCs w:val="24"/>
        </w:rPr>
        <w:t xml:space="preserve">generated by </w:t>
      </w:r>
      <w:r w:rsidR="00D710D6" w:rsidRPr="00F465AE">
        <w:rPr>
          <w:rFonts w:ascii="Times New Roman" w:eastAsiaTheme="minorEastAsia" w:hAnsi="Times New Roman" w:cs="Times New Roman"/>
          <w:sz w:val="24"/>
          <w:szCs w:val="24"/>
        </w:rPr>
        <w:t>(</w:t>
      </w:r>
      <w:r w:rsidR="00AA5D42" w:rsidRPr="00F465AE">
        <w:rPr>
          <w:rFonts w:ascii="Times New Roman" w:eastAsiaTheme="minorEastAsia" w:hAnsi="Times New Roman" w:cs="Times New Roman"/>
          <w:sz w:val="24"/>
          <w:szCs w:val="24"/>
        </w:rPr>
        <w:t>9’</w:t>
      </w:r>
      <w:r w:rsidR="00D710D6" w:rsidRPr="00F465AE">
        <w:rPr>
          <w:rFonts w:ascii="Times New Roman" w:eastAsiaTheme="minorEastAsia" w:hAnsi="Times New Roman" w:cs="Times New Roman"/>
          <w:sz w:val="24"/>
          <w:szCs w:val="24"/>
        </w:rPr>
        <w:t xml:space="preserve">) rather than the first order conditions themselves. </w:t>
      </w:r>
      <w:r w:rsidR="00B702C6" w:rsidRPr="00F465AE">
        <w:rPr>
          <w:rFonts w:ascii="Times New Roman" w:eastAsiaTheme="minorEastAsia" w:hAnsi="Times New Roman" w:cs="Times New Roman"/>
          <w:sz w:val="24"/>
          <w:szCs w:val="24"/>
        </w:rPr>
        <w:t xml:space="preserve">Specifically, </w:t>
      </w:r>
      <w:r w:rsidR="0045037E" w:rsidRPr="00F465AE">
        <w:rPr>
          <w:rFonts w:ascii="Times New Roman" w:eastAsiaTheme="minorEastAsia" w:hAnsi="Times New Roman" w:cs="Times New Roman"/>
          <w:sz w:val="24"/>
          <w:szCs w:val="24"/>
        </w:rPr>
        <w:t xml:space="preserve">our model results in </w:t>
      </w:r>
      <w:r w:rsidR="00950D71" w:rsidRPr="00F465AE">
        <w:rPr>
          <w:rFonts w:ascii="Times New Roman" w:eastAsiaTheme="minorEastAsia" w:hAnsi="Times New Roman" w:cs="Times New Roman"/>
          <w:sz w:val="24"/>
          <w:szCs w:val="24"/>
        </w:rPr>
        <w:t xml:space="preserve">the following </w:t>
      </w:r>
      <w:r w:rsidR="00D710D6" w:rsidRPr="00F465AE">
        <w:rPr>
          <w:rFonts w:ascii="Times New Roman" w:eastAsiaTheme="minorEastAsia" w:hAnsi="Times New Roman" w:cs="Times New Roman"/>
          <w:sz w:val="24"/>
          <w:szCs w:val="24"/>
        </w:rPr>
        <w:t>three ratios</w:t>
      </w:r>
      <w:r w:rsidR="0045037E" w:rsidRPr="00F465AE">
        <w:rPr>
          <w:rFonts w:ascii="Times New Roman" w:eastAsiaTheme="minorEastAsia" w:hAnsi="Times New Roman" w:cs="Times New Roman"/>
          <w:sz w:val="24"/>
          <w:szCs w:val="24"/>
        </w:rPr>
        <w:t xml:space="preserve"> of interest</w:t>
      </w:r>
      <w:r w:rsidR="00D710D6" w:rsidRPr="00F465AE">
        <w:rPr>
          <w:rFonts w:ascii="Times New Roman" w:eastAsiaTheme="minorEastAsia" w:hAnsi="Times New Roman" w:cs="Times New Roman"/>
          <w:sz w:val="24"/>
          <w:szCs w:val="24"/>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6974"/>
        <w:gridCol w:w="1162"/>
      </w:tblGrid>
      <w:tr w:rsidR="00D710D6" w:rsidRPr="00F465AE" w14:paraId="20EAE5CD" w14:textId="77777777" w:rsidTr="00DE2E40">
        <w:trPr>
          <w:trHeight w:val="503"/>
        </w:trPr>
        <w:tc>
          <w:tcPr>
            <w:tcW w:w="1078" w:type="dxa"/>
            <w:vAlign w:val="center"/>
          </w:tcPr>
          <w:p w14:paraId="09EC4B95" w14:textId="77777777" w:rsidR="00D710D6" w:rsidRPr="00F465AE" w:rsidRDefault="00D710D6" w:rsidP="00A34E57">
            <w:pPr>
              <w:spacing w:line="360" w:lineRule="auto"/>
              <w:jc w:val="center"/>
              <w:rPr>
                <w:rFonts w:ascii="Times New Roman" w:eastAsiaTheme="minorEastAsia" w:hAnsi="Times New Roman" w:cs="Times New Roman"/>
                <w:sz w:val="24"/>
                <w:szCs w:val="24"/>
              </w:rPr>
            </w:pPr>
          </w:p>
        </w:tc>
        <w:tc>
          <w:tcPr>
            <w:tcW w:w="6974" w:type="dxa"/>
            <w:vAlign w:val="center"/>
          </w:tcPr>
          <w:p w14:paraId="491C38BE" w14:textId="1CDA7708" w:rsidR="00D710D6" w:rsidRPr="00F465AE" w:rsidRDefault="00E50D77" w:rsidP="006D7319">
            <w:pPr>
              <w:spacing w:line="360" w:lineRule="auto"/>
              <w:jc w:val="center"/>
              <w:rPr>
                <w:rFonts w:ascii="Times New Roman" w:eastAsiaTheme="minorEastAsia" w:hAnsi="Times New Roman" w:cs="Times New Roman"/>
                <w:sz w:val="24"/>
                <w:szCs w:val="24"/>
              </w:rPr>
            </w:pPr>
            <m:oMathPara>
              <m:oMathParaPr>
                <m:jc m:val="center"/>
              </m:oMathParaPr>
              <m:oMath>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x</m:t>
                    </m:r>
                  </m:sub>
                  <m:sup>
                    <m:r>
                      <w:rPr>
                        <w:rFonts w:ascii="Cambria Math" w:eastAsiaTheme="minorEastAsia" w:hAnsi="Cambria Math" w:cs="Times New Roman"/>
                      </w:rPr>
                      <m:t>t</m:t>
                    </m:r>
                  </m:sup>
                </m:sSubSup>
                <m:r>
                  <w:rPr>
                    <w:rFonts w:ascii="Cambria Math" w:eastAsiaTheme="minorEastAsia"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den>
                    </m:f>
                  </m:num>
                  <m:den>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x</m:t>
                            </m:r>
                          </m:sub>
                        </m:sSub>
                      </m:den>
                    </m:f>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p</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m:t>
                    </m:r>
                  </m:sup>
                </m:sSup>
                <m:r>
                  <w:rPr>
                    <w:rFonts w:ascii="Cambria Math" w:hAnsi="Cambria Math" w:cs="Times New Roman"/>
                  </w:rPr>
                  <m:t>-a)⋅</m:t>
                </m:r>
                <m:d>
                  <m:dPr>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dt</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den>
                        </m:f>
                      </m:num>
                      <m:den>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x</m:t>
                                </m:r>
                              </m:sub>
                            </m:sSub>
                          </m:den>
                        </m:f>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p</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m:t>
                    </m:r>
                  </m:sup>
                </m:sSup>
                <m:r>
                  <w:rPr>
                    <w:rFonts w:ascii="Cambria Math" w:hAnsi="Cambria Math" w:cs="Times New Roman"/>
                  </w:rPr>
                  <m:t>-a)⋅</m:t>
                </m:r>
                <m:sSubSup>
                  <m:sSubSupPr>
                    <m:ctrlPr>
                      <w:rPr>
                        <w:rFonts w:ascii="Cambria Math" w:hAnsi="Cambria Math" w:cs="Times New Roman"/>
                        <w:i/>
                      </w:rPr>
                    </m:ctrlPr>
                  </m:sSubSupPr>
                  <m:e>
                    <m:r>
                      <w:rPr>
                        <w:rFonts w:ascii="Cambria Math" w:hAnsi="Cambria Math" w:cs="Times New Roman"/>
                      </w:rPr>
                      <m:t>ψ</m:t>
                    </m:r>
                  </m:e>
                  <m:sub>
                    <m:r>
                      <w:rPr>
                        <w:rFonts w:ascii="Cambria Math" w:hAnsi="Cambria Math" w:cs="Times New Roman"/>
                      </w:rPr>
                      <m:t>x</m:t>
                    </m:r>
                  </m:sub>
                  <m:sup>
                    <m:r>
                      <w:rPr>
                        <w:rFonts w:ascii="Cambria Math" w:hAnsi="Cambria Math" w:cs="Times New Roman"/>
                      </w:rPr>
                      <m:t>t</m:t>
                    </m:r>
                  </m:sup>
                </m:sSubSup>
              </m:oMath>
            </m:oMathPara>
          </w:p>
        </w:tc>
        <w:tc>
          <w:tcPr>
            <w:tcW w:w="1162" w:type="dxa"/>
            <w:vAlign w:val="center"/>
          </w:tcPr>
          <w:p w14:paraId="5AB9B1E8" w14:textId="77777777" w:rsidR="00D710D6" w:rsidRPr="00F465AE" w:rsidRDefault="00D710D6" w:rsidP="0045037E">
            <w:pPr>
              <w:spacing w:line="360" w:lineRule="auto"/>
              <w:jc w:val="center"/>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w:t>
            </w:r>
            <w:r w:rsidR="00284A16" w:rsidRPr="00F465AE">
              <w:rPr>
                <w:rFonts w:ascii="Times New Roman" w:eastAsiaTheme="minorEastAsia" w:hAnsi="Times New Roman" w:cs="Times New Roman"/>
                <w:sz w:val="24"/>
                <w:szCs w:val="24"/>
              </w:rPr>
              <w:t>1</w:t>
            </w:r>
            <w:r w:rsidRPr="00F465AE">
              <w:rPr>
                <w:rFonts w:ascii="Times New Roman" w:eastAsiaTheme="minorEastAsia" w:hAnsi="Times New Roman" w:cs="Times New Roman"/>
                <w:sz w:val="24"/>
                <w:szCs w:val="24"/>
              </w:rPr>
              <w:t>a)</w:t>
            </w:r>
          </w:p>
        </w:tc>
      </w:tr>
      <w:tr w:rsidR="00D710D6" w:rsidRPr="00F465AE" w14:paraId="0981C08D" w14:textId="77777777" w:rsidTr="00DE2E40">
        <w:trPr>
          <w:trHeight w:val="503"/>
        </w:trPr>
        <w:tc>
          <w:tcPr>
            <w:tcW w:w="1078" w:type="dxa"/>
            <w:vAlign w:val="center"/>
          </w:tcPr>
          <w:p w14:paraId="6E7EBF1D" w14:textId="77777777" w:rsidR="00D710D6" w:rsidRPr="00F465AE" w:rsidRDefault="00D710D6" w:rsidP="00A34E57">
            <w:pPr>
              <w:spacing w:line="360" w:lineRule="auto"/>
              <w:jc w:val="center"/>
              <w:rPr>
                <w:rFonts w:ascii="Times New Roman" w:eastAsiaTheme="minorEastAsia" w:hAnsi="Times New Roman" w:cs="Times New Roman"/>
                <w:sz w:val="24"/>
                <w:szCs w:val="24"/>
              </w:rPr>
            </w:pPr>
          </w:p>
        </w:tc>
        <w:tc>
          <w:tcPr>
            <w:tcW w:w="6974" w:type="dxa"/>
            <w:vAlign w:val="center"/>
          </w:tcPr>
          <w:p w14:paraId="0F76ACFB" w14:textId="05A21A7D" w:rsidR="00D710D6" w:rsidRPr="00F465AE" w:rsidRDefault="00E50D77" w:rsidP="0059048D">
            <w:pPr>
              <w:spacing w:line="360" w:lineRule="auto"/>
              <w:jc w:val="center"/>
              <w:rPr>
                <w:rFonts w:ascii="Times New Roman" w:eastAsiaTheme="minorEastAsia" w:hAnsi="Times New Roman" w:cs="Times New Roman"/>
                <w:sz w:val="24"/>
                <w:szCs w:val="24"/>
              </w:rPr>
            </w:pPr>
            <m:oMathPara>
              <m:oMathParaPr>
                <m:jc m:val="center"/>
              </m:oMathParaPr>
              <m:oMath>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x</m:t>
                    </m:r>
                  </m:sub>
                  <m:sup>
                    <m:r>
                      <w:rPr>
                        <w:rFonts w:ascii="Cambria Math" w:eastAsiaTheme="minorEastAsia" w:hAnsi="Cambria Math" w:cs="Times New Roman"/>
                      </w:rPr>
                      <m:t>a</m:t>
                    </m:r>
                  </m:sup>
                </m:sSubSup>
                <m:r>
                  <w:rPr>
                    <w:rFonts w:ascii="Cambria Math" w:eastAsiaTheme="minorEastAsia"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a</m:t>
                            </m:r>
                          </m:sub>
                        </m:sSub>
                      </m:den>
                    </m:f>
                  </m:num>
                  <m:den>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x</m:t>
                            </m:r>
                          </m:sub>
                        </m:sSub>
                      </m:den>
                    </m:f>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p</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P</m:t>
                    </m:r>
                  </m:sup>
                </m:sSup>
                <m:r>
                  <w:rPr>
                    <w:rFonts w:ascii="Cambria Math" w:hAnsi="Cambria Math" w:cs="Times New Roman"/>
                  </w:rPr>
                  <m:t>-t)⋅</m:t>
                </m:r>
                <m:d>
                  <m:dPr>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da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a</m:t>
                                </m:r>
                              </m:sub>
                            </m:sSub>
                          </m:den>
                        </m:f>
                      </m:num>
                      <m:den>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x</m:t>
                                </m:r>
                              </m:sub>
                            </m:sSub>
                          </m:den>
                        </m:f>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p</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P</m:t>
                    </m:r>
                  </m:sup>
                </m:sSup>
                <m:r>
                  <w:rPr>
                    <w:rFonts w:ascii="Cambria Math" w:hAnsi="Cambria Math" w:cs="Times New Roman"/>
                  </w:rPr>
                  <m:t>-t)⋅</m:t>
                </m:r>
                <m:sSubSup>
                  <m:sSubSupPr>
                    <m:ctrlPr>
                      <w:rPr>
                        <w:rFonts w:ascii="Cambria Math" w:hAnsi="Cambria Math" w:cs="Times New Roman"/>
                        <w:i/>
                      </w:rPr>
                    </m:ctrlPr>
                  </m:sSubSupPr>
                  <m:e>
                    <m:r>
                      <w:rPr>
                        <w:rFonts w:ascii="Cambria Math" w:hAnsi="Cambria Math" w:cs="Times New Roman"/>
                      </w:rPr>
                      <m:t>ψ</m:t>
                    </m:r>
                  </m:e>
                  <m:sub>
                    <m:r>
                      <w:rPr>
                        <w:rFonts w:ascii="Cambria Math" w:hAnsi="Cambria Math" w:cs="Times New Roman"/>
                      </w:rPr>
                      <m:t>x</m:t>
                    </m:r>
                  </m:sub>
                  <m:sup>
                    <m:r>
                      <w:rPr>
                        <w:rFonts w:ascii="Cambria Math" w:hAnsi="Cambria Math" w:cs="Times New Roman"/>
                      </w:rPr>
                      <m:t>a</m:t>
                    </m:r>
                  </m:sup>
                </m:sSubSup>
              </m:oMath>
            </m:oMathPara>
          </w:p>
        </w:tc>
        <w:tc>
          <w:tcPr>
            <w:tcW w:w="1162" w:type="dxa"/>
            <w:vAlign w:val="center"/>
          </w:tcPr>
          <w:p w14:paraId="56D6CCF5" w14:textId="77777777" w:rsidR="00D710D6" w:rsidRPr="00F465AE" w:rsidRDefault="00D710D6" w:rsidP="0045037E">
            <w:pPr>
              <w:spacing w:line="360" w:lineRule="auto"/>
              <w:jc w:val="center"/>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w:t>
            </w:r>
            <w:r w:rsidR="00284A16" w:rsidRPr="00F465AE">
              <w:rPr>
                <w:rFonts w:ascii="Times New Roman" w:eastAsiaTheme="minorEastAsia" w:hAnsi="Times New Roman" w:cs="Times New Roman"/>
                <w:sz w:val="24"/>
                <w:szCs w:val="24"/>
              </w:rPr>
              <w:t>1</w:t>
            </w:r>
            <w:r w:rsidRPr="00F465AE">
              <w:rPr>
                <w:rFonts w:ascii="Times New Roman" w:eastAsiaTheme="minorEastAsia" w:hAnsi="Times New Roman" w:cs="Times New Roman"/>
                <w:sz w:val="24"/>
                <w:szCs w:val="24"/>
              </w:rPr>
              <w:t>b)</w:t>
            </w:r>
          </w:p>
        </w:tc>
      </w:tr>
      <w:tr w:rsidR="00D710D6" w:rsidRPr="00F465AE" w14:paraId="25FA9517" w14:textId="77777777" w:rsidTr="00DE2E40">
        <w:trPr>
          <w:trHeight w:val="503"/>
        </w:trPr>
        <w:tc>
          <w:tcPr>
            <w:tcW w:w="1078" w:type="dxa"/>
            <w:vAlign w:val="center"/>
          </w:tcPr>
          <w:p w14:paraId="51C4AA21" w14:textId="77777777" w:rsidR="00D710D6" w:rsidRPr="00F465AE" w:rsidRDefault="00D710D6" w:rsidP="00A34E57">
            <w:pPr>
              <w:spacing w:line="360" w:lineRule="auto"/>
              <w:jc w:val="center"/>
              <w:rPr>
                <w:rFonts w:ascii="Times New Roman" w:eastAsiaTheme="minorEastAsia" w:hAnsi="Times New Roman" w:cs="Times New Roman"/>
                <w:sz w:val="24"/>
                <w:szCs w:val="24"/>
              </w:rPr>
            </w:pPr>
          </w:p>
        </w:tc>
        <w:tc>
          <w:tcPr>
            <w:tcW w:w="6974" w:type="dxa"/>
            <w:vAlign w:val="center"/>
          </w:tcPr>
          <w:p w14:paraId="00BF83B7" w14:textId="0F855C9D" w:rsidR="00D710D6" w:rsidRPr="00F465AE" w:rsidRDefault="00E50D77" w:rsidP="00A34E57">
            <w:pPr>
              <w:spacing w:line="360" w:lineRule="auto"/>
              <w:jc w:val="center"/>
              <w:rPr>
                <w:rFonts w:ascii="Times New Roman" w:eastAsiaTheme="minorEastAsia" w:hAnsi="Times New Roman" w:cs="Times New Roman"/>
                <w:sz w:val="24"/>
                <w:szCs w:val="24"/>
              </w:rPr>
            </w:pPr>
            <m:oMathPara>
              <m:oMathParaPr>
                <m:jc m:val="center"/>
              </m:oMathParaPr>
              <m:oMath>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t</m:t>
                    </m:r>
                  </m:sub>
                  <m:sup>
                    <m:r>
                      <w:rPr>
                        <w:rFonts w:ascii="Cambria Math" w:eastAsiaTheme="minorEastAsia" w:hAnsi="Cambria Math" w:cs="Times New Roman"/>
                      </w:rPr>
                      <m:t>a</m:t>
                    </m:r>
                  </m:sup>
                </m:sSubSup>
                <m:r>
                  <w:rPr>
                    <w:rFonts w:ascii="Cambria Math" w:eastAsiaTheme="minorEastAsia"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a</m:t>
                            </m:r>
                          </m:sub>
                        </m:sSub>
                      </m:den>
                    </m:f>
                  </m:num>
                  <m:den>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den>
                    </m:f>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P</m:t>
                        </m:r>
                      </m:sup>
                    </m:sSup>
                    <m:r>
                      <w:rPr>
                        <w:rFonts w:ascii="Cambria Math" w:hAnsi="Cambria Math" w:cs="Times New Roman"/>
                      </w:rPr>
                      <m:t>-t)</m:t>
                    </m:r>
                  </m:num>
                  <m:den>
                    <m:r>
                      <w:rPr>
                        <w:rFonts w:ascii="Cambria Math" w:hAnsi="Cambria Math" w:cs="Times New Roman"/>
                      </w:rPr>
                      <m:t>w⋅(</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m:t>
                        </m:r>
                      </m:sup>
                    </m:sSup>
                    <m:r>
                      <w:rPr>
                        <w:rFonts w:ascii="Cambria Math" w:hAnsi="Cambria Math" w:cs="Times New Roman"/>
                      </w:rPr>
                      <m:t>-a)</m:t>
                    </m:r>
                  </m:den>
                </m:f>
                <m:d>
                  <m:dPr>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da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a</m:t>
                                </m:r>
                              </m:sub>
                            </m:sSub>
                          </m:den>
                        </m:f>
                      </m:num>
                      <m:den>
                        <m:f>
                          <m:fPr>
                            <m:ctrlPr>
                              <w:rPr>
                                <w:rFonts w:ascii="Cambria Math" w:hAnsi="Cambria Math" w:cs="Times New Roman"/>
                                <w:i/>
                              </w:rPr>
                            </m:ctrlPr>
                          </m:fPr>
                          <m:num>
                            <m:r>
                              <w:rPr>
                                <w:rFonts w:ascii="Cambria Math" w:hAnsi="Cambria Math" w:cs="Times New Roman"/>
                              </w:rPr>
                              <m:t>dt</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den>
                        </m:f>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P</m:t>
                        </m:r>
                      </m:sup>
                    </m:sSup>
                    <m:r>
                      <w:rPr>
                        <w:rFonts w:ascii="Cambria Math" w:hAnsi="Cambria Math" w:cs="Times New Roman"/>
                      </w:rPr>
                      <m:t>-t)</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m:t>
                        </m:r>
                      </m:sup>
                    </m:sSup>
                    <m:r>
                      <w:rPr>
                        <w:rFonts w:ascii="Cambria Math" w:hAnsi="Cambria Math" w:cs="Times New Roman"/>
                      </w:rPr>
                      <m:t>-a)</m:t>
                    </m:r>
                  </m:den>
                </m:f>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ψ</m:t>
                    </m:r>
                  </m:e>
                  <m:sub>
                    <m:r>
                      <w:rPr>
                        <w:rFonts w:ascii="Cambria Math" w:hAnsi="Cambria Math" w:cs="Times New Roman"/>
                      </w:rPr>
                      <m:t>t</m:t>
                    </m:r>
                  </m:sub>
                  <m:sup>
                    <m:r>
                      <w:rPr>
                        <w:rFonts w:ascii="Cambria Math" w:hAnsi="Cambria Math" w:cs="Times New Roman"/>
                      </w:rPr>
                      <m:t>a</m:t>
                    </m:r>
                  </m:sup>
                </m:sSubSup>
                <m:r>
                  <w:rPr>
                    <w:rFonts w:ascii="Cambria Math" w:hAnsi="Cambria Math" w:cs="Times New Roman"/>
                  </w:rPr>
                  <m:t xml:space="preserve">        </m:t>
                </m:r>
              </m:oMath>
            </m:oMathPara>
          </w:p>
        </w:tc>
        <w:tc>
          <w:tcPr>
            <w:tcW w:w="1162" w:type="dxa"/>
            <w:vAlign w:val="center"/>
          </w:tcPr>
          <w:p w14:paraId="4E2CC125" w14:textId="77777777" w:rsidR="00D710D6" w:rsidRPr="00F465AE" w:rsidRDefault="00D710D6" w:rsidP="0045037E">
            <w:pPr>
              <w:spacing w:line="360" w:lineRule="auto"/>
              <w:jc w:val="center"/>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w:t>
            </w:r>
            <w:r w:rsidR="00284A16" w:rsidRPr="00F465AE">
              <w:rPr>
                <w:rFonts w:ascii="Times New Roman" w:eastAsiaTheme="minorEastAsia" w:hAnsi="Times New Roman" w:cs="Times New Roman"/>
                <w:sz w:val="24"/>
                <w:szCs w:val="24"/>
              </w:rPr>
              <w:t>1</w:t>
            </w:r>
            <w:r w:rsidRPr="00F465AE">
              <w:rPr>
                <w:rFonts w:ascii="Times New Roman" w:eastAsiaTheme="minorEastAsia" w:hAnsi="Times New Roman" w:cs="Times New Roman"/>
                <w:sz w:val="24"/>
                <w:szCs w:val="24"/>
              </w:rPr>
              <w:t>c)</w:t>
            </w:r>
          </w:p>
        </w:tc>
      </w:tr>
    </w:tbl>
    <w:p w14:paraId="193660D6" w14:textId="77777777" w:rsidR="00054752" w:rsidRPr="00F465AE" w:rsidRDefault="00D710D6" w:rsidP="00054752">
      <w:pPr>
        <w:spacing w:after="0"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ψ</m:t>
        </m:r>
      </m:oMath>
      <w:r w:rsidRPr="00F465AE">
        <w:rPr>
          <w:rFonts w:ascii="Times New Roman" w:eastAsiaTheme="minorEastAsia" w:hAnsi="Times New Roman" w:cs="Times New Roman"/>
          <w:sz w:val="24"/>
          <w:szCs w:val="24"/>
        </w:rPr>
        <w:t xml:space="preserve"> simplifies our notation by representing the ratio of the inverse marginal product</w:t>
      </w:r>
      <w:r w:rsidR="00054752" w:rsidRPr="00F465AE">
        <w:rPr>
          <w:rFonts w:ascii="Times New Roman" w:eastAsiaTheme="minorEastAsia" w:hAnsi="Times New Roman" w:cs="Times New Roman"/>
          <w:sz w:val="24"/>
          <w:szCs w:val="24"/>
        </w:rPr>
        <w:t>s</w:t>
      </w:r>
      <w:r w:rsidRPr="00F465AE">
        <w:rPr>
          <w:rFonts w:ascii="Times New Roman" w:eastAsiaTheme="minorEastAsia" w:hAnsi="Times New Roman" w:cs="Times New Roman"/>
          <w:sz w:val="24"/>
          <w:szCs w:val="24"/>
        </w:rPr>
        <w:t xml:space="preserve"> </w:t>
      </w:r>
      <w:r w:rsidR="00BC2164" w:rsidRPr="00F465AE">
        <w:rPr>
          <w:rFonts w:ascii="Times New Roman" w:eastAsiaTheme="minorEastAsia" w:hAnsi="Times New Roman" w:cs="Times New Roman"/>
          <w:sz w:val="24"/>
          <w:szCs w:val="24"/>
        </w:rPr>
        <w:t>for</w:t>
      </w:r>
      <w:r w:rsidRPr="00F465AE">
        <w:rPr>
          <w:rFonts w:ascii="Times New Roman" w:eastAsiaTheme="minorEastAsia" w:hAnsi="Times New Roman" w:cs="Times New Roman"/>
          <w:sz w:val="24"/>
          <w:szCs w:val="24"/>
        </w:rPr>
        <w:t xml:space="preserve"> </w:t>
      </w:r>
      <w:r w:rsidR="00054752" w:rsidRPr="00F465AE">
        <w:rPr>
          <w:rFonts w:ascii="Times New Roman" w:eastAsiaTheme="minorEastAsia" w:hAnsi="Times New Roman" w:cs="Times New Roman"/>
          <w:sz w:val="24"/>
          <w:szCs w:val="24"/>
        </w:rPr>
        <w:t xml:space="preserve">alternative pairs of </w:t>
      </w:r>
      <w:r w:rsidRPr="00F465AE">
        <w:rPr>
          <w:rFonts w:ascii="Times New Roman" w:eastAsiaTheme="minorEastAsia" w:hAnsi="Times New Roman" w:cs="Times New Roman"/>
          <w:sz w:val="24"/>
          <w:szCs w:val="24"/>
        </w:rPr>
        <w:t>inputs</w:t>
      </w:r>
      <w:r w:rsidR="00054752" w:rsidRPr="00F465AE">
        <w:rPr>
          <w:rFonts w:ascii="Times New Roman" w:eastAsiaTheme="minorEastAsia" w:hAnsi="Times New Roman" w:cs="Times New Roman"/>
          <w:sz w:val="24"/>
          <w:szCs w:val="24"/>
        </w:rPr>
        <w:t xml:space="preserve">. </w:t>
      </w:r>
      <w:r w:rsidR="006166B0" w:rsidRPr="00F465AE">
        <w:rPr>
          <w:rFonts w:ascii="Times New Roman" w:eastAsiaTheme="minorEastAsia" w:hAnsi="Times New Roman" w:cs="Times New Roman"/>
          <w:sz w:val="24"/>
          <w:szCs w:val="24"/>
        </w:rPr>
        <w:t>As</w:t>
      </w:r>
      <w:r w:rsidRPr="00F465AE">
        <w:rPr>
          <w:rFonts w:ascii="Times New Roman" w:eastAsiaTheme="minorEastAsia" w:hAnsi="Times New Roman" w:cs="Times New Roman"/>
          <w:sz w:val="24"/>
          <w:szCs w:val="24"/>
        </w:rPr>
        <w:t xml:space="preserve"> we have assumed that parenting </w:t>
      </w:r>
      <w:r w:rsidR="00784E29" w:rsidRPr="00F465AE">
        <w:rPr>
          <w:rFonts w:ascii="Times New Roman" w:eastAsiaTheme="minorEastAsia" w:hAnsi="Times New Roman" w:cs="Times New Roman"/>
          <w:sz w:val="24"/>
          <w:szCs w:val="24"/>
        </w:rPr>
        <w:t>investments</w:t>
      </w:r>
      <w:r w:rsidRPr="00F465AE">
        <w:rPr>
          <w:rFonts w:ascii="Times New Roman" w:eastAsiaTheme="minorEastAsia" w:hAnsi="Times New Roman" w:cs="Times New Roman"/>
          <w:sz w:val="24"/>
          <w:szCs w:val="24"/>
        </w:rPr>
        <w:t xml:space="preserve"> are well-behaved, monotonically increasing functions of their inputs, all </w:t>
      </w:r>
      <m:oMath>
        <m:r>
          <w:rPr>
            <w:rFonts w:ascii="Cambria Math" w:eastAsiaTheme="minorEastAsia" w:hAnsi="Cambria Math" w:cs="Times New Roman"/>
            <w:sz w:val="24"/>
            <w:szCs w:val="24"/>
          </w:rPr>
          <m:t>ψ</m:t>
        </m:r>
      </m:oMath>
      <w:r w:rsidRPr="00F465AE">
        <w:rPr>
          <w:rFonts w:ascii="Times New Roman" w:eastAsiaTheme="minorEastAsia" w:hAnsi="Times New Roman" w:cs="Times New Roman"/>
          <w:sz w:val="24"/>
          <w:szCs w:val="24"/>
        </w:rPr>
        <w:t xml:space="preserve">s are </w:t>
      </w:r>
      <w:r w:rsidR="006166B0" w:rsidRPr="00F465AE">
        <w:rPr>
          <w:rFonts w:ascii="Times New Roman" w:eastAsiaTheme="minorEastAsia" w:hAnsi="Times New Roman" w:cs="Times New Roman"/>
          <w:sz w:val="24"/>
          <w:szCs w:val="24"/>
        </w:rPr>
        <w:t xml:space="preserve">strictly </w:t>
      </w:r>
      <w:r w:rsidRPr="00F465AE">
        <w:rPr>
          <w:rFonts w:ascii="Times New Roman" w:eastAsiaTheme="minorEastAsia" w:hAnsi="Times New Roman" w:cs="Times New Roman"/>
          <w:sz w:val="24"/>
          <w:szCs w:val="24"/>
        </w:rPr>
        <w:t xml:space="preserve">positive and, for small changes in </w:t>
      </w:r>
      <w:r w:rsidR="000D0E8F">
        <w:rPr>
          <w:rFonts w:ascii="Times New Roman" w:eastAsiaTheme="minorEastAsia" w:hAnsi="Times New Roman" w:cs="Times New Roman"/>
          <w:sz w:val="24"/>
          <w:szCs w:val="24"/>
        </w:rPr>
        <w:t>inputs</w:t>
      </w:r>
      <w:r w:rsidRPr="00F465AE">
        <w:rPr>
          <w:rFonts w:ascii="Times New Roman" w:eastAsiaTheme="minorEastAsia" w:hAnsi="Times New Roman" w:cs="Times New Roman"/>
          <w:sz w:val="24"/>
          <w:szCs w:val="24"/>
        </w:rPr>
        <w:t>, can be taken as constant.</w:t>
      </w:r>
      <w:r w:rsidR="00B702C6" w:rsidRPr="00F465AE">
        <w:rPr>
          <w:rFonts w:ascii="Times New Roman" w:eastAsiaTheme="minorEastAsia" w:hAnsi="Times New Roman" w:cs="Times New Roman"/>
          <w:sz w:val="24"/>
          <w:szCs w:val="24"/>
        </w:rPr>
        <w:t xml:space="preserve"> </w:t>
      </w:r>
    </w:p>
    <w:p w14:paraId="562D9E2C" w14:textId="77777777" w:rsidR="00D710D6" w:rsidRPr="00F465AE" w:rsidRDefault="006F522F" w:rsidP="0088653E">
      <w:pPr>
        <w:spacing w:line="360" w:lineRule="auto"/>
        <w:rPr>
          <w:rFonts w:ascii="Times New Roman" w:eastAsiaTheme="minorEastAsia" w:hAnsi="Times New Roman" w:cs="Times New Roman"/>
          <w:sz w:val="24"/>
          <w:szCs w:val="24"/>
        </w:rPr>
      </w:pPr>
      <w:r w:rsidRPr="00F465AE">
        <w:rPr>
          <w:rFonts w:ascii="Times New Roman" w:hAnsi="Times New Roman" w:cs="Times New Roman"/>
          <w:sz w:val="24"/>
          <w:szCs w:val="24"/>
        </w:rPr>
        <w:t>Unlike our model</w:t>
      </w:r>
      <w:r w:rsidR="00B313ED" w:rsidRPr="00F465AE">
        <w:rPr>
          <w:rFonts w:ascii="Times New Roman" w:hAnsi="Times New Roman" w:cs="Times New Roman"/>
          <w:sz w:val="24"/>
          <w:szCs w:val="24"/>
        </w:rPr>
        <w:t>, traditional home production investment models do not account for the role of parental attention in producing child development or in d</w:t>
      </w:r>
      <w:r w:rsidR="00303413" w:rsidRPr="00F465AE">
        <w:rPr>
          <w:rFonts w:ascii="Times New Roman" w:hAnsi="Times New Roman" w:cs="Times New Roman"/>
          <w:sz w:val="24"/>
          <w:szCs w:val="24"/>
        </w:rPr>
        <w:t>riving</w:t>
      </w:r>
      <w:r w:rsidR="00B313ED" w:rsidRPr="00F465AE">
        <w:rPr>
          <w:rFonts w:ascii="Times New Roman" w:hAnsi="Times New Roman" w:cs="Times New Roman"/>
          <w:sz w:val="24"/>
          <w:szCs w:val="24"/>
        </w:rPr>
        <w:t xml:space="preserve"> full income. </w:t>
      </w:r>
      <w:r w:rsidR="00E36A1C" w:rsidRPr="00F465AE">
        <w:rPr>
          <w:rFonts w:ascii="Times New Roman" w:hAnsi="Times New Roman" w:cs="Times New Roman"/>
          <w:sz w:val="24"/>
          <w:szCs w:val="24"/>
        </w:rPr>
        <w:t>As a result</w:t>
      </w:r>
      <w:r w:rsidR="00B313ED" w:rsidRPr="00F465AE">
        <w:rPr>
          <w:rFonts w:ascii="Times New Roman" w:hAnsi="Times New Roman" w:cs="Times New Roman"/>
          <w:sz w:val="24"/>
          <w:szCs w:val="24"/>
        </w:rPr>
        <w:t xml:space="preserve">, </w:t>
      </w:r>
      <w:r w:rsidR="00224E48" w:rsidRPr="00F465AE">
        <w:rPr>
          <w:rFonts w:ascii="Times New Roman" w:hAnsi="Times New Roman" w:cs="Times New Roman"/>
          <w:sz w:val="24"/>
          <w:szCs w:val="24"/>
        </w:rPr>
        <w:t xml:space="preserve">in </w:t>
      </w:r>
      <w:r w:rsidR="00E21342" w:rsidRPr="00F465AE">
        <w:rPr>
          <w:rFonts w:ascii="Times New Roman" w:hAnsi="Times New Roman" w:cs="Times New Roman"/>
          <w:sz w:val="24"/>
          <w:szCs w:val="24"/>
        </w:rPr>
        <w:t xml:space="preserve">traditional models </w:t>
      </w:r>
      <w:r w:rsidR="00303413" w:rsidRPr="00F465AE">
        <w:rPr>
          <w:rFonts w:ascii="Times New Roman" w:hAnsi="Times New Roman" w:cs="Times New Roman"/>
          <w:sz w:val="24"/>
          <w:szCs w:val="24"/>
        </w:rPr>
        <w:t xml:space="preserve">only the trade-off between </w:t>
      </w:r>
      <w:r w:rsidRPr="00F465AE">
        <w:rPr>
          <w:rFonts w:ascii="Times New Roman" w:hAnsi="Times New Roman" w:cs="Times New Roman"/>
          <w:sz w:val="24"/>
          <w:szCs w:val="24"/>
        </w:rPr>
        <w:t xml:space="preserve">inputs of </w:t>
      </w:r>
      <w:r w:rsidR="00D710D6" w:rsidRPr="00F465AE">
        <w:rPr>
          <w:rFonts w:ascii="Times New Roman" w:hAnsi="Times New Roman" w:cs="Times New Roman"/>
          <w:sz w:val="24"/>
          <w:szCs w:val="24"/>
        </w:rPr>
        <w:t xml:space="preserve">time and market goods </w:t>
      </w:r>
      <w:r w:rsidR="00303413" w:rsidRPr="00F465AE">
        <w:rPr>
          <w:rFonts w:ascii="Times New Roman" w:hAnsi="Times New Roman" w:cs="Times New Roman"/>
          <w:sz w:val="24"/>
          <w:szCs w:val="24"/>
        </w:rPr>
        <w:t>is relevant. This is given by</w:t>
      </w:r>
      <w:r w:rsidR="00B313ED" w:rsidRPr="00F465AE">
        <w:rPr>
          <w:rFonts w:ascii="Times New Roman" w:hAnsi="Times New Roman" w:cs="Times New Roman"/>
          <w:sz w:val="24"/>
          <w:szCs w:val="24"/>
        </w:rPr>
        <w:t>:</w:t>
      </w:r>
    </w:p>
    <w:tbl>
      <w:tblPr>
        <w:tblStyle w:val="TableGrid"/>
        <w:tblW w:w="9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844"/>
        <w:gridCol w:w="803"/>
      </w:tblGrid>
      <w:tr w:rsidR="00D710D6" w:rsidRPr="00F465AE" w14:paraId="6D02A4BB" w14:textId="77777777" w:rsidTr="00A34E57">
        <w:trPr>
          <w:trHeight w:val="503"/>
          <w:jc w:val="center"/>
        </w:trPr>
        <w:tc>
          <w:tcPr>
            <w:tcW w:w="535" w:type="dxa"/>
            <w:vAlign w:val="center"/>
          </w:tcPr>
          <w:p w14:paraId="2F19F32C" w14:textId="77777777" w:rsidR="00D710D6" w:rsidRPr="00F465AE" w:rsidRDefault="00D710D6" w:rsidP="00A34E57">
            <w:pPr>
              <w:spacing w:line="360" w:lineRule="auto"/>
              <w:jc w:val="center"/>
              <w:rPr>
                <w:rFonts w:ascii="Times New Roman" w:eastAsiaTheme="minorEastAsia" w:hAnsi="Times New Roman" w:cs="Times New Roman"/>
                <w:sz w:val="24"/>
                <w:szCs w:val="24"/>
              </w:rPr>
            </w:pPr>
          </w:p>
        </w:tc>
        <w:tc>
          <w:tcPr>
            <w:tcW w:w="7975" w:type="dxa"/>
            <w:vAlign w:val="center"/>
          </w:tcPr>
          <w:p w14:paraId="1192BC20" w14:textId="4B1C1A04" w:rsidR="00D710D6" w:rsidRPr="00F465AE" w:rsidRDefault="00E50D77" w:rsidP="003B3A9D">
            <w:pPr>
              <w:spacing w:line="360" w:lineRule="auto"/>
              <w:jc w:val="center"/>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Traditional R</m:t>
                    </m:r>
                  </m:e>
                  <m:sub>
                    <m:r>
                      <w:rPr>
                        <w:rFonts w:ascii="Cambria Math" w:eastAsiaTheme="minorEastAsia" w:hAnsi="Cambria Math" w:cs="Times New Roman"/>
                      </w:rPr>
                      <m:t>x</m:t>
                    </m:r>
                  </m:sub>
                  <m:sup>
                    <m:r>
                      <w:rPr>
                        <w:rFonts w:ascii="Cambria Math" w:eastAsiaTheme="minorEastAsia" w:hAnsi="Cambria Math" w:cs="Times New Roman"/>
                      </w:rPr>
                      <m:t>t</m:t>
                    </m:r>
                  </m:sup>
                </m:sSubSup>
                <m:r>
                  <w:rPr>
                    <w:rFonts w:ascii="Cambria Math" w:eastAsiaTheme="minorEastAsia"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den>
                    </m:f>
                  </m:num>
                  <m:den>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x</m:t>
                            </m:r>
                          </m:sub>
                        </m:sSub>
                      </m:den>
                    </m:f>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p</m:t>
                    </m:r>
                  </m:den>
                </m:f>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dt</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den>
                        </m:f>
                      </m:num>
                      <m:den>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x</m:t>
                                </m:r>
                              </m:sub>
                            </m:sSub>
                          </m:den>
                        </m:f>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p</m:t>
                    </m:r>
                  </m:den>
                </m:f>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ψ</m:t>
                    </m:r>
                  </m:e>
                  <m:sub>
                    <m:r>
                      <w:rPr>
                        <w:rFonts w:ascii="Cambria Math" w:hAnsi="Cambria Math" w:cs="Times New Roman"/>
                      </w:rPr>
                      <m:t>x</m:t>
                    </m:r>
                  </m:sub>
                  <m:sup>
                    <m:r>
                      <w:rPr>
                        <w:rFonts w:ascii="Cambria Math" w:hAnsi="Cambria Math" w:cs="Times New Roman"/>
                      </w:rPr>
                      <m:t>t</m:t>
                    </m:r>
                  </m:sup>
                </m:sSubSup>
                <m:r>
                  <w:rPr>
                    <w:rFonts w:ascii="Cambria Math" w:hAnsi="Cambria Math" w:cs="Times New Roman"/>
                  </w:rPr>
                  <m:t xml:space="preserve"> .</m:t>
                </m:r>
              </m:oMath>
            </m:oMathPara>
          </w:p>
        </w:tc>
        <w:tc>
          <w:tcPr>
            <w:tcW w:w="666" w:type="dxa"/>
            <w:vAlign w:val="center"/>
          </w:tcPr>
          <w:p w14:paraId="4547C2A2" w14:textId="77777777" w:rsidR="00D710D6" w:rsidRPr="00F465AE" w:rsidRDefault="00D710D6" w:rsidP="00014D95">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w:t>
            </w:r>
            <w:r w:rsidR="00E97D6D" w:rsidRPr="00F465AE">
              <w:rPr>
                <w:rFonts w:ascii="Times New Roman" w:eastAsiaTheme="minorEastAsia" w:hAnsi="Times New Roman" w:cs="Times New Roman"/>
                <w:sz w:val="24"/>
                <w:szCs w:val="24"/>
              </w:rPr>
              <w:t>1</w:t>
            </w:r>
            <w:r w:rsidRPr="00F465AE">
              <w:rPr>
                <w:rFonts w:ascii="Times New Roman" w:eastAsiaTheme="minorEastAsia" w:hAnsi="Times New Roman" w:cs="Times New Roman"/>
                <w:sz w:val="24"/>
                <w:szCs w:val="24"/>
              </w:rPr>
              <w:t>a’)</w:t>
            </w:r>
          </w:p>
        </w:tc>
      </w:tr>
    </w:tbl>
    <w:p w14:paraId="197678A5" w14:textId="77777777" w:rsidR="0051367E" w:rsidRPr="00F465AE" w:rsidRDefault="0051367E" w:rsidP="00E36A1C">
      <w:pPr>
        <w:spacing w:after="0" w:line="360" w:lineRule="auto"/>
        <w:ind w:firstLine="0"/>
        <w:rPr>
          <w:rFonts w:ascii="Times New Roman" w:eastAsiaTheme="minorEastAsia" w:hAnsi="Times New Roman" w:cs="Times New Roman"/>
          <w:sz w:val="24"/>
          <w:szCs w:val="24"/>
        </w:rPr>
      </w:pPr>
    </w:p>
    <w:p w14:paraId="70FF1C31" w14:textId="4212E74E" w:rsidR="00A418D5" w:rsidRPr="00F465AE" w:rsidRDefault="00F32572" w:rsidP="00E653A6">
      <w:pPr>
        <w:spacing w:line="36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first panel of Table 1 shows the predicted </w:t>
      </w:r>
      <w:r w:rsidR="00605A95" w:rsidRPr="00F465AE">
        <w:rPr>
          <w:rFonts w:ascii="Times New Roman" w:eastAsiaTheme="minorEastAsia" w:hAnsi="Times New Roman" w:cs="Times New Roman"/>
          <w:sz w:val="24"/>
          <w:szCs w:val="24"/>
        </w:rPr>
        <w:t>change</w:t>
      </w:r>
      <w:r w:rsidR="00E36A1C" w:rsidRPr="00F465AE">
        <w:rPr>
          <w:rFonts w:ascii="Times New Roman" w:eastAsiaTheme="minorEastAsia" w:hAnsi="Times New Roman" w:cs="Times New Roman"/>
          <w:sz w:val="24"/>
          <w:szCs w:val="24"/>
        </w:rPr>
        <w:t>s</w:t>
      </w:r>
      <w:r w:rsidR="00605A95" w:rsidRPr="00F465AE">
        <w:rPr>
          <w:rFonts w:ascii="Times New Roman" w:eastAsiaTheme="minorEastAsia" w:hAnsi="Times New Roman" w:cs="Times New Roman"/>
          <w:sz w:val="24"/>
          <w:szCs w:val="24"/>
        </w:rPr>
        <w:t xml:space="preserve"> in </w:t>
      </w:r>
      <w:r w:rsidR="00171D57" w:rsidRPr="00F465AE">
        <w:rPr>
          <w:rFonts w:ascii="Times New Roman" w:eastAsiaTheme="minorEastAsia" w:hAnsi="Times New Roman" w:cs="Times New Roman"/>
          <w:sz w:val="24"/>
          <w:szCs w:val="24"/>
        </w:rPr>
        <w:t xml:space="preserve">the </w:t>
      </w:r>
      <w:r w:rsidR="003745AD" w:rsidRPr="00F465AE">
        <w:rPr>
          <w:rFonts w:ascii="Times New Roman" w:eastAsiaTheme="minorEastAsia" w:hAnsi="Times New Roman" w:cs="Times New Roman"/>
          <w:sz w:val="24"/>
          <w:szCs w:val="24"/>
        </w:rPr>
        <w:t xml:space="preserve">relative </w:t>
      </w:r>
      <w:r w:rsidR="00137882" w:rsidRPr="00F465AE">
        <w:rPr>
          <w:rFonts w:ascii="Times New Roman" w:eastAsiaTheme="minorEastAsia" w:hAnsi="Times New Roman" w:cs="Times New Roman"/>
          <w:sz w:val="24"/>
          <w:szCs w:val="24"/>
        </w:rPr>
        <w:t xml:space="preserve">marginal productivity </w:t>
      </w:r>
      <w:r w:rsidR="00171D57" w:rsidRPr="00F465AE">
        <w:rPr>
          <w:rFonts w:ascii="Times New Roman" w:eastAsiaTheme="minorEastAsia" w:hAnsi="Times New Roman" w:cs="Times New Roman"/>
          <w:sz w:val="24"/>
          <w:szCs w:val="24"/>
        </w:rPr>
        <w:t xml:space="preserve">of </w:t>
      </w:r>
      <w:r w:rsidR="00605A95" w:rsidRPr="00F465AE">
        <w:rPr>
          <w:rFonts w:ascii="Times New Roman" w:eastAsiaTheme="minorEastAsia" w:hAnsi="Times New Roman" w:cs="Times New Roman"/>
          <w:sz w:val="24"/>
          <w:szCs w:val="24"/>
        </w:rPr>
        <w:t>time</w:t>
      </w:r>
      <w:r w:rsidR="00171D57" w:rsidRPr="00F465AE">
        <w:rPr>
          <w:rFonts w:ascii="Times New Roman" w:eastAsiaTheme="minorEastAsia" w:hAnsi="Times New Roman" w:cs="Times New Roman"/>
          <w:sz w:val="24"/>
          <w:szCs w:val="24"/>
        </w:rPr>
        <w:t xml:space="preserve">-intensive </w:t>
      </w:r>
      <w:r w:rsidR="003745AD" w:rsidRPr="00F465AE">
        <w:rPr>
          <w:rFonts w:ascii="Times New Roman" w:eastAsiaTheme="minorEastAsia" w:hAnsi="Times New Roman" w:cs="Times New Roman"/>
          <w:sz w:val="24"/>
          <w:szCs w:val="24"/>
        </w:rPr>
        <w:t xml:space="preserve">versus </w:t>
      </w:r>
      <w:r w:rsidR="00605A95" w:rsidRPr="00F465AE">
        <w:rPr>
          <w:rFonts w:ascii="Times New Roman" w:eastAsiaTheme="minorEastAsia" w:hAnsi="Times New Roman" w:cs="Times New Roman"/>
          <w:sz w:val="24"/>
          <w:szCs w:val="24"/>
        </w:rPr>
        <w:t>goods</w:t>
      </w:r>
      <w:r w:rsidR="00171D57" w:rsidRPr="00F465AE">
        <w:rPr>
          <w:rFonts w:ascii="Times New Roman" w:eastAsiaTheme="minorEastAsia" w:hAnsi="Times New Roman" w:cs="Times New Roman"/>
          <w:sz w:val="24"/>
          <w:szCs w:val="24"/>
        </w:rPr>
        <w:t>-intensive</w:t>
      </w:r>
      <w:r w:rsidR="00605A95" w:rsidRPr="00F465AE">
        <w:rPr>
          <w:rFonts w:ascii="Times New Roman" w:eastAsiaTheme="minorEastAsia" w:hAnsi="Times New Roman" w:cs="Times New Roman"/>
          <w:sz w:val="24"/>
          <w:szCs w:val="24"/>
        </w:rPr>
        <w:t xml:space="preserve"> </w:t>
      </w:r>
      <w:r w:rsidR="003745AD" w:rsidRPr="00F465AE">
        <w:rPr>
          <w:rFonts w:ascii="Times New Roman" w:eastAsiaTheme="minorEastAsia" w:hAnsi="Times New Roman" w:cs="Times New Roman"/>
          <w:sz w:val="24"/>
          <w:szCs w:val="24"/>
        </w:rPr>
        <w:t xml:space="preserve">parental </w:t>
      </w:r>
      <w:r w:rsidR="00171D57" w:rsidRPr="00F465AE">
        <w:rPr>
          <w:rFonts w:ascii="Times New Roman" w:eastAsiaTheme="minorEastAsia" w:hAnsi="Times New Roman" w:cs="Times New Roman"/>
          <w:sz w:val="24"/>
          <w:szCs w:val="24"/>
        </w:rPr>
        <w:t xml:space="preserve">investments </w:t>
      </w:r>
      <w:r w:rsidR="00605A95" w:rsidRPr="00F465AE">
        <w:rPr>
          <w:rFonts w:ascii="Times New Roman" w:eastAsiaTheme="minorEastAsia" w:hAnsi="Times New Roman" w:cs="Times New Roman"/>
          <w:sz w:val="24"/>
          <w:szCs w:val="24"/>
        </w:rPr>
        <w:t xml:space="preserve">with respect to </w:t>
      </w:r>
      <w:r w:rsidR="0051367E" w:rsidRPr="00F465AE">
        <w:rPr>
          <w:rFonts w:ascii="Times New Roman" w:eastAsiaTheme="minorEastAsia" w:hAnsi="Times New Roman" w:cs="Times New Roman"/>
          <w:sz w:val="24"/>
          <w:szCs w:val="24"/>
        </w:rPr>
        <w:t xml:space="preserve">exogenous </w:t>
      </w:r>
      <w:r w:rsidR="00605A95" w:rsidRPr="00F465AE">
        <w:rPr>
          <w:rFonts w:ascii="Times New Roman" w:eastAsiaTheme="minorEastAsia" w:hAnsi="Times New Roman" w:cs="Times New Roman"/>
          <w:sz w:val="24"/>
          <w:szCs w:val="24"/>
        </w:rPr>
        <w:t>changes in the endowment of attention allocated to parenting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oMath>
      <w:r w:rsidR="00605A95" w:rsidRPr="00F465AE">
        <w:rPr>
          <w:rFonts w:ascii="Times New Roman" w:eastAsiaTheme="minorEastAsia" w:hAnsi="Times New Roman" w:cs="Times New Roman"/>
          <w:sz w:val="24"/>
          <w:szCs w:val="24"/>
        </w:rPr>
        <w:t xml:space="preserve">), the </w:t>
      </w:r>
      <w:r w:rsidR="003745AD" w:rsidRPr="00F465AE">
        <w:rPr>
          <w:rFonts w:ascii="Times New Roman" w:eastAsiaTheme="minorEastAsia" w:hAnsi="Times New Roman" w:cs="Times New Roman"/>
          <w:sz w:val="24"/>
          <w:szCs w:val="24"/>
        </w:rPr>
        <w:t xml:space="preserve">market </w:t>
      </w:r>
      <w:r w:rsidR="00605A95" w:rsidRPr="00F465AE">
        <w:rPr>
          <w:rFonts w:ascii="Times New Roman" w:eastAsiaTheme="minorEastAsia" w:hAnsi="Times New Roman" w:cs="Times New Roman"/>
          <w:sz w:val="24"/>
          <w:szCs w:val="24"/>
        </w:rPr>
        <w:t>price (</w:t>
      </w:r>
      <m:oMath>
        <m:r>
          <w:rPr>
            <w:rFonts w:ascii="Cambria Math" w:eastAsiaTheme="minorEastAsia" w:hAnsi="Cambria Math" w:cs="Times New Roman"/>
            <w:sz w:val="24"/>
            <w:szCs w:val="24"/>
          </w:rPr>
          <m:t>p</m:t>
        </m:r>
      </m:oMath>
      <w:r w:rsidR="00605A95" w:rsidRPr="00F465AE">
        <w:rPr>
          <w:rFonts w:ascii="Times New Roman" w:eastAsiaTheme="minorEastAsia" w:hAnsi="Times New Roman" w:cs="Times New Roman"/>
          <w:sz w:val="24"/>
          <w:szCs w:val="24"/>
        </w:rPr>
        <w:t>), and wage rate (</w:t>
      </w:r>
      <m:oMath>
        <m:r>
          <w:rPr>
            <w:rFonts w:ascii="Cambria Math" w:eastAsiaTheme="minorEastAsia" w:hAnsi="Cambria Math" w:cs="Times New Roman"/>
            <w:sz w:val="24"/>
            <w:szCs w:val="24"/>
          </w:rPr>
          <m:t>w</m:t>
        </m:r>
      </m:oMath>
      <w:r w:rsidR="00605A95" w:rsidRPr="00F465AE">
        <w:rPr>
          <w:rFonts w:ascii="Times New Roman" w:eastAsiaTheme="minorEastAsia" w:hAnsi="Times New Roman" w:cs="Times New Roman"/>
          <w:sz w:val="24"/>
          <w:szCs w:val="24"/>
        </w:rPr>
        <w:t xml:space="preserve">). These comparative statics </w:t>
      </w:r>
      <w:r w:rsidR="00735999" w:rsidRPr="00F465AE">
        <w:rPr>
          <w:rFonts w:ascii="Times New Roman" w:eastAsiaTheme="minorEastAsia" w:hAnsi="Times New Roman" w:cs="Times New Roman"/>
          <w:sz w:val="24"/>
          <w:szCs w:val="24"/>
        </w:rPr>
        <w:t xml:space="preserve">are particularly important because they </w:t>
      </w:r>
      <w:r w:rsidR="00605A95" w:rsidRPr="00F465AE">
        <w:rPr>
          <w:rFonts w:ascii="Times New Roman" w:eastAsiaTheme="minorEastAsia" w:hAnsi="Times New Roman" w:cs="Times New Roman"/>
          <w:sz w:val="24"/>
          <w:szCs w:val="24"/>
        </w:rPr>
        <w:t xml:space="preserve">provide </w:t>
      </w:r>
      <w:r w:rsidR="00006C13" w:rsidRPr="00F465AE">
        <w:rPr>
          <w:rFonts w:ascii="Times New Roman" w:eastAsiaTheme="minorEastAsia" w:hAnsi="Times New Roman" w:cs="Times New Roman"/>
          <w:sz w:val="24"/>
          <w:szCs w:val="24"/>
        </w:rPr>
        <w:t>a</w:t>
      </w:r>
      <w:r w:rsidR="00605A95" w:rsidRPr="00F465AE">
        <w:rPr>
          <w:rFonts w:ascii="Times New Roman" w:eastAsiaTheme="minorEastAsia" w:hAnsi="Times New Roman" w:cs="Times New Roman"/>
          <w:sz w:val="24"/>
          <w:szCs w:val="24"/>
        </w:rPr>
        <w:t xml:space="preserve"> basis for testing our model </w:t>
      </w:r>
      <w:r w:rsidR="0064178A" w:rsidRPr="00F465AE">
        <w:rPr>
          <w:rFonts w:ascii="Times New Roman" w:eastAsiaTheme="minorEastAsia" w:hAnsi="Times New Roman" w:cs="Times New Roman"/>
          <w:sz w:val="24"/>
          <w:szCs w:val="24"/>
        </w:rPr>
        <w:t>(</w:t>
      </w:r>
      <w:r w:rsidR="00A70913" w:rsidRPr="00F465AE">
        <w:rPr>
          <w:rFonts w:ascii="Times New Roman" w:eastAsiaTheme="minorEastAsia" w:hAnsi="Times New Roman" w:cs="Times New Roman"/>
          <w:sz w:val="24"/>
          <w:szCs w:val="24"/>
        </w:rPr>
        <w:t>first row</w:t>
      </w:r>
      <w:r w:rsidR="0064178A" w:rsidRPr="00F465AE">
        <w:rPr>
          <w:rFonts w:ascii="Times New Roman" w:eastAsiaTheme="minorEastAsia" w:hAnsi="Times New Roman" w:cs="Times New Roman"/>
          <w:sz w:val="24"/>
          <w:szCs w:val="24"/>
        </w:rPr>
        <w:t xml:space="preserve">) </w:t>
      </w:r>
      <w:r w:rsidR="00605A95" w:rsidRPr="00F465AE">
        <w:rPr>
          <w:rFonts w:ascii="Times New Roman" w:eastAsiaTheme="minorEastAsia" w:hAnsi="Times New Roman" w:cs="Times New Roman"/>
          <w:sz w:val="24"/>
          <w:szCs w:val="24"/>
        </w:rPr>
        <w:t>against a corresponding model in which attention is omitted</w:t>
      </w:r>
      <w:r w:rsidR="00A11525" w:rsidRPr="00F465AE">
        <w:rPr>
          <w:rFonts w:ascii="Times New Roman" w:eastAsiaTheme="minorEastAsia" w:hAnsi="Times New Roman" w:cs="Times New Roman"/>
          <w:sz w:val="24"/>
          <w:szCs w:val="24"/>
        </w:rPr>
        <w:t xml:space="preserve"> (second row)</w:t>
      </w:r>
      <w:r w:rsidR="00605A95" w:rsidRPr="00F465AE">
        <w:rPr>
          <w:rFonts w:ascii="Times New Roman" w:eastAsiaTheme="minorEastAsia" w:hAnsi="Times New Roman" w:cs="Times New Roman"/>
          <w:sz w:val="24"/>
          <w:szCs w:val="24"/>
        </w:rPr>
        <w:t xml:space="preserve">. </w:t>
      </w:r>
      <w:r w:rsidR="00A418D5" w:rsidRPr="00F465AE">
        <w:rPr>
          <w:rFonts w:ascii="Times New Roman" w:eastAsiaTheme="minorEastAsia" w:hAnsi="Times New Roman" w:cs="Times New Roman"/>
          <w:sz w:val="24"/>
          <w:szCs w:val="24"/>
        </w:rPr>
        <w:t>Importantly</w:t>
      </w:r>
      <w:r w:rsidR="008E5532" w:rsidRPr="00F465AE">
        <w:rPr>
          <w:rFonts w:ascii="Times New Roman" w:eastAsiaTheme="minorEastAsia" w:hAnsi="Times New Roman" w:cs="Times New Roman"/>
          <w:sz w:val="24"/>
          <w:szCs w:val="24"/>
        </w:rPr>
        <w:t xml:space="preserve">, our model predicts that changes in the amount of </w:t>
      </w:r>
      <w:r w:rsidR="00784E29" w:rsidRPr="00F465AE">
        <w:rPr>
          <w:rFonts w:ascii="Times New Roman" w:eastAsiaTheme="minorEastAsia" w:hAnsi="Times New Roman" w:cs="Times New Roman"/>
          <w:sz w:val="24"/>
          <w:szCs w:val="24"/>
        </w:rPr>
        <w:t>attention</w:t>
      </w:r>
      <w:r w:rsidR="008E5532" w:rsidRPr="00F465AE">
        <w:rPr>
          <w:rFonts w:ascii="Times New Roman" w:eastAsiaTheme="minorEastAsia" w:hAnsi="Times New Roman" w:cs="Times New Roman"/>
          <w:sz w:val="24"/>
          <w:szCs w:val="24"/>
        </w:rPr>
        <w:t xml:space="preserve"> allocated to parenting-related investments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oMath>
      <w:r w:rsidR="008E5532" w:rsidRPr="00F465AE">
        <w:rPr>
          <w:rFonts w:ascii="Times New Roman" w:eastAsiaTheme="minorEastAsia" w:hAnsi="Times New Roman" w:cs="Times New Roman"/>
          <w:sz w:val="24"/>
          <w:szCs w:val="24"/>
        </w:rPr>
        <w:t xml:space="preserve">) will result in a change in the extent to which parents </w:t>
      </w:r>
      <w:r w:rsidR="00012DC4" w:rsidRPr="00F465AE">
        <w:rPr>
          <w:rFonts w:ascii="Times New Roman" w:eastAsiaTheme="minorEastAsia" w:hAnsi="Times New Roman" w:cs="Times New Roman"/>
          <w:sz w:val="24"/>
          <w:szCs w:val="24"/>
        </w:rPr>
        <w:t>make</w:t>
      </w:r>
      <w:r w:rsidR="008E5532" w:rsidRPr="00F465AE">
        <w:rPr>
          <w:rFonts w:ascii="Times New Roman" w:eastAsiaTheme="minorEastAsia" w:hAnsi="Times New Roman" w:cs="Times New Roman"/>
          <w:sz w:val="24"/>
          <w:szCs w:val="24"/>
        </w:rPr>
        <w:t xml:space="preserve"> time- versus goods-intensive investments</w:t>
      </w:r>
      <w:r w:rsidR="00012DC4" w:rsidRPr="00F465AE">
        <w:rPr>
          <w:rFonts w:ascii="Times New Roman" w:eastAsiaTheme="minorEastAsia" w:hAnsi="Times New Roman" w:cs="Times New Roman"/>
          <w:sz w:val="24"/>
          <w:szCs w:val="24"/>
        </w:rPr>
        <w:t xml:space="preserve"> in their children</w:t>
      </w:r>
      <w:r w:rsidR="008E5532" w:rsidRPr="00F465AE">
        <w:rPr>
          <w:rFonts w:ascii="Times New Roman" w:eastAsiaTheme="minorEastAsia" w:hAnsi="Times New Roman" w:cs="Times New Roman"/>
          <w:sz w:val="24"/>
          <w:szCs w:val="24"/>
        </w:rPr>
        <w:t xml:space="preserve">. </w:t>
      </w:r>
      <w:r w:rsidR="00012DC4" w:rsidRPr="00F465AE">
        <w:rPr>
          <w:rFonts w:ascii="Times New Roman" w:eastAsiaTheme="minorEastAsia" w:hAnsi="Times New Roman" w:cs="Times New Roman"/>
          <w:sz w:val="24"/>
          <w:szCs w:val="24"/>
        </w:rPr>
        <w:t xml:space="preserve">Specifically, </w:t>
      </w:r>
      <w:r w:rsidR="00CC7DF5" w:rsidRPr="00F465AE">
        <w:rPr>
          <w:rFonts w:ascii="Times New Roman" w:eastAsiaTheme="minorEastAsia" w:hAnsi="Times New Roman" w:cs="Times New Roman"/>
          <w:sz w:val="24"/>
          <w:szCs w:val="24"/>
        </w:rPr>
        <w:t xml:space="preserve">our model predicts that </w:t>
      </w:r>
      <w:r w:rsidR="00012DC4" w:rsidRPr="00F465AE">
        <w:rPr>
          <w:rFonts w:ascii="Times New Roman" w:eastAsiaTheme="minorEastAsia" w:hAnsi="Times New Roman" w:cs="Times New Roman"/>
          <w:sz w:val="24"/>
          <w:szCs w:val="24"/>
        </w:rPr>
        <w:t>the relative marginal product of tim</w:t>
      </w:r>
      <w:r w:rsidR="0064178A" w:rsidRPr="00F465AE">
        <w:rPr>
          <w:rFonts w:ascii="Times New Roman" w:eastAsiaTheme="minorEastAsia" w:hAnsi="Times New Roman" w:cs="Times New Roman"/>
          <w:sz w:val="24"/>
          <w:szCs w:val="24"/>
        </w:rPr>
        <w:t>e</w:t>
      </w:r>
      <w:r w:rsidR="00012DC4" w:rsidRPr="00F465AE">
        <w:rPr>
          <w:rFonts w:ascii="Times New Roman" w:eastAsiaTheme="minorEastAsia" w:hAnsi="Times New Roman" w:cs="Times New Roman"/>
          <w:sz w:val="24"/>
          <w:szCs w:val="24"/>
        </w:rPr>
        <w:t xml:space="preserve">-intensive investments increases </w:t>
      </w:r>
      <w:r w:rsidR="00CC7DF5" w:rsidRPr="00F465AE">
        <w:rPr>
          <w:rFonts w:ascii="Times New Roman" w:eastAsiaTheme="minorEastAsia" w:hAnsi="Times New Roman" w:cs="Times New Roman"/>
          <w:sz w:val="24"/>
          <w:szCs w:val="24"/>
        </w:rPr>
        <w:t xml:space="preserve">with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oMath>
      <w:r w:rsidR="00CC7DF5" w:rsidRPr="00F465AE">
        <w:rPr>
          <w:rFonts w:ascii="Times New Roman" w:eastAsiaTheme="minorEastAsia" w:hAnsi="Times New Roman" w:cs="Times New Roman"/>
          <w:sz w:val="24"/>
          <w:szCs w:val="24"/>
        </w:rPr>
        <w:t xml:space="preserve"> </w:t>
      </w:r>
      <w:r w:rsidR="00836276" w:rsidRPr="00F465AE">
        <w:rPr>
          <w:rFonts w:ascii="Times New Roman" w:eastAsiaTheme="minorEastAsia" w:hAnsi="Times New Roman" w:cs="Times New Roman"/>
          <w:sz w:val="24"/>
          <w:szCs w:val="24"/>
        </w:rPr>
        <w:t>if</w:t>
      </w:r>
      <w:r w:rsidR="00012DC4" w:rsidRPr="00F465A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den>
        </m:f>
        <m:r>
          <w:rPr>
            <w:rFonts w:ascii="Cambria Math" w:eastAsiaTheme="minorEastAsia" w:hAnsi="Cambria Math" w:cs="Times New Roman"/>
            <w:sz w:val="24"/>
            <w:szCs w:val="24"/>
          </w:rPr>
          <m:t>&lt;1</m:t>
        </m:r>
      </m:oMath>
      <w:r w:rsidR="00012DC4" w:rsidRPr="00F465AE">
        <w:rPr>
          <w:rFonts w:ascii="Times New Roman" w:eastAsiaTheme="minorEastAsia" w:hAnsi="Times New Roman" w:cs="Times New Roman"/>
          <w:sz w:val="24"/>
          <w:szCs w:val="24"/>
        </w:rPr>
        <w:t xml:space="preserve"> and falls </w:t>
      </w:r>
      <w:r w:rsidR="00836276" w:rsidRPr="00F465AE">
        <w:rPr>
          <w:rFonts w:ascii="Times New Roman" w:eastAsiaTheme="minorEastAsia" w:hAnsi="Times New Roman" w:cs="Times New Roman"/>
          <w:sz w:val="24"/>
          <w:szCs w:val="24"/>
        </w:rPr>
        <w:t>if</w:t>
      </w:r>
      <w:r w:rsidR="0099324E">
        <w:rPr>
          <w:rFonts w:ascii="Times New Roman" w:eastAsiaTheme="minorEastAsia" w:hAnsi="Times New Roman" w:cs="Times New Roman"/>
          <w:sz w:val="24"/>
          <w:szCs w:val="24"/>
        </w:rPr>
        <w:t xml:space="preserve"> </w:t>
      </w:r>
      <w:r w:rsidR="00012DC4" w:rsidRPr="00F465A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den>
        </m:f>
        <m:r>
          <w:rPr>
            <w:rFonts w:ascii="Cambria Math" w:eastAsiaTheme="minorEastAsia" w:hAnsi="Cambria Math" w:cs="Times New Roman"/>
            <w:sz w:val="24"/>
            <w:szCs w:val="24"/>
          </w:rPr>
          <m:t>&gt;1</m:t>
        </m:r>
      </m:oMath>
      <w:r w:rsidR="00012DC4" w:rsidRPr="00F465AE">
        <w:rPr>
          <w:rFonts w:ascii="Times New Roman" w:eastAsiaTheme="minorEastAsia" w:hAnsi="Times New Roman" w:cs="Times New Roman"/>
          <w:sz w:val="24"/>
          <w:szCs w:val="24"/>
        </w:rPr>
        <w:t>.</w:t>
      </w:r>
      <w:r w:rsidR="00006C13" w:rsidRPr="00F465AE">
        <w:rPr>
          <w:rFonts w:ascii="Times New Roman" w:eastAsiaTheme="minorEastAsia" w:hAnsi="Times New Roman" w:cs="Times New Roman"/>
          <w:sz w:val="24"/>
          <w:szCs w:val="24"/>
        </w:rPr>
        <w:t xml:space="preserve"> In a traditional home production investment model, </w:t>
      </w:r>
      <w:r w:rsidR="00836276" w:rsidRPr="00F465AE">
        <w:rPr>
          <w:rFonts w:ascii="Times New Roman" w:eastAsiaTheme="minorEastAsia" w:hAnsi="Times New Roman" w:cs="Times New Roman"/>
          <w:sz w:val="24"/>
          <w:szCs w:val="24"/>
        </w:rPr>
        <w:t xml:space="preserve">the relative productivity of time- versus goods-intensive investments is not affected by </w:t>
      </w:r>
      <w:r w:rsidR="00006C13" w:rsidRPr="00F465AE">
        <w:rPr>
          <w:rFonts w:ascii="Times New Roman" w:eastAsiaTheme="minorEastAsia" w:hAnsi="Times New Roman" w:cs="Times New Roman"/>
          <w:sz w:val="24"/>
          <w:szCs w:val="24"/>
        </w:rPr>
        <w:t>changes in parental attention</w:t>
      </w:r>
      <w:r w:rsidR="0039262E" w:rsidRPr="00F465AE">
        <w:rPr>
          <w:rFonts w:ascii="Times New Roman" w:eastAsiaTheme="minorEastAsia" w:hAnsi="Times New Roman" w:cs="Times New Roman"/>
          <w:sz w:val="24"/>
          <w:szCs w:val="24"/>
        </w:rPr>
        <w:t xml:space="preserve"> (</w:t>
      </w:r>
      <w:r w:rsidR="00A16738">
        <w:rPr>
          <w:rFonts w:ascii="Times New Roman" w:eastAsiaTheme="minorEastAsia" w:hAnsi="Times New Roman" w:cs="Times New Roman"/>
          <w:sz w:val="24"/>
          <w:szCs w:val="24"/>
        </w:rPr>
        <w:t>see C</w:t>
      </w:r>
      <w:r w:rsidR="00BA3DCF">
        <w:rPr>
          <w:rFonts w:ascii="Times New Roman" w:eastAsiaTheme="minorEastAsia" w:hAnsi="Times New Roman" w:cs="Times New Roman"/>
          <w:sz w:val="24"/>
          <w:szCs w:val="24"/>
        </w:rPr>
        <w:t xml:space="preserve">olumn 1, </w:t>
      </w:r>
      <w:r w:rsidR="00A16738">
        <w:rPr>
          <w:rFonts w:ascii="Times New Roman" w:eastAsiaTheme="minorEastAsia" w:hAnsi="Times New Roman" w:cs="Times New Roman"/>
          <w:sz w:val="24"/>
          <w:szCs w:val="24"/>
        </w:rPr>
        <w:t>P</w:t>
      </w:r>
      <w:r w:rsidR="00BA3DCF">
        <w:rPr>
          <w:rFonts w:ascii="Times New Roman" w:eastAsiaTheme="minorEastAsia" w:hAnsi="Times New Roman" w:cs="Times New Roman"/>
          <w:sz w:val="24"/>
          <w:szCs w:val="24"/>
        </w:rPr>
        <w:t>anel 1</w:t>
      </w:r>
      <w:r w:rsidR="0039262E" w:rsidRPr="00F465AE">
        <w:rPr>
          <w:rFonts w:ascii="Times New Roman" w:eastAsiaTheme="minorEastAsia" w:hAnsi="Times New Roman" w:cs="Times New Roman"/>
          <w:sz w:val="24"/>
          <w:szCs w:val="24"/>
        </w:rPr>
        <w:t>)</w:t>
      </w:r>
      <w:r w:rsidR="00836276" w:rsidRPr="00F465AE">
        <w:rPr>
          <w:rFonts w:ascii="Times New Roman" w:eastAsiaTheme="minorEastAsia" w:hAnsi="Times New Roman" w:cs="Times New Roman"/>
          <w:sz w:val="24"/>
          <w:szCs w:val="24"/>
        </w:rPr>
        <w:t xml:space="preserve">. Changes in market prices </w:t>
      </w:r>
      <w:r w:rsidR="007F3B08" w:rsidRPr="00F465AE">
        <w:rPr>
          <w:rFonts w:ascii="Times New Roman" w:eastAsiaTheme="minorEastAsia" w:hAnsi="Times New Roman" w:cs="Times New Roman"/>
          <w:sz w:val="24"/>
          <w:szCs w:val="24"/>
        </w:rPr>
        <w:t>(</w:t>
      </w:r>
      <w:r w:rsidR="00A16738">
        <w:rPr>
          <w:rFonts w:ascii="Times New Roman" w:eastAsiaTheme="minorEastAsia" w:hAnsi="Times New Roman" w:cs="Times New Roman"/>
          <w:sz w:val="24"/>
          <w:szCs w:val="24"/>
        </w:rPr>
        <w:t>C</w:t>
      </w:r>
      <w:r w:rsidR="007F3B08" w:rsidRPr="00F465AE">
        <w:rPr>
          <w:rFonts w:ascii="Times New Roman" w:eastAsiaTheme="minorEastAsia" w:hAnsi="Times New Roman" w:cs="Times New Roman"/>
          <w:sz w:val="24"/>
          <w:szCs w:val="24"/>
        </w:rPr>
        <w:t>olumn 2</w:t>
      </w:r>
      <w:r w:rsidR="00F8178B" w:rsidRPr="00F465AE">
        <w:rPr>
          <w:rFonts w:ascii="Times New Roman" w:eastAsiaTheme="minorEastAsia" w:hAnsi="Times New Roman" w:cs="Times New Roman"/>
          <w:sz w:val="24"/>
          <w:szCs w:val="24"/>
        </w:rPr>
        <w:t xml:space="preserve">, </w:t>
      </w:r>
      <w:r w:rsidR="00A16738">
        <w:rPr>
          <w:rFonts w:ascii="Times New Roman" w:eastAsiaTheme="minorEastAsia" w:hAnsi="Times New Roman" w:cs="Times New Roman"/>
          <w:sz w:val="24"/>
          <w:szCs w:val="24"/>
        </w:rPr>
        <w:t>P</w:t>
      </w:r>
      <w:r w:rsidR="00F8178B" w:rsidRPr="00F465AE">
        <w:rPr>
          <w:rFonts w:ascii="Times New Roman" w:eastAsiaTheme="minorEastAsia" w:hAnsi="Times New Roman" w:cs="Times New Roman"/>
          <w:sz w:val="24"/>
          <w:szCs w:val="24"/>
        </w:rPr>
        <w:t>anel</w:t>
      </w:r>
      <w:r w:rsidR="00BA3DCF">
        <w:rPr>
          <w:rFonts w:ascii="Times New Roman" w:eastAsiaTheme="minorEastAsia" w:hAnsi="Times New Roman" w:cs="Times New Roman"/>
          <w:sz w:val="24"/>
          <w:szCs w:val="24"/>
        </w:rPr>
        <w:t xml:space="preserve"> 1</w:t>
      </w:r>
      <w:r w:rsidR="007F3B08" w:rsidRPr="00F465AE">
        <w:rPr>
          <w:rFonts w:ascii="Times New Roman" w:eastAsiaTheme="minorEastAsia" w:hAnsi="Times New Roman" w:cs="Times New Roman"/>
          <w:sz w:val="24"/>
          <w:szCs w:val="24"/>
        </w:rPr>
        <w:t xml:space="preserve">) </w:t>
      </w:r>
      <w:r w:rsidR="00836276" w:rsidRPr="00F465AE">
        <w:rPr>
          <w:rFonts w:ascii="Times New Roman" w:eastAsiaTheme="minorEastAsia" w:hAnsi="Times New Roman" w:cs="Times New Roman"/>
          <w:sz w:val="24"/>
          <w:szCs w:val="24"/>
        </w:rPr>
        <w:t xml:space="preserve">or wage rates </w:t>
      </w:r>
      <w:r w:rsidR="00CF53B3">
        <w:rPr>
          <w:rFonts w:ascii="Times New Roman" w:eastAsiaTheme="minorEastAsia" w:hAnsi="Times New Roman" w:cs="Times New Roman"/>
          <w:sz w:val="24"/>
          <w:szCs w:val="24"/>
        </w:rPr>
        <w:t>(C</w:t>
      </w:r>
      <w:r w:rsidR="007F3B08" w:rsidRPr="00F465AE">
        <w:rPr>
          <w:rFonts w:ascii="Times New Roman" w:eastAsiaTheme="minorEastAsia" w:hAnsi="Times New Roman" w:cs="Times New Roman"/>
          <w:sz w:val="24"/>
          <w:szCs w:val="24"/>
        </w:rPr>
        <w:t>olumn 3</w:t>
      </w:r>
      <w:r w:rsidR="00CF53B3">
        <w:rPr>
          <w:rFonts w:ascii="Times New Roman" w:eastAsiaTheme="minorEastAsia" w:hAnsi="Times New Roman" w:cs="Times New Roman"/>
          <w:sz w:val="24"/>
          <w:szCs w:val="24"/>
        </w:rPr>
        <w:t>, P</w:t>
      </w:r>
      <w:r w:rsidR="00F8178B" w:rsidRPr="00F465AE">
        <w:rPr>
          <w:rFonts w:ascii="Times New Roman" w:eastAsiaTheme="minorEastAsia" w:hAnsi="Times New Roman" w:cs="Times New Roman"/>
          <w:sz w:val="24"/>
          <w:szCs w:val="24"/>
        </w:rPr>
        <w:t>anel</w:t>
      </w:r>
      <w:r w:rsidR="00BA3DCF">
        <w:rPr>
          <w:rFonts w:ascii="Times New Roman" w:eastAsiaTheme="minorEastAsia" w:hAnsi="Times New Roman" w:cs="Times New Roman"/>
          <w:sz w:val="24"/>
          <w:szCs w:val="24"/>
        </w:rPr>
        <w:t xml:space="preserve"> 1</w:t>
      </w:r>
      <w:r w:rsidR="007F3B08" w:rsidRPr="00F465AE">
        <w:rPr>
          <w:rFonts w:ascii="Times New Roman" w:eastAsiaTheme="minorEastAsia" w:hAnsi="Times New Roman" w:cs="Times New Roman"/>
          <w:sz w:val="24"/>
          <w:szCs w:val="24"/>
        </w:rPr>
        <w:t xml:space="preserve">) </w:t>
      </w:r>
      <w:r w:rsidR="00836276" w:rsidRPr="00F465AE">
        <w:rPr>
          <w:rFonts w:ascii="Times New Roman" w:eastAsiaTheme="minorEastAsia" w:hAnsi="Times New Roman" w:cs="Times New Roman"/>
          <w:sz w:val="24"/>
          <w:szCs w:val="24"/>
        </w:rPr>
        <w:t xml:space="preserve">also have different implications for the relative productivity of time- </w:t>
      </w:r>
      <w:r w:rsidR="0064178A" w:rsidRPr="00F465AE">
        <w:rPr>
          <w:rFonts w:ascii="Times New Roman" w:eastAsiaTheme="minorEastAsia" w:hAnsi="Times New Roman" w:cs="Times New Roman"/>
          <w:sz w:val="24"/>
          <w:szCs w:val="24"/>
        </w:rPr>
        <w:lastRenderedPageBreak/>
        <w:t xml:space="preserve">versus </w:t>
      </w:r>
      <w:r w:rsidR="00836276" w:rsidRPr="00F465AE">
        <w:rPr>
          <w:rFonts w:ascii="Times New Roman" w:eastAsiaTheme="minorEastAsia" w:hAnsi="Times New Roman" w:cs="Times New Roman"/>
          <w:sz w:val="24"/>
          <w:szCs w:val="24"/>
        </w:rPr>
        <w:t>goods-intensive investments in the two models</w:t>
      </w:r>
      <w:r w:rsidR="0064178A" w:rsidRPr="00F465AE">
        <w:rPr>
          <w:rFonts w:ascii="Times New Roman" w:eastAsiaTheme="minorEastAsia" w:hAnsi="Times New Roman" w:cs="Times New Roman"/>
          <w:sz w:val="24"/>
          <w:szCs w:val="24"/>
        </w:rPr>
        <w:t>. T</w:t>
      </w:r>
      <w:r w:rsidR="00836276" w:rsidRPr="00F465AE">
        <w:rPr>
          <w:rFonts w:ascii="Times New Roman" w:eastAsiaTheme="minorEastAsia" w:hAnsi="Times New Roman" w:cs="Times New Roman"/>
          <w:sz w:val="24"/>
          <w:szCs w:val="24"/>
        </w:rPr>
        <w:t xml:space="preserve">he direction and magnitude of these differences </w:t>
      </w:r>
      <w:r w:rsidR="003745AD" w:rsidRPr="00F465AE">
        <w:rPr>
          <w:rFonts w:ascii="Times New Roman" w:eastAsiaTheme="minorEastAsia" w:hAnsi="Times New Roman" w:cs="Times New Roman"/>
          <w:sz w:val="24"/>
          <w:szCs w:val="24"/>
        </w:rPr>
        <w:t xml:space="preserve">is likely to be ambiguous </w:t>
      </w:r>
      <w:r w:rsidR="0064178A" w:rsidRPr="00F465AE">
        <w:rPr>
          <w:rFonts w:ascii="Times New Roman" w:eastAsiaTheme="minorEastAsia" w:hAnsi="Times New Roman" w:cs="Times New Roman"/>
          <w:i/>
          <w:sz w:val="24"/>
          <w:szCs w:val="24"/>
        </w:rPr>
        <w:t>a priori</w:t>
      </w:r>
      <w:r w:rsidR="0064178A" w:rsidRPr="00F465AE">
        <w:rPr>
          <w:rFonts w:ascii="Times New Roman" w:eastAsiaTheme="minorEastAsia" w:hAnsi="Times New Roman" w:cs="Times New Roman"/>
          <w:sz w:val="24"/>
          <w:szCs w:val="24"/>
        </w:rPr>
        <w:t xml:space="preserve">, however, as they </w:t>
      </w:r>
      <w:r w:rsidR="00836276" w:rsidRPr="00F465AE">
        <w:rPr>
          <w:rFonts w:ascii="Times New Roman" w:eastAsiaTheme="minorEastAsia" w:hAnsi="Times New Roman" w:cs="Times New Roman"/>
          <w:sz w:val="24"/>
          <w:szCs w:val="24"/>
        </w:rPr>
        <w:t>depend on the technological relationships between inputs and parental investments and between parental investments and human development.</w:t>
      </w:r>
      <w:r w:rsidR="00632499" w:rsidRPr="00F465AE">
        <w:rPr>
          <w:rFonts w:ascii="Times New Roman" w:eastAsiaTheme="minorEastAsia" w:hAnsi="Times New Roman" w:cs="Times New Roman"/>
          <w:sz w:val="24"/>
          <w:szCs w:val="24"/>
        </w:rPr>
        <w:t xml:space="preserve"> </w:t>
      </w:r>
    </w:p>
    <w:p w14:paraId="534A4184" w14:textId="6894DA44" w:rsidR="00A31AC2" w:rsidRDefault="000774FB" w:rsidP="00A31AC2">
      <w:pPr>
        <w:spacing w:line="360" w:lineRule="auto"/>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Our parenting model also results in predictions about the way that the relative productivity of </w:t>
      </w:r>
      <w:r w:rsidR="007541A0" w:rsidRPr="00F465AE">
        <w:rPr>
          <w:rFonts w:ascii="Times New Roman" w:eastAsiaTheme="minorEastAsia" w:hAnsi="Times New Roman" w:cs="Times New Roman"/>
          <w:sz w:val="24"/>
          <w:szCs w:val="24"/>
        </w:rPr>
        <w:t xml:space="preserve">parenting style </w:t>
      </w:r>
      <w:r w:rsidRPr="00F465AE">
        <w:rPr>
          <w:rFonts w:ascii="Times New Roman" w:eastAsiaTheme="minorEastAsia" w:hAnsi="Times New Roman" w:cs="Times New Roman"/>
          <w:sz w:val="24"/>
          <w:szCs w:val="24"/>
        </w:rPr>
        <w:t xml:space="preserve">versus time- and goods-intensive investments respond to changes in the </w:t>
      </w:r>
      <w:r w:rsidR="00AE428A">
        <w:rPr>
          <w:rFonts w:ascii="Times New Roman" w:eastAsiaTheme="minorEastAsia" w:hAnsi="Times New Roman" w:cs="Times New Roman"/>
          <w:sz w:val="24"/>
          <w:szCs w:val="24"/>
        </w:rPr>
        <w:t xml:space="preserve">endowment of </w:t>
      </w:r>
      <w:r w:rsidR="00721309" w:rsidRPr="00F465AE">
        <w:rPr>
          <w:rFonts w:ascii="Times New Roman" w:eastAsiaTheme="minorEastAsia" w:hAnsi="Times New Roman" w:cs="Times New Roman"/>
          <w:sz w:val="24"/>
          <w:szCs w:val="24"/>
        </w:rPr>
        <w:t>attention</w:t>
      </w:r>
      <w:r w:rsidR="00AE428A">
        <w:rPr>
          <w:rFonts w:ascii="Times New Roman" w:eastAsiaTheme="minorEastAsia" w:hAnsi="Times New Roman" w:cs="Times New Roman"/>
          <w:sz w:val="24"/>
          <w:szCs w:val="24"/>
        </w:rPr>
        <w:t>,</w:t>
      </w:r>
      <w:r w:rsidRPr="00F465AE">
        <w:rPr>
          <w:rFonts w:ascii="Times New Roman" w:eastAsiaTheme="minorEastAsia" w:hAnsi="Times New Roman" w:cs="Times New Roman"/>
          <w:sz w:val="24"/>
          <w:szCs w:val="24"/>
        </w:rPr>
        <w:t xml:space="preserve"> market prices, and wage rates (</w:t>
      </w:r>
      <w:r w:rsidR="007C2A9F" w:rsidRPr="00F465AE">
        <w:rPr>
          <w:rFonts w:ascii="Times New Roman" w:eastAsiaTheme="minorEastAsia" w:hAnsi="Times New Roman" w:cs="Times New Roman"/>
          <w:sz w:val="24"/>
          <w:szCs w:val="24"/>
        </w:rPr>
        <w:t>panel</w:t>
      </w:r>
      <w:r w:rsidR="00BA3DCF">
        <w:rPr>
          <w:rFonts w:ascii="Times New Roman" w:eastAsiaTheme="minorEastAsia" w:hAnsi="Times New Roman" w:cs="Times New Roman"/>
          <w:sz w:val="24"/>
          <w:szCs w:val="24"/>
        </w:rPr>
        <w:t xml:space="preserve">s 2 and 3, </w:t>
      </w:r>
      <w:r w:rsidR="007C2A9F" w:rsidRPr="00F465AE">
        <w:rPr>
          <w:rFonts w:ascii="Times New Roman" w:eastAsiaTheme="minorEastAsia" w:hAnsi="Times New Roman" w:cs="Times New Roman"/>
          <w:sz w:val="24"/>
          <w:szCs w:val="24"/>
        </w:rPr>
        <w:t>Table 1</w:t>
      </w:r>
      <w:r w:rsidRPr="00F465AE">
        <w:rPr>
          <w:rFonts w:ascii="Times New Roman" w:eastAsiaTheme="minorEastAsia" w:hAnsi="Times New Roman" w:cs="Times New Roman"/>
          <w:sz w:val="24"/>
          <w:szCs w:val="24"/>
        </w:rPr>
        <w:t xml:space="preserve">). The traditional model is, of course, silent on these relationships. The sign and magnitude of these comparative statics naturally </w:t>
      </w:r>
      <w:r w:rsidR="000D0E8F">
        <w:rPr>
          <w:rFonts w:ascii="Times New Roman" w:eastAsiaTheme="minorEastAsia" w:hAnsi="Times New Roman" w:cs="Times New Roman"/>
          <w:sz w:val="24"/>
          <w:szCs w:val="24"/>
        </w:rPr>
        <w:t xml:space="preserve">also </w:t>
      </w:r>
      <w:r w:rsidRPr="00F465AE">
        <w:rPr>
          <w:rFonts w:ascii="Times New Roman" w:eastAsiaTheme="minorEastAsia" w:hAnsi="Times New Roman" w:cs="Times New Roman"/>
          <w:sz w:val="24"/>
          <w:szCs w:val="24"/>
        </w:rPr>
        <w:t xml:space="preserve">depend on the technological relationships </w:t>
      </w:r>
      <w:r w:rsidR="00B95FD9" w:rsidRPr="00F465AE">
        <w:rPr>
          <w:rFonts w:ascii="Times New Roman" w:eastAsiaTheme="minorEastAsia" w:hAnsi="Times New Roman" w:cs="Times New Roman"/>
          <w:sz w:val="24"/>
          <w:szCs w:val="24"/>
        </w:rPr>
        <w:t>–</w:t>
      </w:r>
      <w:r w:rsidRPr="00F465AE">
        <w:rPr>
          <w:rFonts w:ascii="Times New Roman" w:eastAsiaTheme="minorEastAsia" w:hAnsi="Times New Roman" w:cs="Times New Roman"/>
          <w:sz w:val="24"/>
          <w:szCs w:val="24"/>
        </w:rPr>
        <w:t xml:space="preserve"> in particular the degree of complementarity or substitutability</w:t>
      </w:r>
      <w:r w:rsidR="00B95FD9"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 xml:space="preserve"> between the alternative types of investments in producing human development. </w:t>
      </w:r>
      <w:r w:rsidR="00B95FD9" w:rsidRPr="00F465AE">
        <w:rPr>
          <w:rFonts w:ascii="Times New Roman" w:eastAsiaTheme="minorEastAsia" w:hAnsi="Times New Roman" w:cs="Times New Roman"/>
          <w:sz w:val="24"/>
          <w:szCs w:val="24"/>
        </w:rPr>
        <w:t xml:space="preserve">Generating more concrete </w:t>
      </w:r>
      <w:r w:rsidR="00082773">
        <w:rPr>
          <w:rFonts w:ascii="Times New Roman" w:eastAsiaTheme="minorEastAsia" w:hAnsi="Times New Roman" w:cs="Times New Roman"/>
          <w:sz w:val="24"/>
          <w:szCs w:val="24"/>
        </w:rPr>
        <w:t xml:space="preserve">predictions </w:t>
      </w:r>
      <w:r w:rsidR="00B95FD9" w:rsidRPr="00F465AE">
        <w:rPr>
          <w:rFonts w:ascii="Times New Roman" w:eastAsiaTheme="minorEastAsia" w:hAnsi="Times New Roman" w:cs="Times New Roman"/>
          <w:sz w:val="24"/>
          <w:szCs w:val="24"/>
        </w:rPr>
        <w:t>requires making specific functional form assumptions</w:t>
      </w:r>
      <w:r w:rsidR="00A31AC2">
        <w:rPr>
          <w:rFonts w:ascii="Times New Roman" w:eastAsiaTheme="minorEastAsia" w:hAnsi="Times New Roman" w:cs="Times New Roman"/>
          <w:sz w:val="24"/>
          <w:szCs w:val="24"/>
        </w:rPr>
        <w:t xml:space="preserve"> (see </w:t>
      </w:r>
      <w:r w:rsidR="00306C80">
        <w:rPr>
          <w:rFonts w:ascii="Times New Roman" w:eastAsiaTheme="minorEastAsia" w:hAnsi="Times New Roman" w:cs="Times New Roman"/>
          <w:sz w:val="24"/>
          <w:szCs w:val="24"/>
        </w:rPr>
        <w:t xml:space="preserve">Online </w:t>
      </w:r>
      <w:r w:rsidR="009671E7">
        <w:rPr>
          <w:rFonts w:ascii="Times New Roman" w:eastAsiaTheme="minorEastAsia" w:hAnsi="Times New Roman" w:cs="Times New Roman"/>
          <w:sz w:val="24"/>
          <w:szCs w:val="24"/>
        </w:rPr>
        <w:t>Appendix A</w:t>
      </w:r>
      <w:r w:rsidR="00A31AC2">
        <w:rPr>
          <w:rFonts w:ascii="Times New Roman" w:eastAsiaTheme="minorEastAsia" w:hAnsi="Times New Roman" w:cs="Times New Roman"/>
          <w:sz w:val="24"/>
          <w:szCs w:val="24"/>
        </w:rPr>
        <w:t>).</w:t>
      </w:r>
    </w:p>
    <w:p w14:paraId="6A828BCB" w14:textId="62C053FF" w:rsidR="005E1921" w:rsidRPr="00F465AE" w:rsidRDefault="0033143C" w:rsidP="00A31AC2">
      <w:pPr>
        <w:spacing w:line="360" w:lineRule="auto"/>
        <w:jc w:val="center"/>
        <w:rPr>
          <w:rFonts w:ascii="Times New Roman" w:eastAsiaTheme="minorEastAsia" w:hAnsi="Times New Roman" w:cs="Times New Roman"/>
          <w:b/>
          <w:sz w:val="24"/>
          <w:szCs w:val="24"/>
        </w:rPr>
      </w:pPr>
      <w:r w:rsidRPr="00F465AE">
        <w:rPr>
          <w:rFonts w:ascii="Times New Roman" w:eastAsiaTheme="minorEastAsia" w:hAnsi="Times New Roman" w:cs="Times New Roman"/>
          <w:b/>
          <w:sz w:val="24"/>
          <w:szCs w:val="24"/>
        </w:rPr>
        <w:t>Table 1 Here</w:t>
      </w:r>
    </w:p>
    <w:p w14:paraId="22225C03" w14:textId="5144D53F" w:rsidR="005C7132" w:rsidRPr="00F465AE" w:rsidRDefault="001B70C8" w:rsidP="005C7132">
      <w:pPr>
        <w:spacing w:line="360" w:lineRule="auto"/>
        <w:ind w:firstLine="0"/>
        <w:rPr>
          <w:rFonts w:ascii="Times New Roman" w:hAnsi="Times New Roman" w:cs="Times New Roman"/>
          <w:i/>
          <w:sz w:val="24"/>
          <w:szCs w:val="24"/>
        </w:rPr>
      </w:pPr>
      <w:r>
        <w:rPr>
          <w:rFonts w:ascii="Times New Roman" w:hAnsi="Times New Roman" w:cs="Times New Roman"/>
          <w:i/>
          <w:sz w:val="24"/>
          <w:szCs w:val="24"/>
        </w:rPr>
        <w:t>3.3.2</w:t>
      </w:r>
      <w:r w:rsidR="00916117">
        <w:rPr>
          <w:rFonts w:ascii="Times New Roman" w:hAnsi="Times New Roman" w:cs="Times New Roman"/>
          <w:i/>
          <w:sz w:val="24"/>
          <w:szCs w:val="24"/>
        </w:rPr>
        <w:t xml:space="preserve"> </w:t>
      </w:r>
      <w:r w:rsidR="005C7132" w:rsidRPr="00F465AE">
        <w:rPr>
          <w:rFonts w:ascii="Times New Roman" w:hAnsi="Times New Roman" w:cs="Times New Roman"/>
          <w:i/>
          <w:sz w:val="24"/>
          <w:szCs w:val="24"/>
        </w:rPr>
        <w:t>Parenting</w:t>
      </w:r>
      <w:r w:rsidR="003F5B07" w:rsidRPr="00F465AE">
        <w:rPr>
          <w:rFonts w:ascii="Times New Roman" w:hAnsi="Times New Roman" w:cs="Times New Roman"/>
          <w:i/>
          <w:sz w:val="24"/>
          <w:szCs w:val="24"/>
        </w:rPr>
        <w:t xml:space="preserve"> Style and </w:t>
      </w:r>
      <w:r w:rsidR="00CC1AF8" w:rsidRPr="00F465AE">
        <w:rPr>
          <w:rFonts w:ascii="Times New Roman" w:hAnsi="Times New Roman" w:cs="Times New Roman"/>
          <w:i/>
          <w:sz w:val="24"/>
          <w:szCs w:val="24"/>
        </w:rPr>
        <w:t>Socioeconomic Status</w:t>
      </w:r>
    </w:p>
    <w:p w14:paraId="1B30A108" w14:textId="1E3BB231" w:rsidR="00C12CF6" w:rsidRPr="00F465AE" w:rsidRDefault="00C12CF6" w:rsidP="005C7132">
      <w:pPr>
        <w:spacing w:line="360" w:lineRule="auto"/>
        <w:ind w:firstLine="0"/>
        <w:rPr>
          <w:rFonts w:ascii="Times New Roman" w:hAnsi="Times New Roman" w:cs="Times New Roman"/>
          <w:sz w:val="24"/>
          <w:szCs w:val="24"/>
        </w:rPr>
      </w:pPr>
      <w:r w:rsidRPr="00F465AE">
        <w:rPr>
          <w:rFonts w:ascii="Times New Roman" w:hAnsi="Times New Roman" w:cs="Times New Roman"/>
          <w:sz w:val="24"/>
          <w:szCs w:val="24"/>
        </w:rPr>
        <w:t xml:space="preserve">In our </w:t>
      </w:r>
      <w:r w:rsidR="00C926CE" w:rsidRPr="00F465AE">
        <w:rPr>
          <w:rFonts w:ascii="Times New Roman" w:hAnsi="Times New Roman" w:cs="Times New Roman"/>
          <w:sz w:val="24"/>
          <w:szCs w:val="24"/>
        </w:rPr>
        <w:t>model</w:t>
      </w:r>
      <w:r w:rsidRPr="00F465AE">
        <w:rPr>
          <w:rFonts w:ascii="Times New Roman" w:hAnsi="Times New Roman" w:cs="Times New Roman"/>
          <w:sz w:val="24"/>
          <w:szCs w:val="24"/>
        </w:rPr>
        <w:t>,</w:t>
      </w:r>
      <w:r w:rsidR="00C926CE" w:rsidRPr="00F465AE">
        <w:rPr>
          <w:rFonts w:ascii="Times New Roman" w:hAnsi="Times New Roman" w:cs="Times New Roman"/>
          <w:sz w:val="24"/>
          <w:szCs w:val="24"/>
        </w:rPr>
        <w:t xml:space="preserve"> the investments that parents make in their children’s human development a</w:t>
      </w:r>
      <w:r w:rsidRPr="00F465AE">
        <w:rPr>
          <w:rFonts w:ascii="Times New Roman" w:hAnsi="Times New Roman" w:cs="Times New Roman"/>
          <w:sz w:val="24"/>
          <w:szCs w:val="24"/>
        </w:rPr>
        <w:t>re</w:t>
      </w:r>
      <w:r w:rsidR="00C926CE" w:rsidRPr="00F465AE">
        <w:rPr>
          <w:rFonts w:ascii="Times New Roman" w:hAnsi="Times New Roman" w:cs="Times New Roman"/>
          <w:sz w:val="24"/>
          <w:szCs w:val="24"/>
        </w:rPr>
        <w:t xml:space="preserve"> functions of not only time and market goods, but also of parental attention </w:t>
      </w:r>
      <w:r w:rsidRPr="00F465AE">
        <w:rPr>
          <w:rFonts w:ascii="Times New Roman" w:hAnsi="Times New Roman" w:cs="Times New Roman"/>
          <w:sz w:val="24"/>
          <w:szCs w:val="24"/>
        </w:rPr>
        <w:t xml:space="preserve">the endowment of which depends on parents’ </w:t>
      </w:r>
      <w:r w:rsidR="00CC1AF8" w:rsidRPr="00F465AE">
        <w:rPr>
          <w:rFonts w:ascii="Times New Roman" w:hAnsi="Times New Roman" w:cs="Times New Roman"/>
          <w:sz w:val="24"/>
          <w:szCs w:val="24"/>
        </w:rPr>
        <w:t>socioeconomic status</w:t>
      </w:r>
      <w:r w:rsidR="00DA17E8" w:rsidRPr="00F465AE">
        <w:rPr>
          <w:rFonts w:ascii="Times New Roman" w:hAnsi="Times New Roman" w:cs="Times New Roman"/>
          <w:sz w:val="24"/>
          <w:szCs w:val="24"/>
        </w:rPr>
        <w:t xml:space="preserve"> (see </w:t>
      </w:r>
      <w:r w:rsidR="00DF792C">
        <w:rPr>
          <w:rFonts w:ascii="Times New Roman" w:hAnsi="Times New Roman" w:cs="Times New Roman"/>
          <w:sz w:val="24"/>
          <w:szCs w:val="24"/>
        </w:rPr>
        <w:t>E</w:t>
      </w:r>
      <w:r w:rsidR="0020407C" w:rsidRPr="00F465AE">
        <w:rPr>
          <w:rFonts w:ascii="Times New Roman" w:hAnsi="Times New Roman" w:cs="Times New Roman"/>
          <w:sz w:val="24"/>
          <w:szCs w:val="24"/>
        </w:rPr>
        <w:t>quation 7</w:t>
      </w:r>
      <w:r w:rsidR="00F13310" w:rsidRPr="00F465AE">
        <w:rPr>
          <w:rFonts w:ascii="Times New Roman" w:hAnsi="Times New Roman" w:cs="Times New Roman"/>
          <w:sz w:val="24"/>
          <w:szCs w:val="24"/>
        </w:rPr>
        <w:t>)</w:t>
      </w:r>
      <w:r w:rsidR="00CC1AF8" w:rsidRPr="00F465AE">
        <w:rPr>
          <w:rFonts w:ascii="Times New Roman" w:hAnsi="Times New Roman" w:cs="Times New Roman"/>
          <w:sz w:val="24"/>
          <w:szCs w:val="24"/>
        </w:rPr>
        <w:t xml:space="preserve">. </w:t>
      </w:r>
      <w:r w:rsidR="00BC19A4" w:rsidRPr="00F465AE">
        <w:rPr>
          <w:rFonts w:ascii="Times New Roman" w:hAnsi="Times New Roman" w:cs="Times New Roman"/>
          <w:sz w:val="24"/>
          <w:szCs w:val="24"/>
        </w:rPr>
        <w:t>O</w:t>
      </w:r>
      <w:r w:rsidRPr="00F465AE">
        <w:rPr>
          <w:rFonts w:ascii="Times New Roman" w:hAnsi="Times New Roman" w:cs="Times New Roman"/>
          <w:sz w:val="24"/>
          <w:szCs w:val="24"/>
        </w:rPr>
        <w:t xml:space="preserve">ur model </w:t>
      </w:r>
      <w:r w:rsidR="00BC19A4" w:rsidRPr="00F465AE">
        <w:rPr>
          <w:rFonts w:ascii="Times New Roman" w:hAnsi="Times New Roman" w:cs="Times New Roman"/>
          <w:sz w:val="24"/>
          <w:szCs w:val="24"/>
        </w:rPr>
        <w:t xml:space="preserve">thus </w:t>
      </w:r>
      <w:r w:rsidRPr="00F465AE">
        <w:rPr>
          <w:rFonts w:ascii="Times New Roman" w:hAnsi="Times New Roman" w:cs="Times New Roman"/>
          <w:sz w:val="24"/>
          <w:szCs w:val="24"/>
        </w:rPr>
        <w:t xml:space="preserve">generates a rich set of predictions about the role of attention and socioeconomic disadvantage in shaping the investments that parents make in their children. </w:t>
      </w:r>
    </w:p>
    <w:p w14:paraId="339E5D64" w14:textId="0BE4ECF4" w:rsidR="00D710D6" w:rsidRPr="00F465AE" w:rsidRDefault="00D47FE1" w:rsidP="00302523">
      <w:pPr>
        <w:spacing w:after="0" w:line="360" w:lineRule="auto"/>
        <w:rPr>
          <w:rFonts w:ascii="Times New Roman" w:hAnsi="Times New Roman" w:cs="Times New Roman"/>
          <w:sz w:val="24"/>
          <w:szCs w:val="24"/>
        </w:rPr>
      </w:pPr>
      <w:r w:rsidRPr="00F465AE">
        <w:rPr>
          <w:rFonts w:ascii="Times New Roman" w:hAnsi="Times New Roman" w:cs="Times New Roman"/>
          <w:sz w:val="24"/>
          <w:szCs w:val="24"/>
        </w:rPr>
        <w:t>In particular, s</w:t>
      </w:r>
      <w:r w:rsidR="00860F26" w:rsidRPr="00F465AE">
        <w:rPr>
          <w:rFonts w:ascii="Times New Roman" w:hAnsi="Times New Roman" w:cs="Times New Roman"/>
          <w:sz w:val="24"/>
          <w:szCs w:val="24"/>
        </w:rPr>
        <w:t xml:space="preserve">ocioeconomic </w:t>
      </w:r>
      <w:r w:rsidRPr="00F465AE">
        <w:rPr>
          <w:rFonts w:ascii="Times New Roman" w:hAnsi="Times New Roman" w:cs="Times New Roman"/>
          <w:sz w:val="24"/>
          <w:szCs w:val="24"/>
        </w:rPr>
        <w:t xml:space="preserve">disadvantage directly affects the financial resources that parents have when investing in their children. Poverty is </w:t>
      </w:r>
      <w:r w:rsidR="00992897" w:rsidRPr="00F465AE">
        <w:rPr>
          <w:rFonts w:ascii="Times New Roman" w:hAnsi="Times New Roman" w:cs="Times New Roman"/>
          <w:sz w:val="24"/>
          <w:szCs w:val="24"/>
        </w:rPr>
        <w:t xml:space="preserve">characterized by not only low income, but also by a lack of wealth, both of which constrain parents’ ability to purchase inputs of market goods. In our model, as in a traditional home production model, this is effectively captured </w:t>
      </w:r>
      <w:r w:rsidR="00965CFF" w:rsidRPr="00F465AE">
        <w:rPr>
          <w:rFonts w:ascii="Times New Roman" w:hAnsi="Times New Roman" w:cs="Times New Roman"/>
          <w:sz w:val="24"/>
          <w:szCs w:val="24"/>
        </w:rPr>
        <w:t>in the full-income constraint by low wages (</w:t>
      </w:r>
      <w:r w:rsidR="00992897" w:rsidRPr="00F465AE">
        <w:rPr>
          <w:rFonts w:ascii="Times New Roman" w:hAnsi="Times New Roman" w:cs="Times New Roman"/>
          <w:i/>
          <w:sz w:val="24"/>
          <w:szCs w:val="24"/>
        </w:rPr>
        <w:t>w</w:t>
      </w:r>
      <w:r w:rsidR="00992897" w:rsidRPr="00F465AE">
        <w:rPr>
          <w:rFonts w:ascii="Times New Roman" w:hAnsi="Times New Roman" w:cs="Times New Roman"/>
          <w:sz w:val="24"/>
          <w:szCs w:val="24"/>
        </w:rPr>
        <w:t>) and a lack of unearned income</w:t>
      </w:r>
      <w:r w:rsidR="00965CFF" w:rsidRPr="00F465AE">
        <w:rPr>
          <w:rFonts w:ascii="Times New Roman"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 xml:space="preserve">).  </m:t>
        </m:r>
      </m:oMath>
      <w:r w:rsidR="004B231B">
        <w:rPr>
          <w:rFonts w:ascii="Times New Roman" w:eastAsiaTheme="minorEastAsia" w:hAnsi="Times New Roman" w:cs="Times New Roman"/>
          <w:sz w:val="24"/>
          <w:szCs w:val="24"/>
        </w:rPr>
        <w:t>S</w:t>
      </w:r>
      <w:r w:rsidR="00C10262" w:rsidRPr="00F465AE">
        <w:rPr>
          <w:rFonts w:ascii="Times New Roman" w:eastAsiaTheme="minorEastAsia" w:hAnsi="Times New Roman" w:cs="Times New Roman"/>
          <w:sz w:val="24"/>
          <w:szCs w:val="24"/>
        </w:rPr>
        <w:t xml:space="preserve">ocioeconomic disadvantage also </w:t>
      </w:r>
      <w:r w:rsidR="0052056B" w:rsidRPr="00F465AE">
        <w:rPr>
          <w:rFonts w:ascii="Times New Roman" w:eastAsiaTheme="minorEastAsia" w:hAnsi="Times New Roman" w:cs="Times New Roman"/>
          <w:sz w:val="24"/>
          <w:szCs w:val="24"/>
        </w:rPr>
        <w:t>taxes cognitive “bandwidth” altering the way that people allocate attention (</w:t>
      </w:r>
      <w:r w:rsidR="0052056B" w:rsidRPr="00F465AE">
        <w:rPr>
          <w:rFonts w:ascii="Times New Roman" w:hAnsi="Times New Roman" w:cs="Times New Roman"/>
          <w:sz w:val="24"/>
          <w:szCs w:val="24"/>
        </w:rPr>
        <w:t xml:space="preserve">Shah et al. 2012; Mani et al. 2013; </w:t>
      </w:r>
      <w:r w:rsidR="0052056B" w:rsidRPr="00F465AE">
        <w:rPr>
          <w:rFonts w:ascii="Times New Roman" w:eastAsia="MS Mincho" w:hAnsi="Times New Roman" w:cs="Times New Roman"/>
          <w:bCs/>
          <w:sz w:val="24"/>
          <w:szCs w:val="24"/>
        </w:rPr>
        <w:t>Mulla</w:t>
      </w:r>
      <w:r w:rsidR="00F165C1">
        <w:rPr>
          <w:rFonts w:ascii="Times New Roman" w:eastAsia="MS Mincho" w:hAnsi="Times New Roman" w:cs="Times New Roman"/>
          <w:bCs/>
          <w:sz w:val="24"/>
          <w:szCs w:val="24"/>
        </w:rPr>
        <w:t>i</w:t>
      </w:r>
      <w:r w:rsidR="0052056B" w:rsidRPr="00F465AE">
        <w:rPr>
          <w:rFonts w:ascii="Times New Roman" w:eastAsia="MS Mincho" w:hAnsi="Times New Roman" w:cs="Times New Roman"/>
          <w:bCs/>
          <w:sz w:val="24"/>
          <w:szCs w:val="24"/>
        </w:rPr>
        <w:t xml:space="preserve">nathan </w:t>
      </w:r>
      <w:r w:rsidR="00597313">
        <w:rPr>
          <w:rFonts w:ascii="Times New Roman" w:eastAsia="MS Mincho" w:hAnsi="Times New Roman" w:cs="Times New Roman"/>
          <w:bCs/>
          <w:sz w:val="24"/>
          <w:szCs w:val="24"/>
        </w:rPr>
        <w:t>and</w:t>
      </w:r>
      <w:r w:rsidR="0052056B" w:rsidRPr="00F465AE">
        <w:rPr>
          <w:rFonts w:ascii="Times New Roman" w:eastAsia="MS Mincho" w:hAnsi="Times New Roman" w:cs="Times New Roman"/>
          <w:bCs/>
          <w:sz w:val="24"/>
          <w:szCs w:val="24"/>
        </w:rPr>
        <w:t xml:space="preserve"> Shafir 2013</w:t>
      </w:r>
      <w:r w:rsidR="0052056B" w:rsidRPr="00F465AE">
        <w:rPr>
          <w:rFonts w:ascii="Times New Roman" w:hAnsi="Times New Roman" w:cs="Times New Roman"/>
          <w:sz w:val="24"/>
          <w:szCs w:val="24"/>
        </w:rPr>
        <w:t>)</w:t>
      </w:r>
      <w:r w:rsidR="00B64147">
        <w:rPr>
          <w:rFonts w:ascii="Times New Roman" w:hAnsi="Times New Roman" w:cs="Times New Roman"/>
          <w:sz w:val="24"/>
          <w:szCs w:val="24"/>
        </w:rPr>
        <w:t xml:space="preserve">, </w:t>
      </w:r>
      <w:r w:rsidR="000D0E8F">
        <w:rPr>
          <w:rFonts w:ascii="Times New Roman" w:hAnsi="Times New Roman" w:cs="Times New Roman"/>
          <w:sz w:val="24"/>
          <w:szCs w:val="24"/>
        </w:rPr>
        <w:t xml:space="preserve">potentially </w:t>
      </w:r>
      <w:r w:rsidR="000D0E8F">
        <w:rPr>
          <w:rFonts w:ascii="Times New Roman" w:eastAsiaTheme="minorEastAsia" w:hAnsi="Times New Roman" w:cs="Times New Roman"/>
          <w:sz w:val="24"/>
          <w:szCs w:val="24"/>
        </w:rPr>
        <w:t>constraining children’s life chances not only through a lack of financial resources, but also through the expectations they form, the risks they are exposed to, and the experiences they have.</w:t>
      </w:r>
      <w:r w:rsidR="0052056B" w:rsidRPr="00F465AE">
        <w:rPr>
          <w:rFonts w:ascii="Times New Roman" w:hAnsi="Times New Roman" w:cs="Times New Roman"/>
          <w:sz w:val="24"/>
          <w:szCs w:val="24"/>
        </w:rPr>
        <w:t xml:space="preserve"> </w:t>
      </w:r>
      <w:r w:rsidR="00FC5A28" w:rsidRPr="00F465AE">
        <w:rPr>
          <w:rFonts w:ascii="Times New Roman" w:hAnsi="Times New Roman" w:cs="Times New Roman"/>
          <w:sz w:val="24"/>
          <w:szCs w:val="24"/>
        </w:rPr>
        <w:t xml:space="preserve">Our model </w:t>
      </w:r>
      <w:r w:rsidR="00562D97" w:rsidRPr="00F465AE">
        <w:rPr>
          <w:rFonts w:ascii="Times New Roman" w:hAnsi="Times New Roman" w:cs="Times New Roman"/>
          <w:sz w:val="24"/>
          <w:szCs w:val="24"/>
        </w:rPr>
        <w:t xml:space="preserve">is unique in allowing socioeconomic disadvantage to affect investments in human development by </w:t>
      </w:r>
      <w:r w:rsidR="006035FE" w:rsidRPr="00F465AE">
        <w:rPr>
          <w:rFonts w:ascii="Times New Roman" w:hAnsi="Times New Roman" w:cs="Times New Roman"/>
          <w:sz w:val="24"/>
          <w:szCs w:val="24"/>
        </w:rPr>
        <w:t xml:space="preserve">decreasing the attention parents </w:t>
      </w:r>
      <w:r w:rsidR="00562D97" w:rsidRPr="00F465AE">
        <w:rPr>
          <w:rFonts w:ascii="Times New Roman" w:hAnsi="Times New Roman" w:cs="Times New Roman"/>
          <w:sz w:val="24"/>
          <w:szCs w:val="24"/>
        </w:rPr>
        <w:t xml:space="preserve">have available in </w:t>
      </w:r>
      <w:r w:rsidR="006035FE" w:rsidRPr="00F465AE">
        <w:rPr>
          <w:rFonts w:ascii="Times New Roman" w:hAnsi="Times New Roman" w:cs="Times New Roman"/>
          <w:sz w:val="24"/>
          <w:szCs w:val="24"/>
        </w:rPr>
        <w:t>raising their children</w:t>
      </w:r>
      <w:r w:rsidR="00562D97" w:rsidRPr="00F465AE">
        <w:rPr>
          <w:rFonts w:ascii="Times New Roman"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 xml:space="preserve">). </m:t>
        </m:r>
      </m:oMath>
      <w:r w:rsidR="004052C9" w:rsidRPr="00F465AE">
        <w:rPr>
          <w:rFonts w:ascii="Times New Roman" w:hAnsi="Times New Roman" w:cs="Times New Roman"/>
          <w:sz w:val="24"/>
          <w:szCs w:val="24"/>
        </w:rPr>
        <w:t xml:space="preserve"> The</w:t>
      </w:r>
      <w:r w:rsidR="00AA5BD1" w:rsidRPr="00F465AE">
        <w:rPr>
          <w:rFonts w:ascii="Times New Roman" w:hAnsi="Times New Roman" w:cs="Times New Roman"/>
          <w:sz w:val="24"/>
          <w:szCs w:val="24"/>
        </w:rPr>
        <w:t xml:space="preserve"> complex relationship between socioeconomic disadvantage and human </w:t>
      </w:r>
      <w:r w:rsidR="00AA5BD1" w:rsidRPr="00F465AE">
        <w:rPr>
          <w:rFonts w:ascii="Times New Roman" w:hAnsi="Times New Roman" w:cs="Times New Roman"/>
          <w:sz w:val="24"/>
          <w:szCs w:val="24"/>
        </w:rPr>
        <w:lastRenderedPageBreak/>
        <w:t xml:space="preserve">development can be seen by considering the overall effect of a change in socioeconomic status on the relative productivity of </w:t>
      </w:r>
      <w:r w:rsidR="00721A90" w:rsidRPr="00F465AE">
        <w:rPr>
          <w:rFonts w:ascii="Times New Roman" w:hAnsi="Times New Roman" w:cs="Times New Roman"/>
          <w:sz w:val="24"/>
          <w:szCs w:val="24"/>
        </w:rPr>
        <w:t xml:space="preserve">alternative </w:t>
      </w:r>
      <w:r w:rsidR="004B231B">
        <w:rPr>
          <w:rFonts w:ascii="Times New Roman" w:hAnsi="Times New Roman" w:cs="Times New Roman"/>
          <w:sz w:val="24"/>
          <w:szCs w:val="24"/>
        </w:rPr>
        <w:t xml:space="preserve">parenting </w:t>
      </w:r>
      <w:r w:rsidR="00AA5BD1" w:rsidRPr="00F465AE">
        <w:rPr>
          <w:rFonts w:ascii="Times New Roman" w:hAnsi="Times New Roman" w:cs="Times New Roman"/>
          <w:sz w:val="24"/>
          <w:szCs w:val="24"/>
        </w:rPr>
        <w:t>investments</w:t>
      </w:r>
      <w:r w:rsidR="008E3636" w:rsidRPr="00F465AE">
        <w:rPr>
          <w:rFonts w:ascii="Times New Roman" w:hAnsi="Times New Roman" w:cs="Times New Roman"/>
          <w:sz w:val="24"/>
          <w:szCs w:val="24"/>
        </w:rPr>
        <w:t xml:space="preserve"> </w:t>
      </w:r>
      <w:r w:rsidR="008E3636" w:rsidRPr="00F465AE">
        <w:rPr>
          <w:rFonts w:ascii="Times New Roman" w:hAnsi="Times New Roman" w:cs="Times New Roman"/>
          <w:i/>
          <w:sz w:val="24"/>
          <w:szCs w:val="24"/>
        </w:rPr>
        <w:t xml:space="preserve">i </w:t>
      </w:r>
      <w:r w:rsidR="008E3636" w:rsidRPr="00F465AE">
        <w:rPr>
          <w:rFonts w:ascii="Times New Roman" w:hAnsi="Times New Roman" w:cs="Times New Roman"/>
          <w:sz w:val="24"/>
          <w:szCs w:val="24"/>
        </w:rPr>
        <w:t xml:space="preserve">and </w:t>
      </w:r>
      <w:r w:rsidR="008E3636" w:rsidRPr="00F465AE">
        <w:rPr>
          <w:rFonts w:ascii="Times New Roman" w:hAnsi="Times New Roman" w:cs="Times New Roman"/>
          <w:i/>
          <w:sz w:val="24"/>
          <w:szCs w:val="24"/>
        </w:rPr>
        <w:t>j</w:t>
      </w:r>
      <w:r w:rsidR="00AA5BD1" w:rsidRPr="00F465AE">
        <w:rPr>
          <w:rFonts w:ascii="Times New Roman" w:hAnsi="Times New Roman" w:cs="Times New Roman"/>
          <w:sz w:val="24"/>
          <w:szCs w:val="24"/>
        </w:rPr>
        <w:t>. Specifically,</w:t>
      </w:r>
      <w:r w:rsidR="00652CC3" w:rsidRPr="00F465AE">
        <w:rPr>
          <w:rFonts w:ascii="Times New Roman" w:eastAsiaTheme="minorEastAsia" w:hAnsi="Times New Roman" w:cs="Times New Roman"/>
          <w:sz w:val="24"/>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8094"/>
        <w:gridCol w:w="708"/>
      </w:tblGrid>
      <w:tr w:rsidR="007C4604" w:rsidRPr="00F465AE" w14:paraId="46A10637" w14:textId="77777777" w:rsidTr="00C35A05">
        <w:trPr>
          <w:trHeight w:val="503"/>
        </w:trPr>
        <w:tc>
          <w:tcPr>
            <w:tcW w:w="270" w:type="dxa"/>
            <w:vAlign w:val="center"/>
          </w:tcPr>
          <w:p w14:paraId="5D71829E" w14:textId="77777777" w:rsidR="007C4604" w:rsidRPr="00F465AE" w:rsidRDefault="007C4604" w:rsidP="00D4584E">
            <w:pPr>
              <w:spacing w:line="360" w:lineRule="auto"/>
              <w:ind w:firstLine="0"/>
              <w:jc w:val="center"/>
              <w:rPr>
                <w:rFonts w:ascii="Times New Roman" w:eastAsiaTheme="minorEastAsia" w:hAnsi="Times New Roman" w:cs="Times New Roman"/>
                <w:sz w:val="24"/>
                <w:szCs w:val="24"/>
              </w:rPr>
            </w:pPr>
          </w:p>
        </w:tc>
        <w:tc>
          <w:tcPr>
            <w:tcW w:w="8094" w:type="dxa"/>
            <w:vAlign w:val="center"/>
          </w:tcPr>
          <w:p w14:paraId="66ACD790" w14:textId="6A1A45C5" w:rsidR="002D5382" w:rsidRPr="00F465AE" w:rsidRDefault="00E50D77" w:rsidP="00D4584E">
            <w:pPr>
              <w:spacing w:line="360" w:lineRule="auto"/>
              <w:ind w:firstLine="0"/>
              <w:jc w:val="center"/>
              <w:rPr>
                <w:rFonts w:ascii="Times New Roman" w:eastAsiaTheme="minorEastAsia" w:hAnsi="Times New Roman" w:cs="Times New Roman"/>
              </w:rPr>
            </w:pPr>
            <m:oMathPara>
              <m:oMathParaPr>
                <m:jc m:val="left"/>
              </m:oMathParaPr>
              <m:oMath>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m:rPr>
                            <m:sty m:val="p"/>
                          </m:rPr>
                          <w:rPr>
                            <w:rFonts w:ascii="Cambria Math" w:eastAsiaTheme="minorEastAsia" w:hAnsi="Cambria Math" w:cs="Times New Roman"/>
                          </w:rPr>
                          <m:t>d</m:t>
                        </m:r>
                        <m:r>
                          <w:rPr>
                            <w:rFonts w:ascii="Cambria Math" w:eastAsiaTheme="minorEastAsia" w:hAnsi="Cambria Math" w:cs="Times New Roman"/>
                          </w:rPr>
                          <m:t>R</m:t>
                        </m:r>
                      </m:e>
                      <m:sub>
                        <m:r>
                          <w:rPr>
                            <w:rFonts w:ascii="Cambria Math" w:eastAsiaTheme="minorEastAsia" w:hAnsi="Cambria Math" w:cs="Times New Roman"/>
                          </w:rPr>
                          <m:t>j</m:t>
                        </m:r>
                      </m:sub>
                      <m:sup>
                        <m:r>
                          <w:rPr>
                            <w:rFonts w:ascii="Cambria Math" w:eastAsiaTheme="minorEastAsia" w:hAnsi="Cambria Math" w:cs="Times New Roman"/>
                          </w:rPr>
                          <m:t>i</m:t>
                        </m:r>
                      </m:sup>
                    </m:sSubSup>
                  </m:num>
                  <m:den>
                    <m:r>
                      <m:rPr>
                        <m:sty m:val="p"/>
                      </m:rPr>
                      <w:rPr>
                        <w:rFonts w:ascii="Cambria Math" w:eastAsiaTheme="minorEastAsia" w:hAnsi="Cambria Math" w:cs="Times New Roman"/>
                      </w:rPr>
                      <m:t>d</m:t>
                    </m:r>
                    <m:r>
                      <w:rPr>
                        <w:rFonts w:ascii="Cambria Math" w:eastAsiaTheme="minorEastAsia" w:hAnsi="Cambria Math" w:cs="Times New Roman"/>
                      </w:rPr>
                      <m:t>SES</m:t>
                    </m:r>
                  </m:den>
                </m:f>
                <m:r>
                  <w:rPr>
                    <w:rFonts w:ascii="Cambria Math"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j</m:t>
                            </m:r>
                          </m:sub>
                          <m:sup>
                            <m:r>
                              <w:rPr>
                                <w:rFonts w:ascii="Cambria Math" w:eastAsiaTheme="minorEastAsia" w:hAnsi="Cambria Math" w:cs="Times New Roman"/>
                              </w:rPr>
                              <m:t>i</m:t>
                            </m:r>
                          </m:sup>
                        </m:sSubSup>
                      </m:num>
                      <m:den>
                        <m:r>
                          <w:rPr>
                            <w:rFonts w:ascii="Cambria Math" w:eastAsiaTheme="minorEastAsia" w:hAnsi="Cambria Math" w:cs="Times New Roman"/>
                          </w:rPr>
                          <m:t>∂w</m:t>
                        </m:r>
                      </m:den>
                    </m:f>
                    <m:r>
                      <w:rPr>
                        <w:rFonts w:ascii="Cambria Math" w:eastAsiaTheme="minorEastAsia" w:hAnsi="Cambria Math" w:cs="Times New Roman"/>
                      </w:rPr>
                      <m:t>⋅</m:t>
                    </m:r>
                    <m:f>
                      <m:fPr>
                        <m:ctrlPr>
                          <w:rPr>
                            <w:rFonts w:ascii="Cambria Math" w:eastAsiaTheme="minorEastAsia" w:hAnsi="Cambria Math" w:cs="Times New Roman"/>
                            <w:i/>
                          </w:rPr>
                        </m:ctrlPr>
                      </m:fPr>
                      <m:num>
                        <m:r>
                          <m:rPr>
                            <m:sty m:val="p"/>
                          </m:rPr>
                          <w:rPr>
                            <w:rFonts w:ascii="Cambria Math" w:eastAsiaTheme="minorEastAsia" w:hAnsi="Cambria Math" w:cs="Times New Roman"/>
                          </w:rPr>
                          <m:t>d</m:t>
                        </m:r>
                        <m:r>
                          <w:rPr>
                            <w:rFonts w:ascii="Cambria Math" w:eastAsiaTheme="minorEastAsia" w:hAnsi="Cambria Math" w:cs="Times New Roman"/>
                          </w:rPr>
                          <m:t>w</m:t>
                        </m:r>
                      </m:num>
                      <m:den>
                        <m:r>
                          <m:rPr>
                            <m:sty m:val="p"/>
                          </m:rPr>
                          <w:rPr>
                            <w:rFonts w:ascii="Cambria Math" w:eastAsiaTheme="minorEastAsia" w:hAnsi="Cambria Math" w:cs="Times New Roman"/>
                          </w:rPr>
                          <m:t>d</m:t>
                        </m:r>
                        <m:r>
                          <w:rPr>
                            <w:rFonts w:ascii="Cambria Math" w:eastAsiaTheme="minorEastAsia" w:hAnsi="Cambria Math" w:cs="Times New Roman"/>
                          </w:rPr>
                          <m:t>SES</m:t>
                        </m:r>
                      </m:den>
                    </m:f>
                  </m:e>
                </m:d>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j</m:t>
                            </m:r>
                          </m:sub>
                          <m:sup>
                            <m:r>
                              <w:rPr>
                                <w:rFonts w:ascii="Cambria Math" w:eastAsiaTheme="minorEastAsia" w:hAnsi="Cambria Math" w:cs="Times New Roman"/>
                              </w:rPr>
                              <m:t>i</m:t>
                            </m:r>
                          </m:sup>
                        </m:sSubSup>
                      </m:num>
                      <m:den>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P</m:t>
                            </m:r>
                          </m:sup>
                        </m:sSup>
                      </m:den>
                    </m:f>
                    <m:r>
                      <w:rPr>
                        <w:rFonts w:ascii="Cambria Math" w:eastAsiaTheme="minorEastAsia" w:hAnsi="Cambria Math" w:cs="Times New Roman"/>
                      </w:rPr>
                      <m:t>⋅</m:t>
                    </m:r>
                    <m:f>
                      <m:fPr>
                        <m:ctrlPr>
                          <w:rPr>
                            <w:rFonts w:ascii="Cambria Math" w:eastAsiaTheme="minorEastAsia" w:hAnsi="Cambria Math" w:cs="Times New Roman"/>
                            <w:i/>
                          </w:rPr>
                        </m:ctrlPr>
                      </m:fPr>
                      <m:num>
                        <m:r>
                          <m:rPr>
                            <m:sty m:val="p"/>
                          </m:rPr>
                          <w:rPr>
                            <w:rFonts w:ascii="Cambria Math" w:eastAsiaTheme="minorEastAsia" w:hAnsi="Cambria Math" w:cs="Times New Roman"/>
                          </w:rPr>
                          <m:t>d</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P</m:t>
                            </m:r>
                          </m:sup>
                        </m:sSup>
                      </m:num>
                      <m:den>
                        <m:r>
                          <m:rPr>
                            <m:sty m:val="p"/>
                          </m:rPr>
                          <w:rPr>
                            <w:rFonts w:ascii="Cambria Math" w:eastAsiaTheme="minorEastAsia" w:hAnsi="Cambria Math" w:cs="Times New Roman"/>
                          </w:rPr>
                          <m:t>d</m:t>
                        </m:r>
                        <m:r>
                          <w:rPr>
                            <w:rFonts w:ascii="Cambria Math" w:eastAsiaTheme="minorEastAsia" w:hAnsi="Cambria Math" w:cs="Times New Roman"/>
                          </w:rPr>
                          <m:t>SES</m:t>
                        </m:r>
                      </m:den>
                    </m:f>
                  </m:e>
                </m:d>
              </m:oMath>
            </m:oMathPara>
          </w:p>
          <w:p w14:paraId="0FD6AC4C" w14:textId="2C0FB1AE" w:rsidR="007C4604" w:rsidRPr="00F465AE" w:rsidRDefault="002D5382" w:rsidP="0054262B">
            <w:pPr>
              <w:spacing w:line="360" w:lineRule="auto"/>
              <w:ind w:firstLine="0"/>
              <w:jc w:val="cente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j</m:t>
                        </m:r>
                      </m:sub>
                      <m:sup>
                        <m:r>
                          <w:rPr>
                            <w:rFonts w:ascii="Cambria Math" w:eastAsiaTheme="minorEastAsia" w:hAnsi="Cambria Math" w:cs="Times New Roman"/>
                          </w:rPr>
                          <m:t>i</m:t>
                        </m:r>
                      </m:sup>
                    </m:sSubSup>
                  </m:num>
                  <m:den>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P</m:t>
                        </m:r>
                      </m:sup>
                    </m:sSup>
                  </m:den>
                </m:f>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P</m:t>
                                </m:r>
                              </m:sup>
                            </m:sSup>
                          </m:num>
                          <m:den>
                            <m:r>
                              <w:rPr>
                                <w:rFonts w:ascii="Cambria Math" w:eastAsiaTheme="minorEastAsia" w:hAnsi="Cambria Math" w:cs="Times New Roman"/>
                              </w:rPr>
                              <m:t>∂w</m:t>
                            </m:r>
                          </m:den>
                        </m:f>
                        <m:r>
                          <w:rPr>
                            <w:rFonts w:ascii="Cambria Math" w:eastAsiaTheme="minorEastAsia" w:hAnsi="Cambria Math" w:cs="Times New Roman"/>
                          </w:rPr>
                          <m:t>⋅</m:t>
                        </m:r>
                        <m:f>
                          <m:fPr>
                            <m:ctrlPr>
                              <w:rPr>
                                <w:rFonts w:ascii="Cambria Math" w:eastAsiaTheme="minorEastAsia" w:hAnsi="Cambria Math" w:cs="Times New Roman"/>
                                <w:i/>
                              </w:rPr>
                            </m:ctrlPr>
                          </m:fPr>
                          <m:num>
                            <m:r>
                              <m:rPr>
                                <m:sty m:val="p"/>
                              </m:rPr>
                              <w:rPr>
                                <w:rFonts w:ascii="Cambria Math" w:eastAsiaTheme="minorEastAsia" w:hAnsi="Cambria Math" w:cs="Times New Roman"/>
                              </w:rPr>
                              <m:t>d</m:t>
                            </m:r>
                            <m:r>
                              <w:rPr>
                                <w:rFonts w:ascii="Cambria Math" w:eastAsiaTheme="minorEastAsia" w:hAnsi="Cambria Math" w:cs="Times New Roman"/>
                              </w:rPr>
                              <m:t>w</m:t>
                            </m:r>
                          </m:num>
                          <m:den>
                            <m:r>
                              <m:rPr>
                                <m:sty m:val="p"/>
                              </m:rPr>
                              <w:rPr>
                                <w:rFonts w:ascii="Cambria Math" w:eastAsiaTheme="minorEastAsia" w:hAnsi="Cambria Math" w:cs="Times New Roman"/>
                              </w:rPr>
                              <m:t>d</m:t>
                            </m:r>
                            <m:r>
                              <w:rPr>
                                <w:rFonts w:ascii="Cambria Math" w:eastAsiaTheme="minorEastAsia" w:hAnsi="Cambria Math" w:cs="Times New Roman"/>
                              </w:rPr>
                              <m:t>SES</m:t>
                            </m:r>
                          </m:den>
                        </m:f>
                      </m:e>
                    </m:d>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P</m:t>
                                </m:r>
                              </m:sup>
                            </m:sSup>
                          </m:num>
                          <m:den>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P</m:t>
                                </m:r>
                              </m:sup>
                            </m:sSup>
                          </m:den>
                        </m:f>
                        <m:r>
                          <w:rPr>
                            <w:rFonts w:ascii="Cambria Math" w:eastAsiaTheme="minorEastAsia" w:hAnsi="Cambria Math" w:cs="Times New Roman"/>
                          </w:rPr>
                          <m:t>⋅</m:t>
                        </m:r>
                        <m:f>
                          <m:fPr>
                            <m:ctrlPr>
                              <w:rPr>
                                <w:rFonts w:ascii="Cambria Math" w:eastAsiaTheme="minorEastAsia" w:hAnsi="Cambria Math" w:cs="Times New Roman"/>
                                <w:i/>
                              </w:rPr>
                            </m:ctrlPr>
                          </m:fPr>
                          <m:num>
                            <m:r>
                              <m:rPr>
                                <m:sty m:val="p"/>
                              </m:rPr>
                              <w:rPr>
                                <w:rFonts w:ascii="Cambria Math" w:eastAsiaTheme="minorEastAsia" w:hAnsi="Cambria Math" w:cs="Times New Roman"/>
                              </w:rPr>
                              <m:t>d</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P</m:t>
                                </m:r>
                              </m:sup>
                            </m:sSup>
                          </m:num>
                          <m:den>
                            <m:r>
                              <m:rPr>
                                <m:sty m:val="p"/>
                              </m:rPr>
                              <w:rPr>
                                <w:rFonts w:ascii="Cambria Math" w:eastAsiaTheme="minorEastAsia" w:hAnsi="Cambria Math" w:cs="Times New Roman"/>
                              </w:rPr>
                              <m:t>d</m:t>
                            </m:r>
                            <m:r>
                              <w:rPr>
                                <w:rFonts w:ascii="Cambria Math" w:eastAsiaTheme="minorEastAsia" w:hAnsi="Cambria Math" w:cs="Times New Roman"/>
                              </w:rPr>
                              <m:t>SES</m:t>
                            </m:r>
                          </m:den>
                        </m:f>
                      </m:e>
                    </m:d>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P</m:t>
                                </m:r>
                              </m:sup>
                            </m:sSup>
                          </m:num>
                          <m:den>
                            <m:r>
                              <w:rPr>
                                <w:rFonts w:ascii="Cambria Math" w:eastAsiaTheme="minorEastAsia" w:hAnsi="Cambria Math" w:cs="Times New Roman"/>
                              </w:rPr>
                              <m:t>∂ε</m:t>
                            </m:r>
                          </m:den>
                        </m:f>
                        <m:r>
                          <w:rPr>
                            <w:rFonts w:ascii="Cambria Math" w:eastAsiaTheme="minorEastAsia" w:hAnsi="Cambria Math" w:cs="Times New Roman"/>
                          </w:rPr>
                          <m:t>⋅</m:t>
                        </m:r>
                        <m:f>
                          <m:fPr>
                            <m:ctrlPr>
                              <w:rPr>
                                <w:rFonts w:ascii="Cambria Math" w:eastAsiaTheme="minorEastAsia" w:hAnsi="Cambria Math" w:cs="Times New Roman"/>
                                <w:i/>
                              </w:rPr>
                            </m:ctrlPr>
                          </m:fPr>
                          <m:num>
                            <m:r>
                              <m:rPr>
                                <m:sty m:val="p"/>
                              </m:rPr>
                              <w:rPr>
                                <w:rFonts w:ascii="Cambria Math" w:eastAsiaTheme="minorEastAsia" w:hAnsi="Cambria Math" w:cs="Times New Roman"/>
                              </w:rPr>
                              <m:t>d</m:t>
                            </m:r>
                            <m:r>
                              <w:rPr>
                                <w:rFonts w:ascii="Cambria Math" w:eastAsiaTheme="minorEastAsia" w:hAnsi="Cambria Math" w:cs="Times New Roman"/>
                              </w:rPr>
                              <m:t>ε</m:t>
                            </m:r>
                          </m:num>
                          <m:den>
                            <m:r>
                              <m:rPr>
                                <m:sty m:val="p"/>
                              </m:rPr>
                              <w:rPr>
                                <w:rFonts w:ascii="Cambria Math" w:eastAsiaTheme="minorEastAsia" w:hAnsi="Cambria Math" w:cs="Times New Roman"/>
                              </w:rPr>
                              <m:t>d</m:t>
                            </m:r>
                            <m:r>
                              <w:rPr>
                                <w:rFonts w:ascii="Cambria Math" w:eastAsiaTheme="minorEastAsia" w:hAnsi="Cambria Math" w:cs="Times New Roman"/>
                              </w:rPr>
                              <m:t>SES</m:t>
                            </m:r>
                          </m:den>
                        </m:f>
                      </m:e>
                    </m:d>
                  </m:e>
                </m:d>
              </m:oMath>
            </m:oMathPara>
          </w:p>
        </w:tc>
        <w:tc>
          <w:tcPr>
            <w:tcW w:w="708" w:type="dxa"/>
            <w:vAlign w:val="center"/>
          </w:tcPr>
          <w:p w14:paraId="399C9230" w14:textId="77777777" w:rsidR="007C4604" w:rsidRPr="00F465AE" w:rsidRDefault="007C4604" w:rsidP="00D4584E">
            <w:pPr>
              <w:spacing w:line="360" w:lineRule="auto"/>
              <w:ind w:firstLine="0"/>
              <w:jc w:val="center"/>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(12)</w:t>
            </w:r>
          </w:p>
        </w:tc>
      </w:tr>
    </w:tbl>
    <w:p w14:paraId="2A785076" w14:textId="65EE31CC" w:rsidR="00BB06F4" w:rsidRPr="00F465AE" w:rsidRDefault="00D710D6" w:rsidP="00E25B69">
      <w:pPr>
        <w:spacing w:after="0" w:line="360" w:lineRule="auto"/>
        <w:ind w:firstLine="0"/>
        <w:rPr>
          <w:rFonts w:ascii="Times New Roman" w:eastAsiaTheme="minorEastAsia" w:hAnsi="Times New Roman" w:cs="Times New Roman"/>
          <w:sz w:val="24"/>
          <w:szCs w:val="24"/>
        </w:rPr>
      </w:pPr>
      <w:r w:rsidRPr="00F465AE">
        <w:rPr>
          <w:rFonts w:ascii="Times New Roman" w:hAnsi="Times New Roman" w:cs="Times New Roman"/>
          <w:sz w:val="24"/>
          <w:szCs w:val="24"/>
        </w:rPr>
        <w:t>where</w:t>
      </w:r>
      <w:r w:rsidR="008E3636" w:rsidRPr="00F465AE">
        <w:rPr>
          <w:rFonts w:ascii="Times New Roman" w:hAnsi="Times New Roman" w:cs="Times New Roman"/>
          <w:sz w:val="24"/>
          <w:szCs w:val="24"/>
        </w:rPr>
        <w:t xml:space="preserve"> </w:t>
      </w:r>
      <m:oMath>
        <m:r>
          <w:rPr>
            <w:rFonts w:ascii="Cambria Math" w:eastAsiaTheme="minorEastAsia" w:hAnsi="Cambria Math" w:cs="Times New Roman"/>
            <w:sz w:val="24"/>
            <w:szCs w:val="24"/>
          </w:rPr>
          <m:t>i,j={x,t,a}</m:t>
        </m:r>
      </m:oMath>
      <w:r w:rsidR="00E82E97">
        <w:rPr>
          <w:rFonts w:ascii="Times New Roman" w:eastAsiaTheme="minorEastAsia" w:hAnsi="Times New Roman" w:cs="Times New Roman"/>
          <w:sz w:val="24"/>
          <w:szCs w:val="24"/>
        </w:rPr>
        <w:t>,</w:t>
      </w:r>
      <w:r w:rsidR="008E3636" w:rsidRPr="00F465AE">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i</m:t>
            </m:r>
          </m:sup>
        </m:sSubSup>
      </m:oMath>
      <w:r w:rsidRPr="00F465AE">
        <w:rPr>
          <w:rFonts w:ascii="Times New Roman" w:eastAsiaTheme="minorEastAsia" w:hAnsi="Times New Roman" w:cs="Times New Roman"/>
          <w:sz w:val="24"/>
          <w:szCs w:val="24"/>
        </w:rPr>
        <w:t xml:space="preserve"> </w:t>
      </w:r>
      <w:r w:rsidR="008E3636" w:rsidRPr="00F465AE">
        <w:rPr>
          <w:rFonts w:ascii="Times New Roman" w:eastAsiaTheme="minorEastAsia" w:hAnsi="Times New Roman" w:cs="Times New Roman"/>
          <w:sz w:val="24"/>
          <w:szCs w:val="24"/>
        </w:rPr>
        <w:t xml:space="preserve">are defined in </w:t>
      </w:r>
      <w:r w:rsidR="005343A4">
        <w:rPr>
          <w:rFonts w:ascii="Times New Roman" w:eastAsiaTheme="minorEastAsia" w:hAnsi="Times New Roman" w:cs="Times New Roman"/>
          <w:sz w:val="24"/>
          <w:szCs w:val="24"/>
        </w:rPr>
        <w:t>E</w:t>
      </w:r>
      <w:r w:rsidR="008E3636" w:rsidRPr="00F465AE">
        <w:rPr>
          <w:rFonts w:ascii="Times New Roman" w:eastAsiaTheme="minorEastAsia" w:hAnsi="Times New Roman" w:cs="Times New Roman"/>
          <w:sz w:val="24"/>
          <w:szCs w:val="24"/>
        </w:rPr>
        <w:t>quations (11a) – (11c)</w:t>
      </w:r>
      <w:r w:rsidR="00E82E97">
        <w:rPr>
          <w:rFonts w:ascii="Times New Roman" w:eastAsiaTheme="minorEastAsia" w:hAnsi="Times New Roman" w:cs="Times New Roman"/>
          <w:sz w:val="24"/>
          <w:szCs w:val="24"/>
        </w:rPr>
        <w:t xml:space="preserve"> and </w:t>
      </w:r>
      <m:oMath>
        <m:r>
          <w:rPr>
            <w:rFonts w:ascii="Cambria Math" w:hAnsi="Cambria Math" w:cs="Times New Roman"/>
            <w:sz w:val="24"/>
            <w:szCs w:val="24"/>
          </w:rPr>
          <m:t>ε</m:t>
        </m:r>
      </m:oMath>
      <w:r w:rsidR="00E82E97">
        <w:rPr>
          <w:rFonts w:ascii="Times New Roman" w:eastAsiaTheme="minorEastAsia" w:hAnsi="Times New Roman" w:cs="Times New Roman"/>
          <w:sz w:val="24"/>
          <w:szCs w:val="24"/>
        </w:rPr>
        <w:t xml:space="preserve"> captures dimensions of socioeconomic disadvantage that are orthogonal to wage rates and unearned income</w:t>
      </w:r>
      <w:r w:rsidR="008E3636" w:rsidRPr="00F465AE">
        <w:rPr>
          <w:rFonts w:ascii="Times New Roman" w:eastAsiaTheme="minorEastAsia" w:hAnsi="Times New Roman" w:cs="Times New Roman"/>
          <w:sz w:val="24"/>
          <w:szCs w:val="24"/>
        </w:rPr>
        <w:t xml:space="preserve">. </w:t>
      </w:r>
      <w:r w:rsidRPr="00F465AE">
        <w:rPr>
          <w:rFonts w:ascii="Times New Roman" w:eastAsiaTheme="minorEastAsia" w:hAnsi="Times New Roman" w:cs="Times New Roman"/>
          <w:sz w:val="24"/>
          <w:szCs w:val="24"/>
        </w:rPr>
        <w:t xml:space="preserve"> </w:t>
      </w:r>
      <w:r w:rsidR="00421931" w:rsidRPr="00F465AE">
        <w:rPr>
          <w:rFonts w:ascii="Times New Roman" w:eastAsiaTheme="minorEastAsia" w:hAnsi="Times New Roman" w:cs="Times New Roman"/>
          <w:sz w:val="24"/>
          <w:szCs w:val="24"/>
        </w:rPr>
        <w:t xml:space="preserve">The first two </w:t>
      </w:r>
      <w:r w:rsidR="008278E0" w:rsidRPr="00F465AE">
        <w:rPr>
          <w:rFonts w:ascii="Times New Roman" w:eastAsiaTheme="minorEastAsia" w:hAnsi="Times New Roman" w:cs="Times New Roman"/>
          <w:sz w:val="24"/>
          <w:szCs w:val="24"/>
        </w:rPr>
        <w:t>right</w:t>
      </w:r>
      <w:r w:rsidR="00721A90" w:rsidRPr="00F465AE">
        <w:rPr>
          <w:rFonts w:ascii="Times New Roman" w:eastAsiaTheme="minorEastAsia" w:hAnsi="Times New Roman" w:cs="Times New Roman"/>
          <w:sz w:val="24"/>
          <w:szCs w:val="24"/>
        </w:rPr>
        <w:t xml:space="preserve">-hand-side </w:t>
      </w:r>
      <w:r w:rsidR="00421931" w:rsidRPr="00F465AE">
        <w:rPr>
          <w:rFonts w:ascii="Times New Roman" w:eastAsiaTheme="minorEastAsia" w:hAnsi="Times New Roman" w:cs="Times New Roman"/>
          <w:sz w:val="24"/>
          <w:szCs w:val="24"/>
        </w:rPr>
        <w:t xml:space="preserve">terms </w:t>
      </w:r>
      <w:r w:rsidR="00721A90" w:rsidRPr="00F465AE">
        <w:rPr>
          <w:rFonts w:ascii="Times New Roman" w:eastAsiaTheme="minorEastAsia" w:hAnsi="Times New Roman" w:cs="Times New Roman"/>
          <w:sz w:val="24"/>
          <w:szCs w:val="24"/>
        </w:rPr>
        <w:t xml:space="preserve">in </w:t>
      </w:r>
      <w:r w:rsidR="00DF792C">
        <w:rPr>
          <w:rFonts w:ascii="Times New Roman" w:eastAsiaTheme="minorEastAsia" w:hAnsi="Times New Roman" w:cs="Times New Roman"/>
          <w:sz w:val="24"/>
          <w:szCs w:val="24"/>
        </w:rPr>
        <w:t>E</w:t>
      </w:r>
      <w:r w:rsidR="00721A90" w:rsidRPr="00F465AE">
        <w:rPr>
          <w:rFonts w:ascii="Times New Roman" w:eastAsiaTheme="minorEastAsia" w:hAnsi="Times New Roman" w:cs="Times New Roman"/>
          <w:sz w:val="24"/>
          <w:szCs w:val="24"/>
        </w:rPr>
        <w:t xml:space="preserve">quation </w:t>
      </w:r>
      <w:r w:rsidR="00421931" w:rsidRPr="00F465AE">
        <w:rPr>
          <w:rFonts w:ascii="Times New Roman" w:eastAsiaTheme="minorEastAsia" w:hAnsi="Times New Roman" w:cs="Times New Roman"/>
          <w:sz w:val="24"/>
          <w:szCs w:val="24"/>
        </w:rPr>
        <w:t>(1</w:t>
      </w:r>
      <w:r w:rsidR="00B51833" w:rsidRPr="00F465AE">
        <w:rPr>
          <w:rFonts w:ascii="Times New Roman" w:eastAsiaTheme="minorEastAsia" w:hAnsi="Times New Roman" w:cs="Times New Roman"/>
          <w:sz w:val="24"/>
          <w:szCs w:val="24"/>
        </w:rPr>
        <w:t>2</w:t>
      </w:r>
      <w:r w:rsidR="00421931" w:rsidRPr="00F465AE">
        <w:rPr>
          <w:rFonts w:ascii="Times New Roman" w:eastAsiaTheme="minorEastAsia" w:hAnsi="Times New Roman" w:cs="Times New Roman"/>
          <w:sz w:val="24"/>
          <w:szCs w:val="24"/>
        </w:rPr>
        <w:t xml:space="preserve">) </w:t>
      </w:r>
      <w:r w:rsidR="00721A90" w:rsidRPr="00F465AE">
        <w:rPr>
          <w:rFonts w:ascii="Times New Roman" w:eastAsiaTheme="minorEastAsia" w:hAnsi="Times New Roman" w:cs="Times New Roman"/>
          <w:sz w:val="24"/>
          <w:szCs w:val="24"/>
        </w:rPr>
        <w:t xml:space="preserve">capture the component of the overall effect of socioeconomic status on parenting that operates through </w:t>
      </w:r>
      <w:r w:rsidR="00B51833" w:rsidRPr="00F465AE">
        <w:rPr>
          <w:rFonts w:ascii="Times New Roman" w:eastAsiaTheme="minorEastAsia" w:hAnsi="Times New Roman" w:cs="Times New Roman"/>
          <w:sz w:val="24"/>
          <w:szCs w:val="24"/>
        </w:rPr>
        <w:t>wage</w:t>
      </w:r>
      <w:r w:rsidR="00721A90" w:rsidRPr="00F465AE">
        <w:rPr>
          <w:rFonts w:ascii="Times New Roman" w:eastAsiaTheme="minorEastAsia" w:hAnsi="Times New Roman" w:cs="Times New Roman"/>
          <w:sz w:val="24"/>
          <w:szCs w:val="24"/>
        </w:rPr>
        <w:t>s</w:t>
      </w:r>
      <w:r w:rsidR="00B51833" w:rsidRPr="00F465AE">
        <w:rPr>
          <w:rFonts w:ascii="Times New Roman" w:eastAsiaTheme="minorEastAsia" w:hAnsi="Times New Roman" w:cs="Times New Roman"/>
          <w:sz w:val="24"/>
          <w:szCs w:val="24"/>
        </w:rPr>
        <w:t xml:space="preserve"> and unearned income</w:t>
      </w:r>
      <w:r w:rsidR="00A47FD8">
        <w:rPr>
          <w:rFonts w:ascii="Times New Roman" w:eastAsiaTheme="minorEastAsia" w:hAnsi="Times New Roman" w:cs="Times New Roman"/>
          <w:sz w:val="24"/>
          <w:szCs w:val="24"/>
        </w:rPr>
        <w:t>,</w:t>
      </w:r>
      <w:r w:rsidR="00721A90" w:rsidRPr="00F465AE">
        <w:rPr>
          <w:rFonts w:ascii="Times New Roman" w:eastAsiaTheme="minorEastAsia" w:hAnsi="Times New Roman" w:cs="Times New Roman"/>
          <w:sz w:val="24"/>
          <w:szCs w:val="24"/>
        </w:rPr>
        <w:t xml:space="preserve"> respectively. The remaining term </w:t>
      </w:r>
      <w:r w:rsidR="00421931" w:rsidRPr="00F465AE">
        <w:rPr>
          <w:rFonts w:ascii="Times New Roman" w:eastAsiaTheme="minorEastAsia" w:hAnsi="Times New Roman" w:cs="Times New Roman"/>
          <w:sz w:val="24"/>
          <w:szCs w:val="24"/>
        </w:rPr>
        <w:t xml:space="preserve">is the </w:t>
      </w:r>
      <w:r w:rsidR="00721A90" w:rsidRPr="00F465AE">
        <w:rPr>
          <w:rFonts w:ascii="Times New Roman" w:eastAsiaTheme="minorEastAsia" w:hAnsi="Times New Roman" w:cs="Times New Roman"/>
          <w:sz w:val="24"/>
          <w:szCs w:val="24"/>
        </w:rPr>
        <w:t xml:space="preserve">component of the socioeconomic status effect which operates by altering parents’ </w:t>
      </w:r>
      <w:r w:rsidR="00421931" w:rsidRPr="00F465AE">
        <w:rPr>
          <w:rFonts w:ascii="Times New Roman" w:eastAsiaTheme="minorEastAsia" w:hAnsi="Times New Roman" w:cs="Times New Roman"/>
          <w:sz w:val="24"/>
          <w:szCs w:val="24"/>
        </w:rPr>
        <w:t xml:space="preserve">available attention. </w:t>
      </w:r>
      <w:r w:rsidR="008106DD" w:rsidRPr="00F465AE">
        <w:rPr>
          <w:rFonts w:ascii="Times New Roman" w:eastAsiaTheme="minorEastAsia" w:hAnsi="Times New Roman" w:cs="Times New Roman"/>
          <w:sz w:val="24"/>
          <w:szCs w:val="24"/>
        </w:rPr>
        <w:t>I</w:t>
      </w:r>
      <w:r w:rsidR="00421931" w:rsidRPr="00F465AE">
        <w:rPr>
          <w:rFonts w:ascii="Times New Roman" w:eastAsiaTheme="minorEastAsia" w:hAnsi="Times New Roman" w:cs="Times New Roman"/>
          <w:sz w:val="24"/>
          <w:szCs w:val="24"/>
        </w:rPr>
        <w:t xml:space="preserve">f attention </w:t>
      </w:r>
      <w:r w:rsidR="008106DD" w:rsidRPr="00F465AE">
        <w:rPr>
          <w:rFonts w:ascii="Times New Roman" w:eastAsiaTheme="minorEastAsia" w:hAnsi="Times New Roman" w:cs="Times New Roman"/>
          <w:sz w:val="24"/>
          <w:szCs w:val="24"/>
        </w:rPr>
        <w:t xml:space="preserve">is irrelevant for human development then </w:t>
      </w:r>
      <m:oMath>
        <m:f>
          <m:fPr>
            <m:ctrlPr>
              <w:rPr>
                <w:rFonts w:ascii="Cambria Math" w:eastAsiaTheme="minorEastAsia" w:hAnsi="Cambria Math" w:cs="Times New Roman"/>
                <w:i/>
              </w:rPr>
            </m:ctrlPr>
          </m:fPr>
          <m:num>
            <m:sSubSup>
              <m:sSubSupPr>
                <m:ctrlPr>
                  <w:rPr>
                    <w:rFonts w:ascii="Cambria Math" w:eastAsiaTheme="minorEastAsia" w:hAnsi="Cambria Math" w:cs="Times New Roman"/>
                    <w:i/>
                  </w:rPr>
                </m:ctrlPr>
              </m:sSubSupPr>
              <m:e>
                <m:r>
                  <w:rPr>
                    <w:rFonts w:ascii="Cambria Math" w:eastAsiaTheme="minorEastAsia" w:hAnsi="Cambria Math" w:cs="Times New Roman"/>
                  </w:rPr>
                  <m:t>∂R</m:t>
                </m:r>
              </m:e>
              <m:sub>
                <m:r>
                  <w:rPr>
                    <w:rFonts w:ascii="Cambria Math" w:eastAsiaTheme="minorEastAsia" w:hAnsi="Cambria Math" w:cs="Times New Roman"/>
                  </w:rPr>
                  <m:t>j</m:t>
                </m:r>
              </m:sub>
              <m:sup>
                <m:r>
                  <w:rPr>
                    <w:rFonts w:ascii="Cambria Math" w:eastAsiaTheme="minorEastAsia" w:hAnsi="Cambria Math" w:cs="Times New Roman"/>
                  </w:rPr>
                  <m:t>i</m:t>
                </m:r>
              </m:sup>
            </m:sSubSup>
          </m:num>
          <m:den>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P</m:t>
                </m:r>
              </m:sup>
            </m:sSup>
          </m:den>
        </m:f>
        <m:r>
          <w:rPr>
            <w:rFonts w:ascii="Cambria Math" w:eastAsiaTheme="minorEastAsia" w:hAnsi="Cambria Math" w:cs="Times New Roman"/>
          </w:rPr>
          <m:t>=0</m:t>
        </m:r>
      </m:oMath>
      <w:r w:rsidR="00421931" w:rsidRPr="00F465AE">
        <w:rPr>
          <w:rFonts w:ascii="Times New Roman" w:eastAsiaTheme="minorEastAsia" w:hAnsi="Times New Roman" w:cs="Times New Roman"/>
          <w:sz w:val="24"/>
          <w:szCs w:val="24"/>
        </w:rPr>
        <w:t xml:space="preserve"> </w:t>
      </w:r>
      <w:r w:rsidR="008106DD" w:rsidRPr="00F465AE">
        <w:rPr>
          <w:rFonts w:ascii="Times New Roman" w:eastAsiaTheme="minorEastAsia" w:hAnsi="Times New Roman" w:cs="Times New Roman"/>
          <w:sz w:val="24"/>
          <w:szCs w:val="24"/>
        </w:rPr>
        <w:t xml:space="preserve">and changes in socioeconomic status are completely </w:t>
      </w:r>
      <w:r w:rsidR="00421931" w:rsidRPr="00F465AE">
        <w:rPr>
          <w:rFonts w:ascii="Times New Roman" w:eastAsiaTheme="minorEastAsia" w:hAnsi="Times New Roman" w:cs="Times New Roman"/>
          <w:sz w:val="24"/>
          <w:szCs w:val="24"/>
        </w:rPr>
        <w:t xml:space="preserve">captured </w:t>
      </w:r>
      <w:r w:rsidR="008106DD" w:rsidRPr="00F465AE">
        <w:rPr>
          <w:rFonts w:ascii="Times New Roman" w:eastAsiaTheme="minorEastAsia" w:hAnsi="Times New Roman" w:cs="Times New Roman"/>
          <w:sz w:val="24"/>
          <w:szCs w:val="24"/>
        </w:rPr>
        <w:t xml:space="preserve">by changes in financial resources in the form of wages or </w:t>
      </w:r>
      <w:r w:rsidR="00421931" w:rsidRPr="00F465AE">
        <w:rPr>
          <w:rFonts w:ascii="Times New Roman" w:eastAsiaTheme="minorEastAsia" w:hAnsi="Times New Roman" w:cs="Times New Roman"/>
          <w:sz w:val="24"/>
          <w:szCs w:val="24"/>
        </w:rPr>
        <w:t xml:space="preserve">unearned income. </w:t>
      </w:r>
      <w:r w:rsidR="008106DD" w:rsidRPr="00F465AE">
        <w:rPr>
          <w:rFonts w:ascii="Times New Roman" w:eastAsiaTheme="minorEastAsia" w:hAnsi="Times New Roman" w:cs="Times New Roman"/>
          <w:sz w:val="24"/>
          <w:szCs w:val="24"/>
        </w:rPr>
        <w:t xml:space="preserve">Moreover, </w:t>
      </w:r>
      <w:r w:rsidR="00A3427D" w:rsidRPr="00F465AE">
        <w:rPr>
          <w:rFonts w:ascii="Times New Roman" w:eastAsiaTheme="minorEastAsia" w:hAnsi="Times New Roman" w:cs="Times New Roman"/>
          <w:sz w:val="24"/>
          <w:szCs w:val="24"/>
        </w:rPr>
        <w:t xml:space="preserve">the </w:t>
      </w:r>
      <w:r w:rsidR="00C50915" w:rsidRPr="00F465AE">
        <w:rPr>
          <w:rFonts w:ascii="Times New Roman" w:eastAsiaTheme="minorEastAsia" w:hAnsi="Times New Roman" w:cs="Times New Roman"/>
          <w:sz w:val="24"/>
          <w:szCs w:val="24"/>
        </w:rPr>
        <w:t xml:space="preserve">way that socioeconomic disadvantage influences parental investments </w:t>
      </w:r>
      <w:r w:rsidR="00F94A67" w:rsidRPr="00F465AE">
        <w:rPr>
          <w:rFonts w:ascii="Times New Roman" w:eastAsiaTheme="minorEastAsia" w:hAnsi="Times New Roman" w:cs="Times New Roman"/>
          <w:sz w:val="24"/>
          <w:szCs w:val="24"/>
        </w:rPr>
        <w:t xml:space="preserve">depends on the way that </w:t>
      </w:r>
      <w:r w:rsidR="00421931" w:rsidRPr="00F465AE">
        <w:rPr>
          <w:rFonts w:ascii="Times New Roman" w:eastAsiaTheme="minorEastAsia" w:hAnsi="Times New Roman" w:cs="Times New Roman"/>
          <w:sz w:val="24"/>
          <w:szCs w:val="24"/>
        </w:rPr>
        <w:t>di</w:t>
      </w:r>
      <w:r w:rsidR="00F94A67" w:rsidRPr="00F465AE">
        <w:rPr>
          <w:rFonts w:ascii="Times New Roman" w:eastAsiaTheme="minorEastAsia" w:hAnsi="Times New Roman" w:cs="Times New Roman"/>
          <w:sz w:val="24"/>
          <w:szCs w:val="24"/>
        </w:rPr>
        <w:t>sparity in socioeconomic status manifests itself. If di</w:t>
      </w:r>
      <w:r w:rsidR="00421931" w:rsidRPr="00F465AE">
        <w:rPr>
          <w:rFonts w:ascii="Times New Roman" w:eastAsiaTheme="minorEastAsia" w:hAnsi="Times New Roman" w:cs="Times New Roman"/>
          <w:sz w:val="24"/>
          <w:szCs w:val="24"/>
        </w:rPr>
        <w:t xml:space="preserve">fferences </w:t>
      </w:r>
      <w:r w:rsidR="00F94A67" w:rsidRPr="00F465AE">
        <w:rPr>
          <w:rFonts w:ascii="Times New Roman" w:eastAsiaTheme="minorEastAsia" w:hAnsi="Times New Roman" w:cs="Times New Roman"/>
          <w:sz w:val="24"/>
          <w:szCs w:val="24"/>
        </w:rPr>
        <w:t>in socioeconomic circumstances largely reflect factors not capture</w:t>
      </w:r>
      <w:r w:rsidR="00A47FD8">
        <w:rPr>
          <w:rFonts w:ascii="Times New Roman" w:eastAsiaTheme="minorEastAsia" w:hAnsi="Times New Roman" w:cs="Times New Roman"/>
          <w:sz w:val="24"/>
          <w:szCs w:val="24"/>
        </w:rPr>
        <w:t>d</w:t>
      </w:r>
      <w:r w:rsidR="00F94A67" w:rsidRPr="00F465AE">
        <w:rPr>
          <w:rFonts w:ascii="Times New Roman" w:eastAsiaTheme="minorEastAsia" w:hAnsi="Times New Roman" w:cs="Times New Roman"/>
          <w:sz w:val="24"/>
          <w:szCs w:val="24"/>
        </w:rPr>
        <w:t xml:space="preserve"> by income or wealth – perhaps because the tax and transfer system successfully smooths financial resources </w:t>
      </w:r>
      <w:r w:rsidR="00E25B69" w:rsidRPr="00F465AE">
        <w:rPr>
          <w:rFonts w:ascii="Times New Roman" w:eastAsiaTheme="minorEastAsia" w:hAnsi="Times New Roman" w:cs="Times New Roman"/>
          <w:sz w:val="24"/>
          <w:szCs w:val="24"/>
        </w:rPr>
        <w:t>–</w:t>
      </w:r>
      <w:r w:rsidR="00F94A67" w:rsidRPr="00F465AE">
        <w:rPr>
          <w:rFonts w:ascii="Times New Roman" w:eastAsiaTheme="minorEastAsia" w:hAnsi="Times New Roman" w:cs="Times New Roman"/>
          <w:sz w:val="24"/>
          <w:szCs w:val="24"/>
        </w:rPr>
        <w:t xml:space="preserve"> </w:t>
      </w:r>
      <w:r w:rsidR="00421931" w:rsidRPr="00F465AE">
        <w:rPr>
          <w:rFonts w:ascii="Times New Roman" w:eastAsiaTheme="minorEastAsia" w:hAnsi="Times New Roman" w:cs="Times New Roman"/>
          <w:sz w:val="24"/>
          <w:szCs w:val="24"/>
        </w:rPr>
        <w:t xml:space="preserve">the effect </w:t>
      </w:r>
      <w:r w:rsidR="00E25B69" w:rsidRPr="00F465AE">
        <w:rPr>
          <w:rFonts w:ascii="Times New Roman" w:eastAsiaTheme="minorEastAsia" w:hAnsi="Times New Roman" w:cs="Times New Roman"/>
          <w:sz w:val="24"/>
          <w:szCs w:val="24"/>
        </w:rPr>
        <w:t xml:space="preserve">of disadvantage on </w:t>
      </w:r>
      <w:r w:rsidR="00F94A67" w:rsidRPr="00F465AE">
        <w:rPr>
          <w:rFonts w:ascii="Times New Roman" w:eastAsiaTheme="minorEastAsia" w:hAnsi="Times New Roman" w:cs="Times New Roman"/>
          <w:sz w:val="24"/>
          <w:szCs w:val="24"/>
        </w:rPr>
        <w:t>human development may largely operate through the constraints it place</w:t>
      </w:r>
      <w:r w:rsidR="00E25B69" w:rsidRPr="00F465AE">
        <w:rPr>
          <w:rFonts w:ascii="Times New Roman" w:eastAsiaTheme="minorEastAsia" w:hAnsi="Times New Roman" w:cs="Times New Roman"/>
          <w:sz w:val="24"/>
          <w:szCs w:val="24"/>
        </w:rPr>
        <w:t>s on parents’ attention</w:t>
      </w:r>
      <w:r w:rsidR="00DF2632">
        <w:rPr>
          <w:rFonts w:ascii="Times New Roman" w:eastAsiaTheme="minorEastAsia" w:hAnsi="Times New Roman" w:cs="Times New Roman"/>
          <w:sz w:val="24"/>
          <w:szCs w:val="24"/>
        </w:rPr>
        <w:t>.</w:t>
      </w:r>
      <w:r w:rsidR="003D3FAF" w:rsidRPr="00F465AE">
        <w:rPr>
          <w:rFonts w:ascii="Times New Roman" w:eastAsiaTheme="minorEastAsia" w:hAnsi="Times New Roman" w:cs="Times New Roman"/>
          <w:sz w:val="24"/>
          <w:szCs w:val="24"/>
        </w:rPr>
        <w:t xml:space="preserve"> </w:t>
      </w:r>
    </w:p>
    <w:p w14:paraId="64B38898" w14:textId="77777777" w:rsidR="00E25B69" w:rsidRPr="00F465AE" w:rsidRDefault="00E25B69" w:rsidP="00E25B69">
      <w:pPr>
        <w:spacing w:after="0" w:line="360" w:lineRule="auto"/>
        <w:ind w:firstLine="0"/>
        <w:rPr>
          <w:rFonts w:ascii="Times New Roman" w:hAnsi="Times New Roman" w:cs="Times New Roman"/>
          <w:sz w:val="24"/>
          <w:szCs w:val="24"/>
        </w:rPr>
      </w:pPr>
    </w:p>
    <w:p w14:paraId="568C253B" w14:textId="27F19819" w:rsidR="00FB7CA3" w:rsidRPr="00877BB1" w:rsidRDefault="00227180" w:rsidP="00877BB1">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4</w:t>
      </w:r>
      <w:r w:rsidR="00F46846">
        <w:rPr>
          <w:rFonts w:ascii="Times New Roman" w:hAnsi="Times New Roman" w:cs="Times New Roman"/>
          <w:b/>
          <w:sz w:val="24"/>
          <w:szCs w:val="24"/>
        </w:rPr>
        <w:t>.</w:t>
      </w:r>
      <w:r w:rsidR="00F46846">
        <w:rPr>
          <w:rFonts w:ascii="Times New Roman" w:hAnsi="Times New Roman" w:cs="Times New Roman"/>
          <w:b/>
          <w:sz w:val="24"/>
          <w:szCs w:val="24"/>
        </w:rPr>
        <w:tab/>
      </w:r>
      <w:r w:rsidR="00597B31">
        <w:rPr>
          <w:rFonts w:ascii="Times New Roman" w:hAnsi="Times New Roman" w:cs="Times New Roman"/>
          <w:b/>
          <w:sz w:val="24"/>
          <w:szCs w:val="24"/>
        </w:rPr>
        <w:t>EMPIRICAL SUPPORT</w:t>
      </w:r>
    </w:p>
    <w:p w14:paraId="597D257E" w14:textId="355C5FEE" w:rsidR="009C5F7C" w:rsidRPr="00F465AE" w:rsidRDefault="00D32E5F" w:rsidP="00684BA4">
      <w:pPr>
        <w:spacing w:line="360" w:lineRule="auto"/>
        <w:ind w:firstLine="0"/>
        <w:rPr>
          <w:rFonts w:ascii="Times New Roman" w:hAnsi="Times New Roman" w:cs="Times New Roman"/>
          <w:sz w:val="24"/>
          <w:szCs w:val="24"/>
        </w:rPr>
      </w:pPr>
      <w:r w:rsidRPr="00F465AE">
        <w:rPr>
          <w:rFonts w:ascii="Times New Roman" w:eastAsiaTheme="minorEastAsia" w:hAnsi="Times New Roman" w:cs="Times New Roman"/>
          <w:sz w:val="24"/>
          <w:szCs w:val="24"/>
        </w:rPr>
        <w:t xml:space="preserve">Our interest is in assessing whether </w:t>
      </w:r>
      <w:r w:rsidR="00302950" w:rsidRPr="00F465AE">
        <w:rPr>
          <w:rFonts w:ascii="Times New Roman" w:eastAsiaTheme="minorEastAsia" w:hAnsi="Times New Roman" w:cs="Times New Roman"/>
          <w:sz w:val="24"/>
          <w:szCs w:val="24"/>
        </w:rPr>
        <w:t>the</w:t>
      </w:r>
      <w:r w:rsidR="00322A43" w:rsidRPr="00F465AE">
        <w:rPr>
          <w:rFonts w:ascii="Times New Roman" w:eastAsiaTheme="minorEastAsia" w:hAnsi="Times New Roman" w:cs="Times New Roman"/>
          <w:sz w:val="24"/>
          <w:szCs w:val="24"/>
        </w:rPr>
        <w:t xml:space="preserve"> key </w:t>
      </w:r>
      <w:r w:rsidR="001D7D00" w:rsidRPr="00F465AE">
        <w:rPr>
          <w:rFonts w:ascii="Times New Roman" w:eastAsiaTheme="minorEastAsia" w:hAnsi="Times New Roman" w:cs="Times New Roman"/>
          <w:sz w:val="24"/>
          <w:szCs w:val="24"/>
        </w:rPr>
        <w:t>features</w:t>
      </w:r>
      <w:r w:rsidR="00322A43" w:rsidRPr="00F465AE">
        <w:rPr>
          <w:rFonts w:ascii="Times New Roman" w:eastAsiaTheme="minorEastAsia" w:hAnsi="Times New Roman" w:cs="Times New Roman"/>
          <w:sz w:val="24"/>
          <w:szCs w:val="24"/>
        </w:rPr>
        <w:t xml:space="preserve"> of </w:t>
      </w:r>
      <w:r w:rsidR="00302950" w:rsidRPr="00F465AE">
        <w:rPr>
          <w:rFonts w:ascii="Times New Roman" w:eastAsiaTheme="minorEastAsia" w:hAnsi="Times New Roman" w:cs="Times New Roman"/>
          <w:sz w:val="24"/>
          <w:szCs w:val="24"/>
        </w:rPr>
        <w:t>our</w:t>
      </w:r>
      <w:r w:rsidR="00D709FF" w:rsidRPr="00F465AE">
        <w:rPr>
          <w:rFonts w:ascii="Times New Roman" w:eastAsiaTheme="minorEastAsia" w:hAnsi="Times New Roman" w:cs="Times New Roman"/>
          <w:sz w:val="24"/>
          <w:szCs w:val="24"/>
        </w:rPr>
        <w:t xml:space="preserve"> investment model of parenting style </w:t>
      </w:r>
      <w:r w:rsidR="00302950" w:rsidRPr="00F465AE">
        <w:rPr>
          <w:rFonts w:ascii="Times New Roman" w:eastAsiaTheme="minorEastAsia" w:hAnsi="Times New Roman" w:cs="Times New Roman"/>
          <w:sz w:val="24"/>
          <w:szCs w:val="24"/>
        </w:rPr>
        <w:t>are</w:t>
      </w:r>
      <w:r w:rsidR="00763435" w:rsidRPr="00F465AE">
        <w:rPr>
          <w:rFonts w:ascii="Times New Roman" w:eastAsiaTheme="minorEastAsia" w:hAnsi="Times New Roman" w:cs="Times New Roman"/>
          <w:sz w:val="24"/>
          <w:szCs w:val="24"/>
        </w:rPr>
        <w:t xml:space="preserve"> empirically supported</w:t>
      </w:r>
      <w:r w:rsidR="00603687" w:rsidRPr="00F465AE">
        <w:rPr>
          <w:rFonts w:ascii="Times New Roman" w:eastAsiaTheme="minorEastAsia" w:hAnsi="Times New Roman" w:cs="Times New Roman"/>
          <w:sz w:val="24"/>
          <w:szCs w:val="24"/>
        </w:rPr>
        <w:t xml:space="preserve">. </w:t>
      </w:r>
      <w:r w:rsidR="00E31C2C" w:rsidRPr="00F465AE">
        <w:rPr>
          <w:rFonts w:ascii="Times New Roman" w:eastAsiaTheme="minorEastAsia" w:hAnsi="Times New Roman" w:cs="Times New Roman"/>
          <w:sz w:val="24"/>
          <w:szCs w:val="24"/>
        </w:rPr>
        <w:t>Consequently</w:t>
      </w:r>
      <w:r w:rsidR="00302950" w:rsidRPr="00F465AE">
        <w:rPr>
          <w:rFonts w:ascii="Times New Roman" w:hAnsi="Times New Roman" w:cs="Times New Roman"/>
          <w:sz w:val="24"/>
          <w:szCs w:val="24"/>
        </w:rPr>
        <w:t xml:space="preserve">, we </w:t>
      </w:r>
      <w:r w:rsidR="00322A43" w:rsidRPr="00F465AE">
        <w:rPr>
          <w:rFonts w:ascii="Times New Roman" w:hAnsi="Times New Roman" w:cs="Times New Roman"/>
          <w:sz w:val="24"/>
          <w:szCs w:val="24"/>
        </w:rPr>
        <w:t xml:space="preserve">estimate a series of reduced-form </w:t>
      </w:r>
      <w:r w:rsidR="00964783" w:rsidRPr="00F465AE">
        <w:rPr>
          <w:rFonts w:ascii="Times New Roman" w:hAnsi="Times New Roman" w:cs="Times New Roman"/>
          <w:sz w:val="24"/>
          <w:szCs w:val="24"/>
        </w:rPr>
        <w:t xml:space="preserve">conditional correlations </w:t>
      </w:r>
      <w:r w:rsidR="00D879AF">
        <w:rPr>
          <w:rFonts w:ascii="Times New Roman" w:hAnsi="Times New Roman" w:cs="Times New Roman"/>
          <w:sz w:val="24"/>
          <w:szCs w:val="24"/>
        </w:rPr>
        <w:t xml:space="preserve">in order to assess whether our </w:t>
      </w:r>
      <w:r w:rsidR="00B3005B" w:rsidRPr="00F465AE">
        <w:rPr>
          <w:rFonts w:ascii="Times New Roman" w:hAnsi="Times New Roman" w:cs="Times New Roman"/>
          <w:sz w:val="24"/>
          <w:szCs w:val="24"/>
        </w:rPr>
        <w:t xml:space="preserve">data </w:t>
      </w:r>
      <w:r w:rsidR="0042000B" w:rsidRPr="00F465AE">
        <w:rPr>
          <w:rFonts w:ascii="Times New Roman" w:hAnsi="Times New Roman" w:cs="Times New Roman"/>
          <w:sz w:val="24"/>
          <w:szCs w:val="24"/>
        </w:rPr>
        <w:t xml:space="preserve">are consistent with the </w:t>
      </w:r>
      <w:r w:rsidR="00CD4BA5" w:rsidRPr="00F465AE">
        <w:rPr>
          <w:rFonts w:ascii="Times New Roman" w:hAnsi="Times New Roman" w:cs="Times New Roman"/>
          <w:sz w:val="24"/>
          <w:szCs w:val="24"/>
        </w:rPr>
        <w:t>following</w:t>
      </w:r>
      <w:r w:rsidR="00322A43" w:rsidRPr="00F465AE">
        <w:rPr>
          <w:rFonts w:ascii="Times New Roman" w:hAnsi="Times New Roman" w:cs="Times New Roman"/>
          <w:sz w:val="24"/>
          <w:szCs w:val="24"/>
        </w:rPr>
        <w:t>.</w:t>
      </w:r>
      <w:r w:rsidR="00CD4BA5" w:rsidRPr="00F465AE">
        <w:rPr>
          <w:rFonts w:ascii="Times New Roman" w:hAnsi="Times New Roman" w:cs="Times New Roman"/>
          <w:sz w:val="24"/>
          <w:szCs w:val="24"/>
        </w:rPr>
        <w:t xml:space="preserve"> </w:t>
      </w:r>
      <w:r w:rsidR="00D879AF">
        <w:rPr>
          <w:rFonts w:ascii="Times New Roman" w:hAnsi="Times New Roman" w:cs="Times New Roman"/>
          <w:sz w:val="24"/>
          <w:szCs w:val="24"/>
        </w:rPr>
        <w:t>W</w:t>
      </w:r>
      <w:r w:rsidR="00040E59" w:rsidRPr="00F465AE">
        <w:rPr>
          <w:rFonts w:ascii="Times New Roman" w:hAnsi="Times New Roman" w:cs="Times New Roman"/>
          <w:sz w:val="24"/>
          <w:szCs w:val="24"/>
        </w:rPr>
        <w:t xml:space="preserve">e </w:t>
      </w:r>
      <w:r w:rsidR="00D879AF">
        <w:rPr>
          <w:rFonts w:ascii="Times New Roman" w:hAnsi="Times New Roman" w:cs="Times New Roman"/>
          <w:sz w:val="24"/>
          <w:szCs w:val="24"/>
        </w:rPr>
        <w:t xml:space="preserve">first </w:t>
      </w:r>
      <w:r w:rsidR="00322A43" w:rsidRPr="00F465AE">
        <w:rPr>
          <w:rFonts w:ascii="Times New Roman" w:hAnsi="Times New Roman" w:cs="Times New Roman"/>
          <w:sz w:val="24"/>
          <w:szCs w:val="24"/>
        </w:rPr>
        <w:t xml:space="preserve">investigate whether </w:t>
      </w:r>
      <w:r w:rsidR="00FB7CA3" w:rsidRPr="00F465AE">
        <w:rPr>
          <w:rFonts w:ascii="Times New Roman" w:hAnsi="Times New Roman" w:cs="Times New Roman"/>
          <w:sz w:val="24"/>
          <w:szCs w:val="24"/>
        </w:rPr>
        <w:t xml:space="preserve">parenting style </w:t>
      </w:r>
      <w:r w:rsidR="001551BC" w:rsidRPr="00F465AE">
        <w:rPr>
          <w:rFonts w:ascii="Times New Roman" w:hAnsi="Times New Roman" w:cs="Times New Roman"/>
          <w:sz w:val="24"/>
          <w:szCs w:val="24"/>
        </w:rPr>
        <w:t xml:space="preserve">can be separately identified from the </w:t>
      </w:r>
      <w:r w:rsidR="00FB7CA3" w:rsidRPr="00F465AE">
        <w:rPr>
          <w:rFonts w:ascii="Times New Roman" w:hAnsi="Times New Roman" w:cs="Times New Roman"/>
          <w:sz w:val="24"/>
          <w:szCs w:val="24"/>
        </w:rPr>
        <w:t>traditional forms of parental investments</w:t>
      </w:r>
      <w:r w:rsidR="001551BC" w:rsidRPr="00F465AE">
        <w:rPr>
          <w:rFonts w:ascii="Times New Roman" w:hAnsi="Times New Roman" w:cs="Times New Roman"/>
          <w:sz w:val="24"/>
          <w:szCs w:val="24"/>
        </w:rPr>
        <w:t>, namely goods</w:t>
      </w:r>
      <w:r w:rsidR="000E4C72" w:rsidRPr="00F465AE">
        <w:rPr>
          <w:rFonts w:ascii="Times New Roman" w:hAnsi="Times New Roman" w:cs="Times New Roman"/>
          <w:sz w:val="24"/>
          <w:szCs w:val="24"/>
        </w:rPr>
        <w:t>-</w:t>
      </w:r>
      <w:r w:rsidR="001551BC" w:rsidRPr="00F465AE">
        <w:rPr>
          <w:rFonts w:ascii="Times New Roman" w:hAnsi="Times New Roman" w:cs="Times New Roman"/>
          <w:sz w:val="24"/>
          <w:szCs w:val="24"/>
        </w:rPr>
        <w:t xml:space="preserve"> and time</w:t>
      </w:r>
      <w:r w:rsidR="000E4C72" w:rsidRPr="00F465AE">
        <w:rPr>
          <w:rFonts w:ascii="Times New Roman" w:hAnsi="Times New Roman" w:cs="Times New Roman"/>
          <w:sz w:val="24"/>
          <w:szCs w:val="24"/>
        </w:rPr>
        <w:t>-intensive</w:t>
      </w:r>
      <w:r w:rsidR="001551BC" w:rsidRPr="00F465AE">
        <w:rPr>
          <w:rFonts w:ascii="Times New Roman" w:hAnsi="Times New Roman" w:cs="Times New Roman"/>
          <w:sz w:val="24"/>
          <w:szCs w:val="24"/>
        </w:rPr>
        <w:t xml:space="preserve"> investments</w:t>
      </w:r>
      <w:r w:rsidR="00FB7CA3" w:rsidRPr="00F465AE">
        <w:rPr>
          <w:rFonts w:ascii="Times New Roman" w:hAnsi="Times New Roman" w:cs="Times New Roman"/>
          <w:sz w:val="24"/>
          <w:szCs w:val="24"/>
        </w:rPr>
        <w:t xml:space="preserve">. </w:t>
      </w:r>
      <w:r w:rsidR="00D879AF">
        <w:rPr>
          <w:rFonts w:ascii="Times New Roman" w:hAnsi="Times New Roman" w:cs="Times New Roman"/>
          <w:sz w:val="24"/>
          <w:szCs w:val="24"/>
        </w:rPr>
        <w:t>W</w:t>
      </w:r>
      <w:r w:rsidR="00CD4BA5" w:rsidRPr="00F465AE">
        <w:rPr>
          <w:rFonts w:ascii="Times New Roman" w:hAnsi="Times New Roman" w:cs="Times New Roman"/>
          <w:sz w:val="24"/>
          <w:szCs w:val="24"/>
        </w:rPr>
        <w:t>e</w:t>
      </w:r>
      <w:r w:rsidR="00D879AF">
        <w:rPr>
          <w:rFonts w:ascii="Times New Roman" w:hAnsi="Times New Roman" w:cs="Times New Roman"/>
          <w:sz w:val="24"/>
          <w:szCs w:val="24"/>
        </w:rPr>
        <w:t xml:space="preserve"> then</w:t>
      </w:r>
      <w:r w:rsidR="00CD4BA5" w:rsidRPr="00F465AE">
        <w:rPr>
          <w:rFonts w:ascii="Times New Roman" w:hAnsi="Times New Roman" w:cs="Times New Roman"/>
          <w:sz w:val="24"/>
          <w:szCs w:val="24"/>
        </w:rPr>
        <w:t xml:space="preserve"> </w:t>
      </w:r>
      <w:r w:rsidR="00322A43" w:rsidRPr="00F465AE">
        <w:rPr>
          <w:rFonts w:ascii="Times New Roman" w:hAnsi="Times New Roman" w:cs="Times New Roman"/>
          <w:sz w:val="24"/>
          <w:szCs w:val="24"/>
        </w:rPr>
        <w:t xml:space="preserve">assess whether </w:t>
      </w:r>
      <w:r w:rsidR="00FB7CA3" w:rsidRPr="00F465AE">
        <w:rPr>
          <w:rFonts w:ascii="Times New Roman" w:hAnsi="Times New Roman" w:cs="Times New Roman"/>
          <w:sz w:val="24"/>
          <w:szCs w:val="24"/>
        </w:rPr>
        <w:t xml:space="preserve">parenting style </w:t>
      </w:r>
      <w:r w:rsidR="00322A43" w:rsidRPr="00F465AE">
        <w:rPr>
          <w:rFonts w:ascii="Times New Roman" w:hAnsi="Times New Roman" w:cs="Times New Roman"/>
          <w:sz w:val="24"/>
          <w:szCs w:val="24"/>
        </w:rPr>
        <w:t xml:space="preserve">is </w:t>
      </w:r>
      <w:r w:rsidR="004815EE" w:rsidRPr="00F465AE">
        <w:rPr>
          <w:rFonts w:ascii="Times New Roman" w:hAnsi="Times New Roman" w:cs="Times New Roman"/>
          <w:sz w:val="24"/>
          <w:szCs w:val="24"/>
        </w:rPr>
        <w:t xml:space="preserve">related to socioeconomic status in a manner consistent with our </w:t>
      </w:r>
      <w:r w:rsidR="00E04AEC" w:rsidRPr="00F465AE">
        <w:rPr>
          <w:rFonts w:ascii="Times New Roman" w:hAnsi="Times New Roman" w:cs="Times New Roman"/>
          <w:sz w:val="24"/>
          <w:szCs w:val="24"/>
        </w:rPr>
        <w:t xml:space="preserve">theoretical </w:t>
      </w:r>
      <w:r w:rsidR="004815EE" w:rsidRPr="00F465AE">
        <w:rPr>
          <w:rFonts w:ascii="Times New Roman" w:hAnsi="Times New Roman" w:cs="Times New Roman"/>
          <w:sz w:val="24"/>
          <w:szCs w:val="24"/>
        </w:rPr>
        <w:t>model</w:t>
      </w:r>
      <w:r w:rsidR="00FB7CA3" w:rsidRPr="00F465AE">
        <w:rPr>
          <w:rFonts w:ascii="Times New Roman" w:hAnsi="Times New Roman" w:cs="Times New Roman"/>
          <w:sz w:val="24"/>
          <w:szCs w:val="24"/>
        </w:rPr>
        <w:t xml:space="preserve">. </w:t>
      </w:r>
      <w:r w:rsidR="00D879AF">
        <w:rPr>
          <w:rFonts w:ascii="Times New Roman" w:hAnsi="Times New Roman" w:cs="Times New Roman"/>
          <w:sz w:val="24"/>
          <w:szCs w:val="24"/>
        </w:rPr>
        <w:t>Finally</w:t>
      </w:r>
      <w:r w:rsidR="00D32012" w:rsidRPr="00F465AE">
        <w:rPr>
          <w:rFonts w:ascii="Times New Roman" w:hAnsi="Times New Roman" w:cs="Times New Roman"/>
          <w:sz w:val="24"/>
          <w:szCs w:val="24"/>
        </w:rPr>
        <w:t>, we consider</w:t>
      </w:r>
      <w:r w:rsidR="009C5F7C" w:rsidRPr="00F465AE">
        <w:rPr>
          <w:rFonts w:ascii="Times New Roman" w:hAnsi="Times New Roman" w:cs="Times New Roman"/>
          <w:sz w:val="24"/>
          <w:szCs w:val="24"/>
        </w:rPr>
        <w:t xml:space="preserve"> whether </w:t>
      </w:r>
      <w:r w:rsidR="00FB7CA3" w:rsidRPr="00F465AE">
        <w:rPr>
          <w:rFonts w:ascii="Times New Roman" w:hAnsi="Times New Roman" w:cs="Times New Roman"/>
          <w:sz w:val="24"/>
          <w:szCs w:val="24"/>
        </w:rPr>
        <w:t>parenting style</w:t>
      </w:r>
      <w:r w:rsidR="00CD4BA5" w:rsidRPr="00F465AE">
        <w:rPr>
          <w:rFonts w:ascii="Times New Roman" w:hAnsi="Times New Roman" w:cs="Times New Roman"/>
          <w:sz w:val="24"/>
          <w:szCs w:val="24"/>
        </w:rPr>
        <w:t xml:space="preserve"> </w:t>
      </w:r>
      <w:r w:rsidR="009C5F7C" w:rsidRPr="00F465AE">
        <w:rPr>
          <w:rFonts w:ascii="Times New Roman" w:hAnsi="Times New Roman" w:cs="Times New Roman"/>
          <w:sz w:val="24"/>
          <w:szCs w:val="24"/>
        </w:rPr>
        <w:t xml:space="preserve">in turn matters for </w:t>
      </w:r>
      <w:r w:rsidR="00BB39B4" w:rsidRPr="00F465AE">
        <w:rPr>
          <w:rFonts w:ascii="Times New Roman" w:hAnsi="Times New Roman" w:cs="Times New Roman"/>
          <w:sz w:val="24"/>
          <w:szCs w:val="24"/>
        </w:rPr>
        <w:t>human development</w:t>
      </w:r>
      <w:r w:rsidR="00FB7CA3" w:rsidRPr="00F465AE">
        <w:rPr>
          <w:rFonts w:ascii="Times New Roman" w:hAnsi="Times New Roman" w:cs="Times New Roman"/>
          <w:sz w:val="24"/>
          <w:szCs w:val="24"/>
        </w:rPr>
        <w:t xml:space="preserve">. </w:t>
      </w:r>
    </w:p>
    <w:p w14:paraId="3114438B" w14:textId="77777777" w:rsidR="00017AE7" w:rsidRPr="00F465AE" w:rsidRDefault="00017AE7" w:rsidP="00913AE9">
      <w:pPr>
        <w:ind w:firstLine="0"/>
        <w:rPr>
          <w:rFonts w:ascii="Times New Roman" w:hAnsi="Times New Roman" w:cs="Times New Roman"/>
          <w:b/>
          <w:i/>
          <w:sz w:val="24"/>
          <w:szCs w:val="24"/>
        </w:rPr>
      </w:pPr>
    </w:p>
    <w:p w14:paraId="59B52072" w14:textId="77777777" w:rsidR="002A678E" w:rsidRDefault="002A678E" w:rsidP="00913AE9">
      <w:pPr>
        <w:ind w:firstLine="0"/>
        <w:rPr>
          <w:rFonts w:ascii="Times New Roman" w:hAnsi="Times New Roman" w:cs="Times New Roman"/>
          <w:b/>
          <w:sz w:val="24"/>
          <w:szCs w:val="24"/>
        </w:rPr>
      </w:pPr>
    </w:p>
    <w:p w14:paraId="2FD0E3EC" w14:textId="77777777" w:rsidR="002A678E" w:rsidRDefault="002A678E" w:rsidP="00913AE9">
      <w:pPr>
        <w:ind w:firstLine="0"/>
        <w:rPr>
          <w:rFonts w:ascii="Times New Roman" w:hAnsi="Times New Roman" w:cs="Times New Roman"/>
          <w:b/>
          <w:sz w:val="24"/>
          <w:szCs w:val="24"/>
        </w:rPr>
      </w:pPr>
    </w:p>
    <w:p w14:paraId="716FED21" w14:textId="5D054FBD" w:rsidR="00861503" w:rsidRPr="009C5E49" w:rsidDel="00B40C20" w:rsidRDefault="00227180" w:rsidP="00913AE9">
      <w:pPr>
        <w:ind w:firstLine="0"/>
        <w:rPr>
          <w:rFonts w:ascii="Times New Roman" w:hAnsi="Times New Roman" w:cs="Times New Roman"/>
          <w:b/>
          <w:sz w:val="24"/>
          <w:szCs w:val="24"/>
        </w:rPr>
      </w:pPr>
      <w:r w:rsidRPr="009C5E49">
        <w:rPr>
          <w:rFonts w:ascii="Times New Roman" w:hAnsi="Times New Roman" w:cs="Times New Roman"/>
          <w:b/>
          <w:sz w:val="24"/>
          <w:szCs w:val="24"/>
        </w:rPr>
        <w:lastRenderedPageBreak/>
        <w:t>4.1</w:t>
      </w:r>
      <w:r w:rsidR="003A6595" w:rsidRPr="009C5E49">
        <w:rPr>
          <w:rFonts w:ascii="Times New Roman" w:hAnsi="Times New Roman" w:cs="Times New Roman"/>
          <w:b/>
          <w:sz w:val="24"/>
          <w:szCs w:val="24"/>
        </w:rPr>
        <w:t xml:space="preserve"> </w:t>
      </w:r>
      <w:r w:rsidR="003A6595" w:rsidRPr="009C5E49">
        <w:rPr>
          <w:rFonts w:ascii="Times New Roman" w:hAnsi="Times New Roman" w:cs="Times New Roman"/>
          <w:b/>
          <w:sz w:val="24"/>
          <w:szCs w:val="24"/>
        </w:rPr>
        <w:tab/>
      </w:r>
      <w:r w:rsidR="00861503" w:rsidRPr="009C5E49" w:rsidDel="00B40C20">
        <w:rPr>
          <w:rFonts w:ascii="Times New Roman" w:hAnsi="Times New Roman" w:cs="Times New Roman"/>
          <w:b/>
          <w:sz w:val="24"/>
          <w:szCs w:val="24"/>
        </w:rPr>
        <w:t>The Youth in Focus Data</w:t>
      </w:r>
    </w:p>
    <w:p w14:paraId="6DE90FAF" w14:textId="344CF8D2" w:rsidR="00B236E1" w:rsidRPr="00F465AE" w:rsidRDefault="00B236E1" w:rsidP="00852E20">
      <w:pPr>
        <w:pStyle w:val="FootnoteText"/>
        <w:spacing w:after="120" w:line="360" w:lineRule="auto"/>
        <w:ind w:firstLine="0"/>
        <w:rPr>
          <w:rFonts w:cs="Times New Roman"/>
          <w:sz w:val="24"/>
          <w:szCs w:val="24"/>
        </w:rPr>
      </w:pPr>
      <w:r w:rsidRPr="00F465AE">
        <w:rPr>
          <w:rFonts w:cs="Times New Roman"/>
          <w:sz w:val="24"/>
          <w:szCs w:val="24"/>
        </w:rPr>
        <w:t>Our da</w:t>
      </w:r>
      <w:r w:rsidR="00DD5680" w:rsidRPr="00F465AE">
        <w:rPr>
          <w:rFonts w:cs="Times New Roman"/>
          <w:sz w:val="24"/>
          <w:szCs w:val="24"/>
        </w:rPr>
        <w:t xml:space="preserve">ta </w:t>
      </w:r>
      <w:r w:rsidR="00D879AF">
        <w:rPr>
          <w:rFonts w:cs="Times New Roman"/>
          <w:sz w:val="24"/>
          <w:szCs w:val="24"/>
        </w:rPr>
        <w:t>come</w:t>
      </w:r>
      <w:r w:rsidR="00DD5680" w:rsidRPr="00F465AE">
        <w:rPr>
          <w:rFonts w:cs="Times New Roman"/>
          <w:sz w:val="24"/>
          <w:szCs w:val="24"/>
        </w:rPr>
        <w:t xml:space="preserve"> from the Youth in Focus</w:t>
      </w:r>
      <w:r w:rsidR="005343A4">
        <w:rPr>
          <w:rFonts w:cs="Times New Roman"/>
          <w:sz w:val="24"/>
          <w:szCs w:val="24"/>
        </w:rPr>
        <w:t xml:space="preserve"> (YIF)</w:t>
      </w:r>
      <w:r w:rsidR="00DD5680" w:rsidRPr="00F465AE">
        <w:rPr>
          <w:rFonts w:cs="Times New Roman"/>
          <w:sz w:val="24"/>
          <w:szCs w:val="24"/>
        </w:rPr>
        <w:t xml:space="preserve"> P</w:t>
      </w:r>
      <w:r w:rsidRPr="00F465AE">
        <w:rPr>
          <w:rFonts w:cs="Times New Roman"/>
          <w:sz w:val="24"/>
          <w:szCs w:val="24"/>
        </w:rPr>
        <w:t>roject which was designed to study the intergenerational transmission of socioeconomic disadvantage.</w:t>
      </w:r>
      <w:r w:rsidR="00B76CE8" w:rsidRPr="00F465AE">
        <w:rPr>
          <w:rStyle w:val="FootnoteReference"/>
          <w:rFonts w:cs="Times New Roman"/>
          <w:sz w:val="24"/>
          <w:szCs w:val="24"/>
        </w:rPr>
        <w:footnoteReference w:id="17"/>
      </w:r>
      <w:r w:rsidRPr="00F465AE">
        <w:rPr>
          <w:rFonts w:cs="Times New Roman"/>
          <w:sz w:val="24"/>
          <w:szCs w:val="24"/>
        </w:rPr>
        <w:t xml:space="preserve"> </w:t>
      </w:r>
      <w:r w:rsidR="004077AF">
        <w:rPr>
          <w:rFonts w:cs="Times New Roman"/>
          <w:sz w:val="24"/>
          <w:szCs w:val="24"/>
        </w:rPr>
        <w:t>D</w:t>
      </w:r>
      <w:r w:rsidR="00EA54BC" w:rsidRPr="00F465AE">
        <w:rPr>
          <w:rFonts w:cs="Times New Roman"/>
          <w:sz w:val="24"/>
          <w:szCs w:val="24"/>
        </w:rPr>
        <w:t xml:space="preserve">ata from </w:t>
      </w:r>
      <w:r w:rsidRPr="00F465AE">
        <w:rPr>
          <w:rFonts w:cs="Times New Roman"/>
          <w:sz w:val="24"/>
          <w:szCs w:val="24"/>
        </w:rPr>
        <w:t>Australia</w:t>
      </w:r>
      <w:r w:rsidR="006155E6" w:rsidRPr="00F465AE">
        <w:rPr>
          <w:rFonts w:cs="Times New Roman"/>
          <w:sz w:val="24"/>
          <w:szCs w:val="24"/>
        </w:rPr>
        <w:t>’s</w:t>
      </w:r>
      <w:r w:rsidRPr="00F465AE">
        <w:rPr>
          <w:rFonts w:cs="Times New Roman"/>
          <w:sz w:val="24"/>
          <w:szCs w:val="24"/>
        </w:rPr>
        <w:t xml:space="preserve"> social security system</w:t>
      </w:r>
      <w:r w:rsidR="001D7D00" w:rsidRPr="00F465AE">
        <w:rPr>
          <w:rFonts w:cs="Times New Roman"/>
          <w:sz w:val="24"/>
          <w:szCs w:val="24"/>
        </w:rPr>
        <w:t xml:space="preserve"> are used </w:t>
      </w:r>
      <w:r w:rsidR="00EA54BC" w:rsidRPr="00F465AE">
        <w:rPr>
          <w:rFonts w:cs="Times New Roman"/>
          <w:sz w:val="24"/>
          <w:szCs w:val="24"/>
        </w:rPr>
        <w:t xml:space="preserve">to </w:t>
      </w:r>
      <w:r w:rsidRPr="00F465AE">
        <w:rPr>
          <w:rFonts w:cs="Times New Roman"/>
          <w:sz w:val="24"/>
          <w:szCs w:val="24"/>
        </w:rPr>
        <w:t xml:space="preserve">identify all </w:t>
      </w:r>
      <w:r w:rsidR="004077AF">
        <w:rPr>
          <w:rFonts w:cs="Times New Roman"/>
          <w:sz w:val="24"/>
          <w:szCs w:val="24"/>
        </w:rPr>
        <w:t>18 year-olds</w:t>
      </w:r>
      <w:r w:rsidRPr="00F465AE">
        <w:rPr>
          <w:rFonts w:cs="Times New Roman"/>
          <w:sz w:val="24"/>
          <w:szCs w:val="24"/>
        </w:rPr>
        <w:t xml:space="preserve"> born between October 1987 and March 1988</w:t>
      </w:r>
      <w:r w:rsidR="00E82E97">
        <w:rPr>
          <w:rFonts w:cs="Times New Roman"/>
          <w:sz w:val="24"/>
          <w:szCs w:val="24"/>
        </w:rPr>
        <w:t>.</w:t>
      </w:r>
      <w:r w:rsidR="00954F8A" w:rsidRPr="00F465AE">
        <w:rPr>
          <w:rStyle w:val="FootnoteReference"/>
          <w:rFonts w:cs="Times New Roman"/>
          <w:sz w:val="24"/>
          <w:szCs w:val="24"/>
        </w:rPr>
        <w:footnoteReference w:id="18"/>
      </w:r>
      <w:r w:rsidRPr="00F465AE">
        <w:rPr>
          <w:rFonts w:cs="Times New Roman"/>
          <w:sz w:val="24"/>
          <w:szCs w:val="24"/>
        </w:rPr>
        <w:t xml:space="preserve"> </w:t>
      </w:r>
      <w:r w:rsidR="004077AF">
        <w:rPr>
          <w:rFonts w:cs="Times New Roman"/>
          <w:sz w:val="24"/>
          <w:szCs w:val="24"/>
        </w:rPr>
        <w:t>A compar</w:t>
      </w:r>
      <w:r w:rsidR="00E82E97">
        <w:rPr>
          <w:rFonts w:cs="Times New Roman"/>
          <w:sz w:val="24"/>
          <w:szCs w:val="24"/>
        </w:rPr>
        <w:t xml:space="preserve">ison with </w:t>
      </w:r>
      <w:r w:rsidR="004077AF">
        <w:rPr>
          <w:rFonts w:cs="Times New Roman"/>
          <w:sz w:val="24"/>
          <w:szCs w:val="24"/>
        </w:rPr>
        <w:t>census</w:t>
      </w:r>
      <w:r w:rsidR="006155E6" w:rsidRPr="00F465AE">
        <w:rPr>
          <w:sz w:val="24"/>
          <w:szCs w:val="24"/>
        </w:rPr>
        <w:t xml:space="preserve"> data </w:t>
      </w:r>
      <w:r w:rsidR="00E82E97">
        <w:rPr>
          <w:sz w:val="24"/>
          <w:szCs w:val="24"/>
        </w:rPr>
        <w:t>indicate</w:t>
      </w:r>
      <w:r w:rsidR="004077AF">
        <w:rPr>
          <w:sz w:val="24"/>
          <w:szCs w:val="24"/>
        </w:rPr>
        <w:t>s</w:t>
      </w:r>
      <w:r w:rsidR="00E82E97">
        <w:rPr>
          <w:sz w:val="24"/>
          <w:szCs w:val="24"/>
        </w:rPr>
        <w:t xml:space="preserve"> </w:t>
      </w:r>
      <w:r w:rsidR="006155E6" w:rsidRPr="00F465AE">
        <w:rPr>
          <w:sz w:val="24"/>
          <w:szCs w:val="24"/>
        </w:rPr>
        <w:t xml:space="preserve">that </w:t>
      </w:r>
      <w:r w:rsidR="004077AF">
        <w:rPr>
          <w:sz w:val="24"/>
          <w:szCs w:val="24"/>
        </w:rPr>
        <w:t>appr</w:t>
      </w:r>
      <w:r w:rsidR="006155E6" w:rsidRPr="00F465AE">
        <w:rPr>
          <w:sz w:val="24"/>
          <w:szCs w:val="24"/>
        </w:rPr>
        <w:t xml:space="preserve">oximately 98 percent of youths </w:t>
      </w:r>
      <w:r w:rsidR="00BE6A56" w:rsidRPr="00F465AE">
        <w:rPr>
          <w:sz w:val="24"/>
          <w:szCs w:val="24"/>
        </w:rPr>
        <w:t>in the birth cohort</w:t>
      </w:r>
      <w:r w:rsidR="006155E6" w:rsidRPr="00F465AE">
        <w:rPr>
          <w:sz w:val="24"/>
          <w:szCs w:val="24"/>
        </w:rPr>
        <w:t xml:space="preserve"> </w:t>
      </w:r>
      <w:r w:rsidR="004077AF">
        <w:rPr>
          <w:sz w:val="24"/>
          <w:szCs w:val="24"/>
        </w:rPr>
        <w:t xml:space="preserve">are captured in our administrative data </w:t>
      </w:r>
      <w:r w:rsidR="006155E6" w:rsidRPr="00F465AE">
        <w:rPr>
          <w:sz w:val="24"/>
          <w:szCs w:val="24"/>
        </w:rPr>
        <w:t>(Br</w:t>
      </w:r>
      <w:r w:rsidR="00EA28EB">
        <w:rPr>
          <w:sz w:val="24"/>
          <w:szCs w:val="24"/>
        </w:rPr>
        <w:t>e</w:t>
      </w:r>
      <w:r w:rsidR="006155E6" w:rsidRPr="00F465AE">
        <w:rPr>
          <w:sz w:val="24"/>
          <w:szCs w:val="24"/>
        </w:rPr>
        <w:t xml:space="preserve">unig et al. 2009). </w:t>
      </w:r>
      <w:r w:rsidR="004077AF">
        <w:rPr>
          <w:sz w:val="24"/>
          <w:szCs w:val="24"/>
        </w:rPr>
        <w:t xml:space="preserve">This provides us with </w:t>
      </w:r>
      <w:r w:rsidRPr="00F465AE">
        <w:rPr>
          <w:rFonts w:cs="Times New Roman"/>
          <w:sz w:val="24"/>
          <w:szCs w:val="24"/>
        </w:rPr>
        <w:t xml:space="preserve">high-quality, fortnightly information on </w:t>
      </w:r>
      <w:r w:rsidR="004077AF">
        <w:rPr>
          <w:rFonts w:cs="Times New Roman"/>
          <w:sz w:val="24"/>
          <w:szCs w:val="24"/>
        </w:rPr>
        <w:t xml:space="preserve">the </w:t>
      </w:r>
      <w:r w:rsidRPr="00F465AE">
        <w:rPr>
          <w:rFonts w:cs="Times New Roman"/>
          <w:sz w:val="24"/>
          <w:szCs w:val="24"/>
        </w:rPr>
        <w:t xml:space="preserve">transfer payments </w:t>
      </w:r>
      <w:r w:rsidR="004077AF">
        <w:rPr>
          <w:rFonts w:cs="Times New Roman"/>
          <w:sz w:val="24"/>
          <w:szCs w:val="24"/>
        </w:rPr>
        <w:t xml:space="preserve">their families received from the time they turned three years old. We match </w:t>
      </w:r>
      <w:r w:rsidRPr="00F465AE">
        <w:rPr>
          <w:rFonts w:cs="Times New Roman"/>
          <w:sz w:val="24"/>
          <w:szCs w:val="24"/>
        </w:rPr>
        <w:t>extensive survey</w:t>
      </w:r>
      <w:r w:rsidR="001C6438" w:rsidRPr="00F465AE">
        <w:rPr>
          <w:rFonts w:cs="Times New Roman"/>
          <w:sz w:val="24"/>
          <w:szCs w:val="24"/>
        </w:rPr>
        <w:t xml:space="preserve"> </w:t>
      </w:r>
      <w:r w:rsidR="007D438C">
        <w:rPr>
          <w:rFonts w:cs="Times New Roman"/>
          <w:sz w:val="24"/>
          <w:szCs w:val="24"/>
        </w:rPr>
        <w:t xml:space="preserve">data for a sample of </w:t>
      </w:r>
      <w:r w:rsidR="004077AF">
        <w:rPr>
          <w:rFonts w:cs="Times New Roman"/>
          <w:sz w:val="24"/>
          <w:szCs w:val="24"/>
        </w:rPr>
        <w:t xml:space="preserve">18 year-olds and their mothers to </w:t>
      </w:r>
      <w:r w:rsidR="00530FB5">
        <w:rPr>
          <w:rFonts w:cs="Times New Roman"/>
          <w:sz w:val="24"/>
          <w:szCs w:val="24"/>
        </w:rPr>
        <w:t xml:space="preserve">summary measures of payment histories using </w:t>
      </w:r>
      <w:r w:rsidR="004077AF">
        <w:rPr>
          <w:rFonts w:cs="Times New Roman"/>
          <w:sz w:val="24"/>
          <w:szCs w:val="24"/>
        </w:rPr>
        <w:t>these administrative data</w:t>
      </w:r>
      <w:r w:rsidR="007745DE" w:rsidRPr="00F465AE">
        <w:rPr>
          <w:rFonts w:cs="Times New Roman"/>
          <w:sz w:val="24"/>
          <w:szCs w:val="24"/>
        </w:rPr>
        <w:t xml:space="preserve">. </w:t>
      </w:r>
    </w:p>
    <w:p w14:paraId="210BA0CA" w14:textId="2290E802" w:rsidR="00B236E1" w:rsidRPr="00F465AE" w:rsidRDefault="00B236E1" w:rsidP="00852E20">
      <w:pPr>
        <w:spacing w:line="360" w:lineRule="auto"/>
        <w:ind w:firstLine="289"/>
        <w:rPr>
          <w:rFonts w:ascii="Times New Roman" w:hAnsi="Times New Roman" w:cs="Times New Roman"/>
          <w:sz w:val="24"/>
          <w:szCs w:val="24"/>
        </w:rPr>
      </w:pPr>
      <w:r w:rsidRPr="00F465AE">
        <w:rPr>
          <w:rFonts w:ascii="Times New Roman" w:hAnsi="Times New Roman" w:cs="Times New Roman"/>
          <w:sz w:val="24"/>
          <w:szCs w:val="24"/>
        </w:rPr>
        <w:t xml:space="preserve">One clear advantage of the YIF data is </w:t>
      </w:r>
      <w:r w:rsidR="00E97542" w:rsidRPr="00F465AE">
        <w:rPr>
          <w:rFonts w:ascii="Times New Roman" w:hAnsi="Times New Roman" w:cs="Times New Roman"/>
          <w:sz w:val="24"/>
          <w:szCs w:val="24"/>
        </w:rPr>
        <w:t xml:space="preserve">their </w:t>
      </w:r>
      <w:r w:rsidRPr="00F465AE">
        <w:rPr>
          <w:rFonts w:ascii="Times New Roman" w:hAnsi="Times New Roman" w:cs="Times New Roman"/>
          <w:sz w:val="24"/>
          <w:szCs w:val="24"/>
        </w:rPr>
        <w:t xml:space="preserve">long-term </w:t>
      </w:r>
      <w:r w:rsidR="00790716" w:rsidRPr="00F465AE">
        <w:rPr>
          <w:rFonts w:ascii="Times New Roman" w:hAnsi="Times New Roman" w:cs="Times New Roman"/>
          <w:sz w:val="24"/>
          <w:szCs w:val="24"/>
        </w:rPr>
        <w:t>perspective.</w:t>
      </w:r>
      <w:r w:rsidRPr="00F465AE">
        <w:rPr>
          <w:rFonts w:ascii="Times New Roman" w:hAnsi="Times New Roman" w:cs="Times New Roman"/>
          <w:sz w:val="24"/>
          <w:szCs w:val="24"/>
        </w:rPr>
        <w:t xml:space="preserve"> </w:t>
      </w:r>
      <w:r w:rsidR="00E97542" w:rsidRPr="00F465AE">
        <w:rPr>
          <w:rFonts w:ascii="Times New Roman" w:hAnsi="Times New Roman" w:cs="Times New Roman"/>
          <w:sz w:val="24"/>
          <w:szCs w:val="24"/>
        </w:rPr>
        <w:t xml:space="preserve">In </w:t>
      </w:r>
      <w:r w:rsidR="00FE183A" w:rsidRPr="00F465AE">
        <w:rPr>
          <w:rFonts w:ascii="Times New Roman" w:hAnsi="Times New Roman" w:cs="Times New Roman"/>
          <w:sz w:val="24"/>
          <w:szCs w:val="24"/>
        </w:rPr>
        <w:t xml:space="preserve">the same </w:t>
      </w:r>
      <w:r w:rsidR="00E97542" w:rsidRPr="00F465AE">
        <w:rPr>
          <w:rFonts w:ascii="Times New Roman" w:hAnsi="Times New Roman" w:cs="Times New Roman"/>
          <w:sz w:val="24"/>
          <w:szCs w:val="24"/>
        </w:rPr>
        <w:t xml:space="preserve">vein </w:t>
      </w:r>
      <w:r w:rsidR="00FE183A" w:rsidRPr="00F465AE">
        <w:rPr>
          <w:rFonts w:ascii="Times New Roman" w:hAnsi="Times New Roman" w:cs="Times New Roman"/>
          <w:sz w:val="24"/>
          <w:szCs w:val="24"/>
        </w:rPr>
        <w:t>as</w:t>
      </w:r>
      <w:r w:rsidR="00E97542" w:rsidRPr="00F465AE">
        <w:rPr>
          <w:rFonts w:ascii="Times New Roman" w:hAnsi="Times New Roman" w:cs="Times New Roman"/>
          <w:sz w:val="24"/>
          <w:szCs w:val="24"/>
        </w:rPr>
        <w:t xml:space="preserve"> </w:t>
      </w:r>
      <w:r w:rsidRPr="00F465AE">
        <w:rPr>
          <w:rFonts w:ascii="Times New Roman" w:hAnsi="Times New Roman" w:cs="Times New Roman"/>
          <w:sz w:val="24"/>
          <w:szCs w:val="24"/>
        </w:rPr>
        <w:t xml:space="preserve">the recent literature on </w:t>
      </w:r>
      <w:r w:rsidR="00BB39B4" w:rsidRPr="00F465AE">
        <w:rPr>
          <w:rFonts w:ascii="Times New Roman" w:hAnsi="Times New Roman" w:cs="Times New Roman"/>
          <w:sz w:val="24"/>
          <w:szCs w:val="24"/>
        </w:rPr>
        <w:t>human development</w:t>
      </w:r>
      <w:r w:rsidRPr="00F465AE">
        <w:rPr>
          <w:rFonts w:ascii="Times New Roman" w:hAnsi="Times New Roman" w:cs="Times New Roman"/>
          <w:sz w:val="24"/>
          <w:szCs w:val="24"/>
        </w:rPr>
        <w:t xml:space="preserve"> (e.g., Cunha et al. 2010), we see </w:t>
      </w:r>
      <w:r w:rsidR="00E97542" w:rsidRPr="00F465AE">
        <w:rPr>
          <w:rFonts w:ascii="Times New Roman" w:hAnsi="Times New Roman" w:cs="Times New Roman"/>
          <w:sz w:val="24"/>
          <w:szCs w:val="24"/>
        </w:rPr>
        <w:t xml:space="preserve">investments in </w:t>
      </w:r>
      <w:r w:rsidRPr="00F465AE">
        <w:rPr>
          <w:rFonts w:ascii="Times New Roman" w:hAnsi="Times New Roman" w:cs="Times New Roman"/>
          <w:sz w:val="24"/>
          <w:szCs w:val="24"/>
        </w:rPr>
        <w:t xml:space="preserve">parenting style as </w:t>
      </w:r>
      <w:r w:rsidR="00FE183A" w:rsidRPr="00F465AE">
        <w:rPr>
          <w:rFonts w:ascii="Times New Roman" w:hAnsi="Times New Roman" w:cs="Times New Roman"/>
          <w:sz w:val="24"/>
          <w:szCs w:val="24"/>
        </w:rPr>
        <w:t xml:space="preserve">a </w:t>
      </w:r>
      <w:r w:rsidRPr="00F465AE">
        <w:rPr>
          <w:rFonts w:ascii="Times New Roman" w:hAnsi="Times New Roman" w:cs="Times New Roman"/>
          <w:sz w:val="24"/>
          <w:szCs w:val="24"/>
        </w:rPr>
        <w:t xml:space="preserve">cumulative process </w:t>
      </w:r>
      <w:r w:rsidR="00FE183A" w:rsidRPr="00F465AE">
        <w:rPr>
          <w:rFonts w:ascii="Times New Roman" w:hAnsi="Times New Roman" w:cs="Times New Roman"/>
          <w:sz w:val="24"/>
          <w:szCs w:val="24"/>
        </w:rPr>
        <w:t xml:space="preserve">with long-run benefits in </w:t>
      </w:r>
      <w:r w:rsidRPr="00F465AE">
        <w:rPr>
          <w:rFonts w:ascii="Times New Roman" w:hAnsi="Times New Roman" w:cs="Times New Roman"/>
          <w:sz w:val="24"/>
          <w:szCs w:val="24"/>
        </w:rPr>
        <w:t xml:space="preserve">preparing children for later life. </w:t>
      </w:r>
      <w:r w:rsidR="00FA23A1" w:rsidRPr="00F465AE">
        <w:rPr>
          <w:rFonts w:ascii="Times New Roman" w:hAnsi="Times New Roman" w:cs="Times New Roman"/>
          <w:sz w:val="24"/>
          <w:szCs w:val="24"/>
        </w:rPr>
        <w:t>Our data allow us</w:t>
      </w:r>
      <w:r w:rsidRPr="00F465AE">
        <w:rPr>
          <w:rFonts w:ascii="Times New Roman" w:hAnsi="Times New Roman" w:cs="Times New Roman"/>
          <w:sz w:val="24"/>
          <w:szCs w:val="24"/>
        </w:rPr>
        <w:t xml:space="preserve"> to link parenting to outcomes </w:t>
      </w:r>
      <w:r w:rsidR="00FE183A" w:rsidRPr="00F465AE">
        <w:rPr>
          <w:rFonts w:ascii="Times New Roman" w:hAnsi="Times New Roman" w:cs="Times New Roman"/>
          <w:sz w:val="24"/>
          <w:szCs w:val="24"/>
        </w:rPr>
        <w:t xml:space="preserve">in early adulthood </w:t>
      </w:r>
      <w:r w:rsidRPr="00F465AE">
        <w:rPr>
          <w:rFonts w:ascii="Times New Roman" w:hAnsi="Times New Roman" w:cs="Times New Roman"/>
          <w:sz w:val="24"/>
          <w:szCs w:val="24"/>
        </w:rPr>
        <w:t xml:space="preserve">rather than </w:t>
      </w:r>
      <w:r w:rsidR="007D1343" w:rsidRPr="00F465AE">
        <w:rPr>
          <w:rFonts w:ascii="Times New Roman" w:hAnsi="Times New Roman" w:cs="Times New Roman"/>
          <w:sz w:val="24"/>
          <w:szCs w:val="24"/>
        </w:rPr>
        <w:t xml:space="preserve">in </w:t>
      </w:r>
      <w:r w:rsidR="004678B0" w:rsidRPr="00F465AE">
        <w:rPr>
          <w:rFonts w:ascii="Times New Roman" w:hAnsi="Times New Roman" w:cs="Times New Roman"/>
          <w:sz w:val="24"/>
          <w:szCs w:val="24"/>
        </w:rPr>
        <w:t>childhood</w:t>
      </w:r>
      <w:r w:rsidR="007D1343" w:rsidRPr="00F465AE">
        <w:rPr>
          <w:rFonts w:ascii="Times New Roman" w:hAnsi="Times New Roman" w:cs="Times New Roman"/>
          <w:sz w:val="24"/>
          <w:szCs w:val="24"/>
        </w:rPr>
        <w:t xml:space="preserve"> which has not yet been done in the economics literature. </w:t>
      </w:r>
      <w:r w:rsidR="007564A1" w:rsidRPr="00F465AE">
        <w:rPr>
          <w:rFonts w:ascii="Times New Roman" w:hAnsi="Times New Roman" w:cs="Times New Roman"/>
          <w:sz w:val="24"/>
          <w:szCs w:val="24"/>
        </w:rPr>
        <w:t>Moreover, “family disadvantage is poorly assessed by conventional measures of poverty that focus on family income, wealth, and parental education” (Kautz et al.</w:t>
      </w:r>
      <w:r w:rsidR="00EF2C54" w:rsidRPr="00F465AE">
        <w:rPr>
          <w:rFonts w:ascii="Times New Roman" w:hAnsi="Times New Roman" w:cs="Times New Roman"/>
          <w:sz w:val="24"/>
          <w:szCs w:val="24"/>
        </w:rPr>
        <w:t xml:space="preserve"> </w:t>
      </w:r>
      <w:r w:rsidR="00386C62">
        <w:rPr>
          <w:rFonts w:ascii="Times New Roman" w:hAnsi="Times New Roman" w:cs="Times New Roman"/>
          <w:sz w:val="24"/>
          <w:szCs w:val="24"/>
        </w:rPr>
        <w:t>2014</w:t>
      </w:r>
      <w:r w:rsidR="007564A1" w:rsidRPr="00F465AE">
        <w:rPr>
          <w:rFonts w:ascii="Times New Roman" w:hAnsi="Times New Roman" w:cs="Times New Roman"/>
          <w:sz w:val="24"/>
          <w:szCs w:val="24"/>
        </w:rPr>
        <w:t xml:space="preserve">, p. </w:t>
      </w:r>
      <w:r w:rsidR="00386C62">
        <w:rPr>
          <w:rFonts w:ascii="Times New Roman" w:hAnsi="Times New Roman" w:cs="Times New Roman"/>
          <w:sz w:val="24"/>
          <w:szCs w:val="24"/>
        </w:rPr>
        <w:t>12</w:t>
      </w:r>
      <w:r w:rsidR="007564A1" w:rsidRPr="00F465AE">
        <w:rPr>
          <w:rFonts w:ascii="Times New Roman" w:hAnsi="Times New Roman" w:cs="Times New Roman"/>
          <w:sz w:val="24"/>
          <w:szCs w:val="24"/>
        </w:rPr>
        <w:t>). In contrast, t</w:t>
      </w:r>
      <w:r w:rsidR="007D1343" w:rsidRPr="00F465AE">
        <w:rPr>
          <w:rFonts w:ascii="Times New Roman" w:hAnsi="Times New Roman" w:cs="Times New Roman"/>
          <w:sz w:val="24"/>
          <w:szCs w:val="24"/>
        </w:rPr>
        <w:t>h</w:t>
      </w:r>
      <w:r w:rsidR="008C6E2E" w:rsidRPr="00F465AE">
        <w:rPr>
          <w:rFonts w:ascii="Times New Roman" w:hAnsi="Times New Roman" w:cs="Times New Roman"/>
          <w:sz w:val="24"/>
          <w:szCs w:val="24"/>
        </w:rPr>
        <w:t xml:space="preserve">e YIF data </w:t>
      </w:r>
      <w:r w:rsidR="007564A1" w:rsidRPr="00F465AE">
        <w:rPr>
          <w:rFonts w:ascii="Times New Roman" w:hAnsi="Times New Roman" w:cs="Times New Roman"/>
          <w:sz w:val="24"/>
          <w:szCs w:val="24"/>
        </w:rPr>
        <w:t xml:space="preserve">offer an </w:t>
      </w:r>
      <w:r w:rsidR="007D1343" w:rsidRPr="00F465AE">
        <w:rPr>
          <w:rFonts w:ascii="Times New Roman" w:hAnsi="Times New Roman" w:cs="Times New Roman"/>
          <w:sz w:val="24"/>
          <w:szCs w:val="24"/>
        </w:rPr>
        <w:t xml:space="preserve">opportunity to </w:t>
      </w:r>
      <w:r w:rsidR="008C6E2E" w:rsidRPr="00F465AE">
        <w:rPr>
          <w:rFonts w:ascii="Times New Roman" w:hAnsi="Times New Roman" w:cs="Times New Roman"/>
          <w:sz w:val="24"/>
          <w:szCs w:val="24"/>
        </w:rPr>
        <w:t xml:space="preserve">measure socioeconomic disadvantage </w:t>
      </w:r>
      <w:r w:rsidR="007D1343" w:rsidRPr="00F465AE">
        <w:rPr>
          <w:rFonts w:ascii="Times New Roman" w:hAnsi="Times New Roman" w:cs="Times New Roman"/>
          <w:sz w:val="24"/>
          <w:szCs w:val="24"/>
        </w:rPr>
        <w:t xml:space="preserve">using a </w:t>
      </w:r>
      <w:r w:rsidR="008C6E2E" w:rsidRPr="00F465AE">
        <w:rPr>
          <w:rFonts w:ascii="Times New Roman" w:hAnsi="Times New Roman" w:cs="Times New Roman"/>
          <w:sz w:val="24"/>
          <w:szCs w:val="24"/>
        </w:rPr>
        <w:t xml:space="preserve">complete and accurate administrative </w:t>
      </w:r>
      <w:r w:rsidR="007D1343" w:rsidRPr="00F465AE">
        <w:rPr>
          <w:rFonts w:ascii="Times New Roman" w:hAnsi="Times New Roman" w:cs="Times New Roman"/>
          <w:sz w:val="24"/>
          <w:szCs w:val="24"/>
        </w:rPr>
        <w:t xml:space="preserve">history </w:t>
      </w:r>
      <w:r w:rsidR="008C6E2E" w:rsidRPr="00F465AE">
        <w:rPr>
          <w:rFonts w:ascii="Times New Roman" w:hAnsi="Times New Roman" w:cs="Times New Roman"/>
          <w:sz w:val="24"/>
          <w:szCs w:val="24"/>
        </w:rPr>
        <w:t xml:space="preserve">of the social assistance </w:t>
      </w:r>
      <w:r w:rsidR="007D1343" w:rsidRPr="00F465AE">
        <w:rPr>
          <w:rFonts w:ascii="Times New Roman" w:hAnsi="Times New Roman" w:cs="Times New Roman"/>
          <w:sz w:val="24"/>
          <w:szCs w:val="24"/>
        </w:rPr>
        <w:t xml:space="preserve">that </w:t>
      </w:r>
      <w:r w:rsidR="008C6E2E" w:rsidRPr="00F465AE">
        <w:rPr>
          <w:rFonts w:ascii="Times New Roman" w:hAnsi="Times New Roman" w:cs="Times New Roman"/>
          <w:sz w:val="24"/>
          <w:szCs w:val="24"/>
        </w:rPr>
        <w:t>families re</w:t>
      </w:r>
      <w:r w:rsidR="007D7565" w:rsidRPr="00F465AE">
        <w:rPr>
          <w:rFonts w:ascii="Times New Roman" w:hAnsi="Times New Roman" w:cs="Times New Roman"/>
          <w:sz w:val="24"/>
          <w:szCs w:val="24"/>
        </w:rPr>
        <w:t xml:space="preserve">ceived over more than a decade. </w:t>
      </w:r>
      <w:r w:rsidRPr="00F465AE">
        <w:rPr>
          <w:rFonts w:ascii="Times New Roman" w:hAnsi="Times New Roman" w:cs="Times New Roman"/>
          <w:sz w:val="24"/>
          <w:szCs w:val="24"/>
        </w:rPr>
        <w:t xml:space="preserve">Finally, the YIF </w:t>
      </w:r>
      <w:r w:rsidR="007564A1" w:rsidRPr="00F465AE">
        <w:rPr>
          <w:rFonts w:ascii="Times New Roman" w:hAnsi="Times New Roman" w:cs="Times New Roman"/>
          <w:sz w:val="24"/>
          <w:szCs w:val="24"/>
        </w:rPr>
        <w:t xml:space="preserve">survey </w:t>
      </w:r>
      <w:r w:rsidR="00566B88" w:rsidRPr="00F465AE">
        <w:rPr>
          <w:rFonts w:ascii="Times New Roman" w:hAnsi="Times New Roman" w:cs="Times New Roman"/>
          <w:sz w:val="24"/>
          <w:szCs w:val="24"/>
        </w:rPr>
        <w:t xml:space="preserve">asks both youths and parents </w:t>
      </w:r>
      <w:r w:rsidRPr="00F465AE">
        <w:rPr>
          <w:rFonts w:ascii="Times New Roman" w:hAnsi="Times New Roman" w:cs="Times New Roman"/>
          <w:sz w:val="24"/>
          <w:szCs w:val="24"/>
        </w:rPr>
        <w:t xml:space="preserve">detailed questions about </w:t>
      </w:r>
      <w:r w:rsidR="007564A1" w:rsidRPr="00F465AE">
        <w:rPr>
          <w:rFonts w:ascii="Times New Roman" w:hAnsi="Times New Roman" w:cs="Times New Roman"/>
          <w:sz w:val="24"/>
          <w:szCs w:val="24"/>
        </w:rPr>
        <w:t>family life. Thus, we are able to o</w:t>
      </w:r>
      <w:r w:rsidRPr="00F465AE">
        <w:rPr>
          <w:rFonts w:ascii="Times New Roman" w:hAnsi="Times New Roman" w:cs="Times New Roman"/>
          <w:sz w:val="24"/>
          <w:szCs w:val="24"/>
        </w:rPr>
        <w:t xml:space="preserve">btain a </w:t>
      </w:r>
      <w:r w:rsidR="00D965D1" w:rsidRPr="00F465AE">
        <w:rPr>
          <w:rFonts w:ascii="Times New Roman" w:hAnsi="Times New Roman" w:cs="Times New Roman"/>
          <w:sz w:val="24"/>
          <w:szCs w:val="24"/>
        </w:rPr>
        <w:t xml:space="preserve">more balanced </w:t>
      </w:r>
      <w:r w:rsidRPr="00F465AE">
        <w:rPr>
          <w:rFonts w:ascii="Times New Roman" w:hAnsi="Times New Roman" w:cs="Times New Roman"/>
          <w:sz w:val="24"/>
          <w:szCs w:val="24"/>
        </w:rPr>
        <w:t>perspective o</w:t>
      </w:r>
      <w:r w:rsidR="00D965D1" w:rsidRPr="00F465AE">
        <w:rPr>
          <w:rFonts w:ascii="Times New Roman" w:hAnsi="Times New Roman" w:cs="Times New Roman"/>
          <w:sz w:val="24"/>
          <w:szCs w:val="24"/>
        </w:rPr>
        <w:t>n</w:t>
      </w:r>
      <w:r w:rsidRPr="00F465AE">
        <w:rPr>
          <w:rFonts w:ascii="Times New Roman" w:hAnsi="Times New Roman" w:cs="Times New Roman"/>
          <w:sz w:val="24"/>
          <w:szCs w:val="24"/>
        </w:rPr>
        <w:t xml:space="preserve"> parent-child interactions tha</w:t>
      </w:r>
      <w:r w:rsidR="00D965D1" w:rsidRPr="00F465AE">
        <w:rPr>
          <w:rFonts w:ascii="Times New Roman" w:hAnsi="Times New Roman" w:cs="Times New Roman"/>
          <w:sz w:val="24"/>
          <w:szCs w:val="24"/>
        </w:rPr>
        <w:t xml:space="preserve">n is possible when </w:t>
      </w:r>
      <w:r w:rsidRPr="00F465AE">
        <w:rPr>
          <w:rFonts w:ascii="Times New Roman" w:hAnsi="Times New Roman" w:cs="Times New Roman"/>
          <w:sz w:val="24"/>
          <w:szCs w:val="24"/>
        </w:rPr>
        <w:t xml:space="preserve">considering only </w:t>
      </w:r>
      <w:r w:rsidR="00EA668B" w:rsidRPr="00F465AE">
        <w:rPr>
          <w:rFonts w:ascii="Times New Roman" w:hAnsi="Times New Roman" w:cs="Times New Roman"/>
          <w:sz w:val="24"/>
          <w:szCs w:val="24"/>
        </w:rPr>
        <w:t>parental reports</w:t>
      </w:r>
      <w:r w:rsidRPr="00F465AE">
        <w:rPr>
          <w:rFonts w:ascii="Times New Roman" w:hAnsi="Times New Roman" w:cs="Times New Roman"/>
          <w:sz w:val="24"/>
          <w:szCs w:val="24"/>
        </w:rPr>
        <w:t>.</w:t>
      </w:r>
    </w:p>
    <w:p w14:paraId="562434BB" w14:textId="5FB22B51" w:rsidR="00F51E58" w:rsidRPr="00F465AE" w:rsidRDefault="00F51E58" w:rsidP="00852E20">
      <w:pPr>
        <w:spacing w:line="360" w:lineRule="auto"/>
        <w:ind w:firstLine="289"/>
        <w:rPr>
          <w:rFonts w:ascii="Times New Roman" w:hAnsi="Times New Roman" w:cs="Times New Roman"/>
          <w:sz w:val="24"/>
          <w:szCs w:val="24"/>
        </w:rPr>
      </w:pPr>
      <w:r w:rsidRPr="00F465AE">
        <w:rPr>
          <w:rFonts w:ascii="Times New Roman" w:hAnsi="Times New Roman" w:cs="Times New Roman"/>
          <w:sz w:val="24"/>
          <w:szCs w:val="24"/>
        </w:rPr>
        <w:t xml:space="preserve">The </w:t>
      </w:r>
      <w:r w:rsidR="00F04431">
        <w:rPr>
          <w:rFonts w:ascii="Times New Roman" w:hAnsi="Times New Roman" w:cs="Times New Roman"/>
          <w:sz w:val="24"/>
          <w:szCs w:val="24"/>
        </w:rPr>
        <w:t>main</w:t>
      </w:r>
      <w:r w:rsidRPr="00F465AE">
        <w:rPr>
          <w:rFonts w:ascii="Times New Roman" w:hAnsi="Times New Roman" w:cs="Times New Roman"/>
          <w:sz w:val="24"/>
          <w:szCs w:val="24"/>
        </w:rPr>
        <w:t xml:space="preserve"> d</w:t>
      </w:r>
      <w:r w:rsidR="00F04431">
        <w:rPr>
          <w:rFonts w:ascii="Times New Roman" w:hAnsi="Times New Roman" w:cs="Times New Roman"/>
          <w:sz w:val="24"/>
          <w:szCs w:val="24"/>
        </w:rPr>
        <w:t>rawback</w:t>
      </w:r>
      <w:r w:rsidR="005F7238" w:rsidRPr="00F465AE">
        <w:rPr>
          <w:rFonts w:ascii="Times New Roman" w:hAnsi="Times New Roman" w:cs="Times New Roman"/>
          <w:sz w:val="24"/>
          <w:szCs w:val="24"/>
        </w:rPr>
        <w:t xml:space="preserve"> of our data is that </w:t>
      </w:r>
      <w:r w:rsidR="00E724C9">
        <w:rPr>
          <w:rFonts w:ascii="Times New Roman" w:hAnsi="Times New Roman" w:cs="Times New Roman"/>
          <w:sz w:val="24"/>
          <w:szCs w:val="24"/>
        </w:rPr>
        <w:t>while</w:t>
      </w:r>
      <w:r w:rsidR="002D7786" w:rsidRPr="00F465AE">
        <w:rPr>
          <w:rFonts w:ascii="Times New Roman" w:hAnsi="Times New Roman" w:cs="Times New Roman"/>
          <w:sz w:val="24"/>
          <w:szCs w:val="24"/>
        </w:rPr>
        <w:t xml:space="preserve"> they contain </w:t>
      </w:r>
      <w:r w:rsidR="005F7238" w:rsidRPr="00F465AE">
        <w:rPr>
          <w:rFonts w:ascii="Times New Roman" w:hAnsi="Times New Roman" w:cs="Times New Roman"/>
          <w:sz w:val="24"/>
          <w:szCs w:val="24"/>
        </w:rPr>
        <w:t xml:space="preserve">self-reported retrospective information, </w:t>
      </w:r>
      <w:r w:rsidR="00925F36" w:rsidRPr="00F465AE">
        <w:rPr>
          <w:rFonts w:ascii="Times New Roman" w:hAnsi="Times New Roman" w:cs="Times New Roman"/>
          <w:sz w:val="24"/>
          <w:szCs w:val="24"/>
        </w:rPr>
        <w:t xml:space="preserve">the survey data </w:t>
      </w:r>
      <w:r w:rsidRPr="00F465AE">
        <w:rPr>
          <w:rFonts w:ascii="Times New Roman" w:hAnsi="Times New Roman" w:cs="Times New Roman"/>
          <w:sz w:val="24"/>
          <w:szCs w:val="24"/>
        </w:rPr>
        <w:t xml:space="preserve">are </w:t>
      </w:r>
      <w:r w:rsidR="005F7238" w:rsidRPr="00F465AE">
        <w:rPr>
          <w:rFonts w:ascii="Times New Roman" w:hAnsi="Times New Roman" w:cs="Times New Roman"/>
          <w:sz w:val="24"/>
          <w:szCs w:val="24"/>
        </w:rPr>
        <w:t xml:space="preserve">essentially </w:t>
      </w:r>
      <w:r w:rsidRPr="00F465AE">
        <w:rPr>
          <w:rFonts w:ascii="Times New Roman" w:hAnsi="Times New Roman" w:cs="Times New Roman"/>
          <w:sz w:val="24"/>
          <w:szCs w:val="24"/>
        </w:rPr>
        <w:t xml:space="preserve">cross-sectional. The single wave of youth-parent survey data provides contemporaneous information about both parenting style and youth outcomes. </w:t>
      </w:r>
      <w:r w:rsidR="00E724C9">
        <w:rPr>
          <w:rFonts w:ascii="Times New Roman" w:hAnsi="Times New Roman" w:cs="Times New Roman"/>
          <w:sz w:val="24"/>
          <w:szCs w:val="24"/>
        </w:rPr>
        <w:t xml:space="preserve">Thus, </w:t>
      </w:r>
      <w:r w:rsidR="00A02D13" w:rsidRPr="00F465AE">
        <w:rPr>
          <w:rFonts w:ascii="Times New Roman" w:hAnsi="Times New Roman" w:cs="Times New Roman"/>
          <w:sz w:val="24"/>
          <w:szCs w:val="24"/>
        </w:rPr>
        <w:t xml:space="preserve">we will effectively be estimating correlations </w:t>
      </w:r>
      <w:r w:rsidR="00E724C9">
        <w:rPr>
          <w:rFonts w:ascii="Times New Roman" w:hAnsi="Times New Roman" w:cs="Times New Roman"/>
          <w:sz w:val="24"/>
          <w:szCs w:val="24"/>
        </w:rPr>
        <w:t>that</w:t>
      </w:r>
      <w:r w:rsidR="00A02D13" w:rsidRPr="00F465AE">
        <w:rPr>
          <w:rFonts w:ascii="Times New Roman" w:hAnsi="Times New Roman" w:cs="Times New Roman"/>
          <w:sz w:val="24"/>
          <w:szCs w:val="24"/>
        </w:rPr>
        <w:t xml:space="preserve"> condition on a range of other factors</w:t>
      </w:r>
      <w:r w:rsidR="00372873" w:rsidRPr="00F465AE">
        <w:rPr>
          <w:rFonts w:ascii="Times New Roman" w:hAnsi="Times New Roman" w:cs="Times New Roman"/>
          <w:sz w:val="24"/>
          <w:szCs w:val="24"/>
        </w:rPr>
        <w:t xml:space="preserve">. </w:t>
      </w:r>
      <w:r w:rsidR="00685EAC" w:rsidRPr="00F465AE">
        <w:rPr>
          <w:rFonts w:ascii="Times New Roman" w:hAnsi="Times New Roman" w:cs="Times New Roman"/>
          <w:sz w:val="24"/>
          <w:szCs w:val="24"/>
        </w:rPr>
        <w:t xml:space="preserve">Our objective </w:t>
      </w:r>
      <w:r w:rsidR="00E724C9">
        <w:rPr>
          <w:rFonts w:ascii="Times New Roman" w:hAnsi="Times New Roman" w:cs="Times New Roman"/>
          <w:sz w:val="24"/>
          <w:szCs w:val="24"/>
        </w:rPr>
        <w:t xml:space="preserve">is to assess whether our </w:t>
      </w:r>
      <w:r w:rsidR="00685EAC" w:rsidRPr="00F465AE">
        <w:rPr>
          <w:rFonts w:ascii="Times New Roman" w:hAnsi="Times New Roman" w:cs="Times New Roman"/>
          <w:sz w:val="24"/>
          <w:szCs w:val="24"/>
        </w:rPr>
        <w:t>theoretical framework is consistent with the pattern of correlations we observe in the data</w:t>
      </w:r>
      <w:r w:rsidR="00790FD9" w:rsidRPr="00F465AE">
        <w:rPr>
          <w:rFonts w:ascii="Times New Roman" w:hAnsi="Times New Roman" w:cs="Times New Roman"/>
          <w:sz w:val="24"/>
          <w:szCs w:val="24"/>
        </w:rPr>
        <w:t xml:space="preserve"> and in the previous literature</w:t>
      </w:r>
      <w:r w:rsidR="00685EAC" w:rsidRPr="00F465AE">
        <w:rPr>
          <w:rFonts w:ascii="Times New Roman" w:hAnsi="Times New Roman" w:cs="Times New Roman"/>
          <w:sz w:val="24"/>
          <w:szCs w:val="24"/>
        </w:rPr>
        <w:t>.</w:t>
      </w:r>
      <w:r w:rsidRPr="00F465AE">
        <w:rPr>
          <w:rFonts w:ascii="Times New Roman" w:hAnsi="Times New Roman" w:cs="Times New Roman"/>
          <w:sz w:val="24"/>
          <w:szCs w:val="24"/>
        </w:rPr>
        <w:t xml:space="preserve">  </w:t>
      </w:r>
    </w:p>
    <w:p w14:paraId="4607D17C" w14:textId="77777777" w:rsidR="00BD2621" w:rsidRPr="00F465AE" w:rsidRDefault="002D7786" w:rsidP="00C71206">
      <w:pPr>
        <w:spacing w:line="360" w:lineRule="auto"/>
        <w:ind w:firstLine="288"/>
        <w:rPr>
          <w:rFonts w:ascii="Times New Roman" w:hAnsi="Times New Roman" w:cs="Times New Roman"/>
          <w:sz w:val="24"/>
          <w:szCs w:val="24"/>
        </w:rPr>
      </w:pPr>
      <w:r w:rsidRPr="00F465AE">
        <w:rPr>
          <w:rFonts w:ascii="Times New Roman" w:hAnsi="Times New Roman" w:cs="Times New Roman"/>
          <w:sz w:val="24"/>
          <w:szCs w:val="24"/>
        </w:rPr>
        <w:lastRenderedPageBreak/>
        <w:t xml:space="preserve">The construction of </w:t>
      </w:r>
      <w:r w:rsidR="005F5DEE" w:rsidRPr="00F465AE">
        <w:rPr>
          <w:rFonts w:ascii="Times New Roman" w:hAnsi="Times New Roman" w:cs="Times New Roman"/>
          <w:sz w:val="24"/>
          <w:szCs w:val="24"/>
        </w:rPr>
        <w:t xml:space="preserve">our key measures </w:t>
      </w:r>
      <w:r w:rsidRPr="00F465AE">
        <w:rPr>
          <w:rFonts w:ascii="Times New Roman" w:hAnsi="Times New Roman" w:cs="Times New Roman"/>
          <w:sz w:val="24"/>
          <w:szCs w:val="24"/>
        </w:rPr>
        <w:t xml:space="preserve">is discussed </w:t>
      </w:r>
      <w:r w:rsidR="007B5833">
        <w:rPr>
          <w:rFonts w:ascii="Times New Roman" w:hAnsi="Times New Roman" w:cs="Times New Roman"/>
          <w:sz w:val="24"/>
          <w:szCs w:val="24"/>
        </w:rPr>
        <w:t>below</w:t>
      </w:r>
      <w:r w:rsidRPr="00F465AE">
        <w:rPr>
          <w:rFonts w:ascii="Times New Roman" w:hAnsi="Times New Roman" w:cs="Times New Roman"/>
          <w:sz w:val="24"/>
          <w:szCs w:val="24"/>
        </w:rPr>
        <w:t xml:space="preserve">.  </w:t>
      </w:r>
    </w:p>
    <w:p w14:paraId="34FC5CF0" w14:textId="77777777" w:rsidR="00E75CF0" w:rsidRPr="00F465AE" w:rsidRDefault="00E75CF0" w:rsidP="005C236F">
      <w:pPr>
        <w:ind w:firstLine="0"/>
        <w:rPr>
          <w:rFonts w:ascii="Times New Roman" w:hAnsi="Times New Roman" w:cs="Times New Roman"/>
          <w:b/>
          <w:sz w:val="24"/>
          <w:szCs w:val="24"/>
        </w:rPr>
      </w:pPr>
    </w:p>
    <w:p w14:paraId="50862353" w14:textId="11E6879E" w:rsidR="00F20233" w:rsidRPr="009C5E49" w:rsidRDefault="00227180" w:rsidP="005C236F">
      <w:pPr>
        <w:ind w:firstLine="0"/>
        <w:rPr>
          <w:rFonts w:ascii="Times New Roman" w:eastAsiaTheme="minorEastAsia" w:hAnsi="Times New Roman" w:cs="Times New Roman"/>
          <w:b/>
          <w:sz w:val="24"/>
          <w:szCs w:val="24"/>
        </w:rPr>
      </w:pPr>
      <w:r w:rsidRPr="009C5E49">
        <w:rPr>
          <w:rFonts w:ascii="Times New Roman" w:hAnsi="Times New Roman" w:cs="Times New Roman"/>
          <w:b/>
          <w:sz w:val="24"/>
          <w:szCs w:val="24"/>
        </w:rPr>
        <w:t>4.2</w:t>
      </w:r>
      <w:r w:rsidR="00C746BF" w:rsidRPr="009C5E49">
        <w:rPr>
          <w:rFonts w:ascii="Times New Roman" w:hAnsi="Times New Roman" w:cs="Times New Roman"/>
          <w:b/>
          <w:sz w:val="24"/>
          <w:szCs w:val="24"/>
        </w:rPr>
        <w:tab/>
      </w:r>
      <w:r w:rsidR="001872ED" w:rsidRPr="009C5E49">
        <w:rPr>
          <w:rFonts w:ascii="Times New Roman" w:eastAsiaTheme="minorEastAsia" w:hAnsi="Times New Roman" w:cs="Times New Roman"/>
          <w:b/>
          <w:sz w:val="24"/>
          <w:szCs w:val="24"/>
        </w:rPr>
        <w:t xml:space="preserve">Is </w:t>
      </w:r>
      <w:r w:rsidR="00F2674A" w:rsidRPr="009C5E49">
        <w:rPr>
          <w:rFonts w:ascii="Times New Roman" w:eastAsiaTheme="minorEastAsia" w:hAnsi="Times New Roman" w:cs="Times New Roman"/>
          <w:b/>
          <w:sz w:val="24"/>
          <w:szCs w:val="24"/>
        </w:rPr>
        <w:t>Parenting Style Distinguishable from</w:t>
      </w:r>
      <w:r w:rsidR="00EA1E4B" w:rsidRPr="009C5E49">
        <w:rPr>
          <w:rFonts w:ascii="Times New Roman" w:eastAsiaTheme="minorEastAsia" w:hAnsi="Times New Roman" w:cs="Times New Roman"/>
          <w:b/>
          <w:sz w:val="24"/>
          <w:szCs w:val="24"/>
        </w:rPr>
        <w:t xml:space="preserve"> </w:t>
      </w:r>
      <w:r w:rsidR="00F2674A" w:rsidRPr="009C5E49">
        <w:rPr>
          <w:rFonts w:ascii="Times New Roman" w:eastAsiaTheme="minorEastAsia" w:hAnsi="Times New Roman" w:cs="Times New Roman"/>
          <w:b/>
          <w:sz w:val="24"/>
          <w:szCs w:val="24"/>
        </w:rPr>
        <w:t xml:space="preserve">Goods- </w:t>
      </w:r>
      <w:r w:rsidR="00F85A57" w:rsidRPr="009C5E49">
        <w:rPr>
          <w:rFonts w:ascii="Times New Roman" w:eastAsiaTheme="minorEastAsia" w:hAnsi="Times New Roman" w:cs="Times New Roman"/>
          <w:b/>
          <w:sz w:val="24"/>
          <w:szCs w:val="24"/>
        </w:rPr>
        <w:t>and Time</w:t>
      </w:r>
      <w:r w:rsidR="00F2674A" w:rsidRPr="009C5E49">
        <w:rPr>
          <w:rFonts w:ascii="Times New Roman" w:eastAsiaTheme="minorEastAsia" w:hAnsi="Times New Roman" w:cs="Times New Roman"/>
          <w:b/>
          <w:sz w:val="24"/>
          <w:szCs w:val="24"/>
        </w:rPr>
        <w:t>-Intensive</w:t>
      </w:r>
      <w:r w:rsidR="00F85A57" w:rsidRPr="009C5E49">
        <w:rPr>
          <w:rFonts w:ascii="Times New Roman" w:eastAsiaTheme="minorEastAsia" w:hAnsi="Times New Roman" w:cs="Times New Roman"/>
          <w:b/>
          <w:sz w:val="24"/>
          <w:szCs w:val="24"/>
        </w:rPr>
        <w:t xml:space="preserve"> I</w:t>
      </w:r>
      <w:r w:rsidR="00AE08B1" w:rsidRPr="009C5E49">
        <w:rPr>
          <w:rFonts w:ascii="Times New Roman" w:eastAsiaTheme="minorEastAsia" w:hAnsi="Times New Roman" w:cs="Times New Roman"/>
          <w:b/>
          <w:sz w:val="24"/>
          <w:szCs w:val="24"/>
        </w:rPr>
        <w:t>nvestments</w:t>
      </w:r>
      <w:r w:rsidR="00F2674A" w:rsidRPr="009C5E49">
        <w:rPr>
          <w:rFonts w:ascii="Times New Roman" w:eastAsiaTheme="minorEastAsia" w:hAnsi="Times New Roman" w:cs="Times New Roman"/>
          <w:b/>
          <w:sz w:val="24"/>
          <w:szCs w:val="24"/>
        </w:rPr>
        <w:t>?</w:t>
      </w:r>
      <w:r w:rsidR="00F20233" w:rsidRPr="009C5E49">
        <w:rPr>
          <w:rFonts w:ascii="Times New Roman" w:eastAsiaTheme="minorEastAsia" w:hAnsi="Times New Roman" w:cs="Times New Roman"/>
          <w:b/>
          <w:sz w:val="24"/>
          <w:szCs w:val="24"/>
        </w:rPr>
        <w:tab/>
      </w:r>
    </w:p>
    <w:p w14:paraId="45061393" w14:textId="77777777" w:rsidR="00E0301F" w:rsidRDefault="007E69AF" w:rsidP="00F2674A">
      <w:pPr>
        <w:spacing w:line="360" w:lineRule="auto"/>
        <w:ind w:firstLine="0"/>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 xml:space="preserve">We have modelled </w:t>
      </w:r>
      <w:r w:rsidR="005B4984" w:rsidRPr="00F465AE">
        <w:rPr>
          <w:rFonts w:ascii="Times New Roman" w:eastAsia="Times New Roman" w:hAnsi="Times New Roman" w:cs="Times New Roman"/>
          <w:bCs/>
          <w:sz w:val="24"/>
          <w:szCs w:val="24"/>
        </w:rPr>
        <w:t>parenting style as an investment in children that is constrained not only by</w:t>
      </w:r>
      <w:r w:rsidRPr="00F465AE">
        <w:rPr>
          <w:rFonts w:ascii="Times New Roman" w:eastAsia="Times New Roman" w:hAnsi="Times New Roman" w:cs="Times New Roman"/>
          <w:bCs/>
          <w:sz w:val="24"/>
          <w:szCs w:val="24"/>
        </w:rPr>
        <w:t xml:space="preserve"> </w:t>
      </w:r>
      <w:r w:rsidR="005B4984" w:rsidRPr="00F465AE">
        <w:rPr>
          <w:rFonts w:ascii="Times New Roman" w:eastAsia="Times New Roman" w:hAnsi="Times New Roman" w:cs="Times New Roman"/>
          <w:bCs/>
          <w:sz w:val="24"/>
          <w:szCs w:val="24"/>
        </w:rPr>
        <w:t xml:space="preserve">time and income, but also by </w:t>
      </w:r>
      <w:r w:rsidRPr="00F465AE">
        <w:rPr>
          <w:rFonts w:ascii="Times New Roman" w:eastAsia="Times New Roman" w:hAnsi="Times New Roman" w:cs="Times New Roman"/>
          <w:bCs/>
          <w:sz w:val="24"/>
          <w:szCs w:val="24"/>
        </w:rPr>
        <w:t xml:space="preserve">endowments of </w:t>
      </w:r>
      <w:r w:rsidR="005B4984" w:rsidRPr="00F465AE">
        <w:rPr>
          <w:rFonts w:ascii="Times New Roman" w:eastAsia="Times New Roman" w:hAnsi="Times New Roman" w:cs="Times New Roman"/>
          <w:bCs/>
          <w:sz w:val="24"/>
          <w:szCs w:val="24"/>
        </w:rPr>
        <w:t>attention. Thus</w:t>
      </w:r>
      <w:r w:rsidR="00E0301F" w:rsidRPr="00F465AE">
        <w:rPr>
          <w:rFonts w:ascii="Times New Roman" w:eastAsia="Times New Roman" w:hAnsi="Times New Roman" w:cs="Times New Roman"/>
          <w:bCs/>
          <w:sz w:val="24"/>
          <w:szCs w:val="24"/>
        </w:rPr>
        <w:t>,</w:t>
      </w:r>
      <w:r w:rsidR="005B4984" w:rsidRPr="00F465AE">
        <w:rPr>
          <w:rFonts w:ascii="Times New Roman" w:eastAsia="Times New Roman" w:hAnsi="Times New Roman" w:cs="Times New Roman"/>
          <w:bCs/>
          <w:sz w:val="24"/>
          <w:szCs w:val="24"/>
        </w:rPr>
        <w:t xml:space="preserve"> we expect parenting style to be </w:t>
      </w:r>
      <w:r w:rsidR="00E0301F" w:rsidRPr="00F465AE">
        <w:rPr>
          <w:rFonts w:ascii="Times New Roman" w:eastAsia="Times New Roman" w:hAnsi="Times New Roman" w:cs="Times New Roman"/>
          <w:bCs/>
          <w:sz w:val="24"/>
          <w:szCs w:val="24"/>
        </w:rPr>
        <w:t xml:space="preserve">distinguishable from </w:t>
      </w:r>
      <w:r w:rsidR="00934D95" w:rsidRPr="00F465AE">
        <w:rPr>
          <w:rFonts w:ascii="Times New Roman" w:eastAsia="Times New Roman" w:hAnsi="Times New Roman" w:cs="Times New Roman"/>
          <w:bCs/>
          <w:sz w:val="24"/>
          <w:szCs w:val="24"/>
        </w:rPr>
        <w:t xml:space="preserve">the </w:t>
      </w:r>
      <w:r w:rsidR="00E0301F" w:rsidRPr="00F465AE">
        <w:rPr>
          <w:rFonts w:ascii="Times New Roman" w:eastAsia="Times New Roman" w:hAnsi="Times New Roman" w:cs="Times New Roman"/>
          <w:bCs/>
          <w:sz w:val="24"/>
          <w:szCs w:val="24"/>
        </w:rPr>
        <w:t xml:space="preserve">other </w:t>
      </w:r>
      <w:r w:rsidRPr="00F465AE">
        <w:rPr>
          <w:rFonts w:ascii="Times New Roman" w:eastAsia="Times New Roman" w:hAnsi="Times New Roman" w:cs="Times New Roman"/>
          <w:bCs/>
          <w:sz w:val="24"/>
          <w:szCs w:val="24"/>
        </w:rPr>
        <w:t>standard</w:t>
      </w:r>
      <w:r w:rsidR="00E0301F" w:rsidRPr="00F465AE">
        <w:rPr>
          <w:rFonts w:ascii="Times New Roman" w:eastAsia="Times New Roman" w:hAnsi="Times New Roman" w:cs="Times New Roman"/>
          <w:bCs/>
          <w:sz w:val="24"/>
          <w:szCs w:val="24"/>
        </w:rPr>
        <w:t xml:space="preserve"> </w:t>
      </w:r>
      <w:r w:rsidR="00A91E24" w:rsidRPr="00F465AE">
        <w:rPr>
          <w:rFonts w:ascii="Times New Roman" w:eastAsia="Times New Roman" w:hAnsi="Times New Roman" w:cs="Times New Roman"/>
          <w:bCs/>
          <w:sz w:val="24"/>
          <w:szCs w:val="24"/>
        </w:rPr>
        <w:t>types</w:t>
      </w:r>
      <w:r w:rsidR="00E0301F" w:rsidRPr="00F465AE">
        <w:rPr>
          <w:rFonts w:ascii="Times New Roman" w:eastAsia="Times New Roman" w:hAnsi="Times New Roman" w:cs="Times New Roman"/>
          <w:bCs/>
          <w:sz w:val="24"/>
          <w:szCs w:val="24"/>
        </w:rPr>
        <w:t xml:space="preserve"> of goods- and time-intensive investments </w:t>
      </w:r>
      <w:r w:rsidR="00934D95" w:rsidRPr="00F465AE">
        <w:rPr>
          <w:rFonts w:ascii="Times New Roman" w:eastAsia="Times New Roman" w:hAnsi="Times New Roman" w:cs="Times New Roman"/>
          <w:bCs/>
          <w:sz w:val="24"/>
          <w:szCs w:val="24"/>
        </w:rPr>
        <w:t xml:space="preserve">that parents make </w:t>
      </w:r>
      <w:r w:rsidR="00E0301F" w:rsidRPr="00F465AE">
        <w:rPr>
          <w:rFonts w:ascii="Times New Roman" w:eastAsia="Times New Roman" w:hAnsi="Times New Roman" w:cs="Times New Roman"/>
          <w:bCs/>
          <w:sz w:val="24"/>
          <w:szCs w:val="24"/>
        </w:rPr>
        <w:t xml:space="preserve">in </w:t>
      </w:r>
      <w:r w:rsidR="000A4364" w:rsidRPr="00F465AE">
        <w:rPr>
          <w:rFonts w:ascii="Times New Roman" w:eastAsia="Times New Roman" w:hAnsi="Times New Roman" w:cs="Times New Roman"/>
          <w:bCs/>
          <w:sz w:val="24"/>
          <w:szCs w:val="24"/>
        </w:rPr>
        <w:t xml:space="preserve">their </w:t>
      </w:r>
      <w:r w:rsidR="00E0301F" w:rsidRPr="00F465AE">
        <w:rPr>
          <w:rFonts w:ascii="Times New Roman" w:eastAsia="Times New Roman" w:hAnsi="Times New Roman" w:cs="Times New Roman"/>
          <w:bCs/>
          <w:sz w:val="24"/>
          <w:szCs w:val="24"/>
        </w:rPr>
        <w:t>children.</w:t>
      </w:r>
      <w:r w:rsidR="00EA1E4B" w:rsidRPr="00F465AE">
        <w:rPr>
          <w:rFonts w:ascii="Times New Roman" w:eastAsia="Times New Roman" w:hAnsi="Times New Roman" w:cs="Times New Roman"/>
          <w:bCs/>
          <w:sz w:val="24"/>
          <w:szCs w:val="24"/>
        </w:rPr>
        <w:t xml:space="preserve"> </w:t>
      </w:r>
    </w:p>
    <w:p w14:paraId="3C9D0716" w14:textId="77777777" w:rsidR="00A31AC2" w:rsidRDefault="00A31AC2" w:rsidP="00F2674A">
      <w:pPr>
        <w:spacing w:line="360" w:lineRule="auto"/>
        <w:ind w:firstLine="0"/>
        <w:rPr>
          <w:rFonts w:ascii="Times New Roman" w:eastAsia="Times New Roman" w:hAnsi="Times New Roman" w:cs="Times New Roman"/>
          <w:bCs/>
          <w:sz w:val="24"/>
          <w:szCs w:val="24"/>
        </w:rPr>
      </w:pPr>
    </w:p>
    <w:p w14:paraId="141A6BC3" w14:textId="49E9C550" w:rsidR="00A31AC2" w:rsidRPr="007E20F6" w:rsidRDefault="001B70C8" w:rsidP="00A31AC2">
      <w:pPr>
        <w:spacing w:line="360" w:lineRule="auto"/>
        <w:ind w:firstLine="0"/>
        <w:rPr>
          <w:rFonts w:ascii="Times New Roman" w:eastAsia="Times New Roman" w:hAnsi="Times New Roman" w:cs="Times New Roman"/>
          <w:bCs/>
          <w:i/>
          <w:sz w:val="24"/>
          <w:szCs w:val="24"/>
        </w:rPr>
      </w:pPr>
      <w:r>
        <w:rPr>
          <w:rFonts w:ascii="Times New Roman" w:eastAsiaTheme="minorEastAsia" w:hAnsi="Times New Roman" w:cs="Times New Roman"/>
          <w:i/>
          <w:sz w:val="24"/>
          <w:szCs w:val="24"/>
        </w:rPr>
        <w:t>4.2.1</w:t>
      </w:r>
      <w:r w:rsidR="00A31AC2" w:rsidRPr="007E20F6">
        <w:rPr>
          <w:rFonts w:ascii="Times New Roman" w:eastAsiaTheme="minorEastAsia" w:hAnsi="Times New Roman" w:cs="Times New Roman"/>
          <w:i/>
          <w:sz w:val="24"/>
          <w:szCs w:val="24"/>
        </w:rPr>
        <w:t xml:space="preserve"> Par</w:t>
      </w:r>
      <w:r w:rsidR="00A31AC2">
        <w:rPr>
          <w:rFonts w:ascii="Times New Roman" w:eastAsiaTheme="minorEastAsia" w:hAnsi="Times New Roman" w:cs="Times New Roman"/>
          <w:i/>
          <w:sz w:val="24"/>
          <w:szCs w:val="24"/>
        </w:rPr>
        <w:t>ent-Youth Interactions</w:t>
      </w:r>
    </w:p>
    <w:p w14:paraId="1529C1E0" w14:textId="77777777" w:rsidR="007442DE" w:rsidRPr="00F465AE" w:rsidRDefault="000A4364" w:rsidP="00A31AC2">
      <w:pPr>
        <w:spacing w:line="360" w:lineRule="auto"/>
        <w:ind w:firstLine="0"/>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 xml:space="preserve">The YIF Survey asks young people and their </w:t>
      </w:r>
      <w:r w:rsidR="006230BB" w:rsidRPr="00F465AE">
        <w:rPr>
          <w:rFonts w:ascii="Times New Roman" w:eastAsia="Times New Roman" w:hAnsi="Times New Roman" w:cs="Times New Roman"/>
          <w:bCs/>
          <w:sz w:val="24"/>
          <w:szCs w:val="24"/>
        </w:rPr>
        <w:t>parents</w:t>
      </w:r>
      <w:r w:rsidRPr="00F465AE">
        <w:rPr>
          <w:rFonts w:ascii="Times New Roman" w:eastAsia="Times New Roman" w:hAnsi="Times New Roman" w:cs="Times New Roman"/>
          <w:bCs/>
          <w:sz w:val="24"/>
          <w:szCs w:val="24"/>
        </w:rPr>
        <w:t xml:space="preserve"> numerous questions about the</w:t>
      </w:r>
      <w:r w:rsidR="006230BB" w:rsidRPr="00F465AE">
        <w:rPr>
          <w:rFonts w:ascii="Times New Roman" w:eastAsia="Times New Roman" w:hAnsi="Times New Roman" w:cs="Times New Roman"/>
          <w:bCs/>
          <w:sz w:val="24"/>
          <w:szCs w:val="24"/>
        </w:rPr>
        <w:t xml:space="preserve"> interactions they have with one another. Parents</w:t>
      </w:r>
      <w:r w:rsidR="007E69AF" w:rsidRPr="00F465AE">
        <w:rPr>
          <w:rFonts w:ascii="Times New Roman" w:eastAsia="Times New Roman" w:hAnsi="Times New Roman" w:cs="Times New Roman"/>
          <w:bCs/>
          <w:sz w:val="24"/>
          <w:szCs w:val="24"/>
        </w:rPr>
        <w:t>,</w:t>
      </w:r>
      <w:r w:rsidR="00554ECC" w:rsidRPr="00F465AE">
        <w:rPr>
          <w:rFonts w:ascii="Times New Roman" w:eastAsia="Times New Roman" w:hAnsi="Times New Roman" w:cs="Times New Roman"/>
          <w:bCs/>
          <w:sz w:val="24"/>
          <w:szCs w:val="24"/>
        </w:rPr>
        <w:t xml:space="preserve"> for example,</w:t>
      </w:r>
      <w:r w:rsidR="006230BB" w:rsidRPr="00F465AE">
        <w:rPr>
          <w:rFonts w:ascii="Times New Roman" w:eastAsia="Times New Roman" w:hAnsi="Times New Roman" w:cs="Times New Roman"/>
          <w:bCs/>
          <w:sz w:val="24"/>
          <w:szCs w:val="24"/>
        </w:rPr>
        <w:t xml:space="preserve"> report</w:t>
      </w:r>
      <w:r w:rsidR="007E69AF" w:rsidRPr="00F465AE">
        <w:rPr>
          <w:rFonts w:ascii="Times New Roman" w:eastAsia="Times New Roman" w:hAnsi="Times New Roman" w:cs="Times New Roman"/>
          <w:bCs/>
          <w:sz w:val="24"/>
          <w:szCs w:val="24"/>
        </w:rPr>
        <w:t>:</w:t>
      </w:r>
      <w:r w:rsidR="006230BB" w:rsidRPr="00F465AE">
        <w:rPr>
          <w:rFonts w:ascii="Times New Roman" w:eastAsia="Times New Roman" w:hAnsi="Times New Roman" w:cs="Times New Roman"/>
          <w:bCs/>
          <w:sz w:val="24"/>
          <w:szCs w:val="24"/>
        </w:rPr>
        <w:t xml:space="preserve"> whether or not they provide financial help to youths (and if they expect to be repaid); their </w:t>
      </w:r>
      <w:r w:rsidR="007E69AF" w:rsidRPr="00F465AE">
        <w:rPr>
          <w:rFonts w:ascii="Times New Roman" w:eastAsia="Times New Roman" w:hAnsi="Times New Roman" w:cs="Times New Roman"/>
          <w:bCs/>
          <w:sz w:val="24"/>
          <w:szCs w:val="24"/>
        </w:rPr>
        <w:t xml:space="preserve">participation </w:t>
      </w:r>
      <w:r w:rsidRPr="00F465AE">
        <w:rPr>
          <w:rFonts w:ascii="Times New Roman" w:eastAsia="Times New Roman" w:hAnsi="Times New Roman" w:cs="Times New Roman"/>
          <w:bCs/>
          <w:sz w:val="24"/>
          <w:szCs w:val="24"/>
        </w:rPr>
        <w:t>in school committees</w:t>
      </w:r>
      <w:r w:rsidR="006230BB" w:rsidRPr="00F465AE">
        <w:rPr>
          <w:rFonts w:ascii="Times New Roman" w:eastAsia="Times New Roman" w:hAnsi="Times New Roman" w:cs="Times New Roman"/>
          <w:bCs/>
          <w:sz w:val="24"/>
          <w:szCs w:val="24"/>
        </w:rPr>
        <w:t>;</w:t>
      </w:r>
      <w:r w:rsidRPr="00F465AE">
        <w:rPr>
          <w:rFonts w:ascii="Times New Roman" w:eastAsia="Times New Roman" w:hAnsi="Times New Roman" w:cs="Times New Roman"/>
          <w:bCs/>
          <w:sz w:val="24"/>
          <w:szCs w:val="24"/>
        </w:rPr>
        <w:t xml:space="preserve"> and </w:t>
      </w:r>
      <w:r w:rsidR="006230BB" w:rsidRPr="00F465AE">
        <w:rPr>
          <w:rFonts w:ascii="Times New Roman" w:eastAsia="Times New Roman" w:hAnsi="Times New Roman" w:cs="Times New Roman"/>
          <w:bCs/>
          <w:sz w:val="24"/>
          <w:szCs w:val="24"/>
        </w:rPr>
        <w:t xml:space="preserve">their children’s extracurricular activities while they were growing up. Young people provide information about the nature of their relationship with their parents including: whether their parents know their friends; how much their parents want to know (and actually do know) about their whereabouts; and whether they were read to and had help with homework when they were younger. </w:t>
      </w:r>
      <w:r w:rsidR="007442DE" w:rsidRPr="00F465AE">
        <w:rPr>
          <w:rFonts w:ascii="Times New Roman" w:eastAsia="Times New Roman" w:hAnsi="Times New Roman" w:cs="Times New Roman"/>
          <w:bCs/>
          <w:sz w:val="24"/>
          <w:szCs w:val="24"/>
        </w:rPr>
        <w:t xml:space="preserve">Both parents and youth report the extent to which </w:t>
      </w:r>
      <w:r w:rsidR="007E69AF" w:rsidRPr="00F465AE">
        <w:rPr>
          <w:rFonts w:ascii="Times New Roman" w:eastAsia="Times New Roman" w:hAnsi="Times New Roman" w:cs="Times New Roman"/>
          <w:bCs/>
          <w:sz w:val="24"/>
          <w:szCs w:val="24"/>
        </w:rPr>
        <w:t xml:space="preserve">the </w:t>
      </w:r>
      <w:r w:rsidR="002E2AA8" w:rsidRPr="00F465AE">
        <w:rPr>
          <w:rFonts w:ascii="Times New Roman" w:eastAsia="Times New Roman" w:hAnsi="Times New Roman" w:cs="Times New Roman"/>
          <w:bCs/>
          <w:sz w:val="24"/>
          <w:szCs w:val="24"/>
        </w:rPr>
        <w:t xml:space="preserve">parent respects the youth’s </w:t>
      </w:r>
      <w:r w:rsidR="007442DE" w:rsidRPr="00F465AE">
        <w:rPr>
          <w:rFonts w:ascii="Times New Roman" w:eastAsia="Times New Roman" w:hAnsi="Times New Roman" w:cs="Times New Roman"/>
          <w:bCs/>
          <w:sz w:val="24"/>
          <w:szCs w:val="24"/>
        </w:rPr>
        <w:t xml:space="preserve">views and opinions. </w:t>
      </w:r>
      <w:r w:rsidR="00554ECC" w:rsidRPr="00F465AE">
        <w:rPr>
          <w:rFonts w:ascii="Times New Roman" w:eastAsia="Times New Roman" w:hAnsi="Times New Roman" w:cs="Times New Roman"/>
          <w:bCs/>
          <w:sz w:val="24"/>
          <w:szCs w:val="24"/>
        </w:rPr>
        <w:t>Together, these questions allow us to take a broad perspective on the ways that</w:t>
      </w:r>
      <w:r w:rsidR="00A940BC" w:rsidRPr="00F465AE">
        <w:rPr>
          <w:rFonts w:ascii="Times New Roman" w:eastAsia="Times New Roman" w:hAnsi="Times New Roman" w:cs="Times New Roman"/>
          <w:bCs/>
          <w:sz w:val="24"/>
          <w:szCs w:val="24"/>
        </w:rPr>
        <w:t xml:space="preserve"> parents</w:t>
      </w:r>
      <w:r w:rsidR="00554ECC" w:rsidRPr="00F465AE">
        <w:rPr>
          <w:rFonts w:ascii="Times New Roman" w:eastAsia="Times New Roman" w:hAnsi="Times New Roman" w:cs="Times New Roman"/>
          <w:bCs/>
          <w:sz w:val="24"/>
          <w:szCs w:val="24"/>
        </w:rPr>
        <w:t xml:space="preserve"> </w:t>
      </w:r>
      <w:r w:rsidR="000711CA" w:rsidRPr="00F465AE">
        <w:rPr>
          <w:rFonts w:ascii="Times New Roman" w:eastAsia="Times New Roman" w:hAnsi="Times New Roman" w:cs="Times New Roman"/>
          <w:bCs/>
          <w:sz w:val="24"/>
          <w:szCs w:val="24"/>
        </w:rPr>
        <w:t>invest in th</w:t>
      </w:r>
      <w:r w:rsidR="00554ECC" w:rsidRPr="00F465AE">
        <w:rPr>
          <w:rFonts w:ascii="Times New Roman" w:eastAsia="Times New Roman" w:hAnsi="Times New Roman" w:cs="Times New Roman"/>
          <w:bCs/>
          <w:sz w:val="24"/>
          <w:szCs w:val="24"/>
        </w:rPr>
        <w:t xml:space="preserve">eir children. </w:t>
      </w:r>
      <w:r w:rsidR="000711CA" w:rsidRPr="00F465AE">
        <w:rPr>
          <w:rFonts w:ascii="Times New Roman" w:eastAsia="Times New Roman" w:hAnsi="Times New Roman" w:cs="Times New Roman"/>
          <w:bCs/>
          <w:sz w:val="24"/>
          <w:szCs w:val="24"/>
        </w:rPr>
        <w:t xml:space="preserve">Financial assistance, for example, is goods-intensive in that it imposes </w:t>
      </w:r>
      <w:r w:rsidR="00410240" w:rsidRPr="00F465AE">
        <w:rPr>
          <w:rFonts w:ascii="Times New Roman" w:eastAsia="Times New Roman" w:hAnsi="Times New Roman" w:cs="Times New Roman"/>
          <w:bCs/>
          <w:sz w:val="24"/>
          <w:szCs w:val="24"/>
        </w:rPr>
        <w:t>a</w:t>
      </w:r>
      <w:r w:rsidR="007E69AF" w:rsidRPr="00F465AE">
        <w:rPr>
          <w:rFonts w:ascii="Times New Roman" w:eastAsia="Times New Roman" w:hAnsi="Times New Roman" w:cs="Times New Roman"/>
          <w:bCs/>
          <w:sz w:val="24"/>
          <w:szCs w:val="24"/>
        </w:rPr>
        <w:t>n</w:t>
      </w:r>
      <w:r w:rsidR="00410240" w:rsidRPr="00F465AE">
        <w:rPr>
          <w:rFonts w:ascii="Times New Roman" w:eastAsia="Times New Roman" w:hAnsi="Times New Roman" w:cs="Times New Roman"/>
          <w:bCs/>
          <w:sz w:val="24"/>
          <w:szCs w:val="24"/>
        </w:rPr>
        <w:t xml:space="preserve"> </w:t>
      </w:r>
      <w:r w:rsidR="009052A8" w:rsidRPr="00F465AE">
        <w:rPr>
          <w:rFonts w:ascii="Times New Roman" w:eastAsia="Times New Roman" w:hAnsi="Times New Roman" w:cs="Times New Roman"/>
          <w:bCs/>
          <w:sz w:val="24"/>
          <w:szCs w:val="24"/>
        </w:rPr>
        <w:t xml:space="preserve">opportunity </w:t>
      </w:r>
      <w:r w:rsidR="000711CA" w:rsidRPr="00F465AE">
        <w:rPr>
          <w:rFonts w:ascii="Times New Roman" w:eastAsia="Times New Roman" w:hAnsi="Times New Roman" w:cs="Times New Roman"/>
          <w:bCs/>
          <w:sz w:val="24"/>
          <w:szCs w:val="24"/>
        </w:rPr>
        <w:t xml:space="preserve">cost on parents’ own consumption. It is primarily constrained by income. </w:t>
      </w:r>
      <w:r w:rsidR="007E69AF" w:rsidRPr="00F465AE">
        <w:rPr>
          <w:rFonts w:ascii="Times New Roman" w:eastAsia="Times New Roman" w:hAnsi="Times New Roman" w:cs="Times New Roman"/>
          <w:bCs/>
          <w:sz w:val="24"/>
          <w:szCs w:val="24"/>
        </w:rPr>
        <w:t>P</w:t>
      </w:r>
      <w:r w:rsidR="000711CA" w:rsidRPr="00F465AE">
        <w:rPr>
          <w:rFonts w:ascii="Times New Roman" w:eastAsia="Times New Roman" w:hAnsi="Times New Roman" w:cs="Times New Roman"/>
          <w:bCs/>
          <w:sz w:val="24"/>
          <w:szCs w:val="24"/>
        </w:rPr>
        <w:t>articipating in school committees</w:t>
      </w:r>
      <w:r w:rsidR="00B47E35" w:rsidRPr="00F465AE">
        <w:rPr>
          <w:rFonts w:ascii="Times New Roman" w:eastAsia="Times New Roman" w:hAnsi="Times New Roman" w:cs="Times New Roman"/>
          <w:bCs/>
          <w:sz w:val="24"/>
          <w:szCs w:val="24"/>
        </w:rPr>
        <w:t xml:space="preserve"> and</w:t>
      </w:r>
      <w:r w:rsidR="000711CA" w:rsidRPr="00F465AE">
        <w:rPr>
          <w:rFonts w:ascii="Times New Roman" w:eastAsia="Times New Roman" w:hAnsi="Times New Roman" w:cs="Times New Roman"/>
          <w:bCs/>
          <w:sz w:val="24"/>
          <w:szCs w:val="24"/>
        </w:rPr>
        <w:t xml:space="preserve"> reading to children are time-</w:t>
      </w:r>
      <w:r w:rsidR="00B47E35" w:rsidRPr="00F465AE">
        <w:rPr>
          <w:rFonts w:ascii="Times New Roman" w:eastAsia="Times New Roman" w:hAnsi="Times New Roman" w:cs="Times New Roman"/>
          <w:bCs/>
          <w:sz w:val="24"/>
          <w:szCs w:val="24"/>
        </w:rPr>
        <w:t>intensive</w:t>
      </w:r>
      <w:r w:rsidR="000711CA" w:rsidRPr="00F465AE">
        <w:rPr>
          <w:rFonts w:ascii="Times New Roman" w:eastAsia="Times New Roman" w:hAnsi="Times New Roman" w:cs="Times New Roman"/>
          <w:bCs/>
          <w:sz w:val="24"/>
          <w:szCs w:val="24"/>
        </w:rPr>
        <w:t xml:space="preserve"> and </w:t>
      </w:r>
      <w:r w:rsidR="00B47E35" w:rsidRPr="00F465AE">
        <w:rPr>
          <w:rFonts w:ascii="Times New Roman" w:eastAsia="Times New Roman" w:hAnsi="Times New Roman" w:cs="Times New Roman"/>
          <w:bCs/>
          <w:sz w:val="24"/>
          <w:szCs w:val="24"/>
        </w:rPr>
        <w:t xml:space="preserve">both are </w:t>
      </w:r>
      <w:r w:rsidR="000711CA" w:rsidRPr="00F465AE">
        <w:rPr>
          <w:rFonts w:ascii="Times New Roman" w:eastAsia="Times New Roman" w:hAnsi="Times New Roman" w:cs="Times New Roman"/>
          <w:bCs/>
          <w:sz w:val="24"/>
          <w:szCs w:val="24"/>
        </w:rPr>
        <w:t>constraine</w:t>
      </w:r>
      <w:r w:rsidR="00D561CB" w:rsidRPr="00F465AE">
        <w:rPr>
          <w:rFonts w:ascii="Times New Roman" w:eastAsia="Times New Roman" w:hAnsi="Times New Roman" w:cs="Times New Roman"/>
          <w:bCs/>
          <w:sz w:val="24"/>
          <w:szCs w:val="24"/>
        </w:rPr>
        <w:t>d by parents’ time endowment</w:t>
      </w:r>
      <w:r w:rsidR="00B47E35" w:rsidRPr="00F465AE">
        <w:rPr>
          <w:rFonts w:ascii="Times New Roman" w:eastAsia="Times New Roman" w:hAnsi="Times New Roman" w:cs="Times New Roman"/>
          <w:bCs/>
          <w:sz w:val="24"/>
          <w:szCs w:val="24"/>
        </w:rPr>
        <w:t>s</w:t>
      </w:r>
      <w:r w:rsidR="00D561CB" w:rsidRPr="00F465AE">
        <w:rPr>
          <w:rFonts w:ascii="Times New Roman" w:eastAsia="Times New Roman" w:hAnsi="Times New Roman" w:cs="Times New Roman"/>
          <w:bCs/>
          <w:sz w:val="24"/>
          <w:szCs w:val="24"/>
        </w:rPr>
        <w:t>.</w:t>
      </w:r>
      <w:r w:rsidR="00B47E35" w:rsidRPr="00F465AE">
        <w:rPr>
          <w:rFonts w:ascii="Times New Roman" w:eastAsia="Times New Roman" w:hAnsi="Times New Roman" w:cs="Times New Roman"/>
          <w:bCs/>
          <w:sz w:val="24"/>
          <w:szCs w:val="24"/>
        </w:rPr>
        <w:t xml:space="preserve"> Extracurricular activities require inputs of both time and market goods, while o</w:t>
      </w:r>
      <w:r w:rsidR="000711CA" w:rsidRPr="00F465AE">
        <w:rPr>
          <w:rFonts w:ascii="Times New Roman" w:eastAsia="Times New Roman" w:hAnsi="Times New Roman" w:cs="Times New Roman"/>
          <w:bCs/>
          <w:sz w:val="24"/>
          <w:szCs w:val="24"/>
        </w:rPr>
        <w:t xml:space="preserve">ther </w:t>
      </w:r>
      <w:r w:rsidR="007442DE" w:rsidRPr="00F465AE" w:rsidDel="00B40C20">
        <w:rPr>
          <w:rFonts w:ascii="Times New Roman" w:eastAsia="Times New Roman" w:hAnsi="Times New Roman" w:cs="Times New Roman"/>
          <w:bCs/>
          <w:sz w:val="24"/>
          <w:szCs w:val="24"/>
        </w:rPr>
        <w:t>interaction</w:t>
      </w:r>
      <w:r w:rsidR="000711CA" w:rsidRPr="00F465AE">
        <w:rPr>
          <w:rFonts w:ascii="Times New Roman" w:eastAsia="Times New Roman" w:hAnsi="Times New Roman" w:cs="Times New Roman"/>
          <w:bCs/>
          <w:sz w:val="24"/>
          <w:szCs w:val="24"/>
        </w:rPr>
        <w:t>s</w:t>
      </w:r>
      <w:r w:rsidR="007442DE" w:rsidRPr="00F465AE" w:rsidDel="00B40C20">
        <w:rPr>
          <w:rFonts w:ascii="Times New Roman" w:eastAsia="Times New Roman" w:hAnsi="Times New Roman" w:cs="Times New Roman"/>
          <w:bCs/>
          <w:sz w:val="24"/>
          <w:szCs w:val="24"/>
        </w:rPr>
        <w:t xml:space="preserve"> are </w:t>
      </w:r>
      <w:r w:rsidR="000711CA" w:rsidRPr="00F465AE">
        <w:rPr>
          <w:rFonts w:ascii="Times New Roman" w:eastAsia="Times New Roman" w:hAnsi="Times New Roman" w:cs="Times New Roman"/>
          <w:bCs/>
          <w:sz w:val="24"/>
          <w:szCs w:val="24"/>
        </w:rPr>
        <w:t xml:space="preserve">less </w:t>
      </w:r>
      <w:r w:rsidR="007442DE" w:rsidRPr="00F465AE" w:rsidDel="00B40C20">
        <w:rPr>
          <w:rFonts w:ascii="Times New Roman" w:eastAsia="Times New Roman" w:hAnsi="Times New Roman" w:cs="Times New Roman"/>
          <w:bCs/>
          <w:sz w:val="24"/>
          <w:szCs w:val="24"/>
        </w:rPr>
        <w:t xml:space="preserve">easily </w:t>
      </w:r>
      <w:r w:rsidR="000711CA" w:rsidRPr="00F465AE">
        <w:rPr>
          <w:rFonts w:ascii="Times New Roman" w:eastAsia="Times New Roman" w:hAnsi="Times New Roman" w:cs="Times New Roman"/>
          <w:bCs/>
          <w:sz w:val="24"/>
          <w:szCs w:val="24"/>
        </w:rPr>
        <w:t xml:space="preserve">characterized as being </w:t>
      </w:r>
      <w:r w:rsidR="00D21F2C" w:rsidRPr="00F465AE">
        <w:rPr>
          <w:rFonts w:ascii="Times New Roman" w:eastAsia="Times New Roman" w:hAnsi="Times New Roman" w:cs="Times New Roman"/>
          <w:bCs/>
          <w:sz w:val="24"/>
          <w:szCs w:val="24"/>
        </w:rPr>
        <w:t xml:space="preserve">either </w:t>
      </w:r>
      <w:r w:rsidR="000711CA" w:rsidRPr="00F465AE">
        <w:rPr>
          <w:rFonts w:ascii="Times New Roman" w:eastAsia="Times New Roman" w:hAnsi="Times New Roman" w:cs="Times New Roman"/>
          <w:bCs/>
          <w:sz w:val="24"/>
          <w:szCs w:val="24"/>
        </w:rPr>
        <w:t xml:space="preserve">goods- or time-intensive. </w:t>
      </w:r>
      <w:r w:rsidR="007442DE" w:rsidRPr="00F465AE" w:rsidDel="00B40C20">
        <w:rPr>
          <w:rFonts w:ascii="Times New Roman" w:eastAsia="Times New Roman" w:hAnsi="Times New Roman" w:cs="Times New Roman"/>
          <w:bCs/>
          <w:sz w:val="24"/>
          <w:szCs w:val="24"/>
        </w:rPr>
        <w:t xml:space="preserve"> </w:t>
      </w:r>
    </w:p>
    <w:p w14:paraId="7DFF6F2F" w14:textId="0252AE0E" w:rsidR="001A587C" w:rsidRPr="00F465AE" w:rsidRDefault="00554ECC" w:rsidP="001A587C">
      <w:pPr>
        <w:spacing w:line="360" w:lineRule="auto"/>
        <w:ind w:firstLine="288"/>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 xml:space="preserve">Responses to </w:t>
      </w:r>
      <w:r w:rsidR="00385878" w:rsidRPr="00F465AE">
        <w:rPr>
          <w:rFonts w:ascii="Times New Roman" w:eastAsia="Times New Roman" w:hAnsi="Times New Roman" w:cs="Times New Roman"/>
          <w:bCs/>
          <w:sz w:val="24"/>
          <w:szCs w:val="24"/>
        </w:rPr>
        <w:t xml:space="preserve">a wide range of </w:t>
      </w:r>
      <w:r w:rsidRPr="00F465AE">
        <w:rPr>
          <w:rFonts w:ascii="Times New Roman" w:eastAsia="Times New Roman" w:hAnsi="Times New Roman" w:cs="Times New Roman"/>
          <w:bCs/>
          <w:sz w:val="24"/>
          <w:szCs w:val="24"/>
        </w:rPr>
        <w:t xml:space="preserve">questions are used to create 12 </w:t>
      </w:r>
      <w:r w:rsidR="00151E88" w:rsidRPr="00F465AE">
        <w:rPr>
          <w:rFonts w:ascii="Times New Roman" w:eastAsia="Times New Roman" w:hAnsi="Times New Roman" w:cs="Times New Roman"/>
          <w:bCs/>
          <w:sz w:val="24"/>
          <w:szCs w:val="24"/>
        </w:rPr>
        <w:t xml:space="preserve">measures </w:t>
      </w:r>
      <w:r w:rsidRPr="00F465AE">
        <w:rPr>
          <w:rFonts w:ascii="Times New Roman" w:eastAsia="Times New Roman" w:hAnsi="Times New Roman" w:cs="Times New Roman"/>
          <w:bCs/>
          <w:sz w:val="24"/>
          <w:szCs w:val="24"/>
        </w:rPr>
        <w:t>of parent-youth interaction</w:t>
      </w:r>
      <w:r w:rsidR="007E69AF" w:rsidRPr="00F465AE">
        <w:rPr>
          <w:rFonts w:ascii="Times New Roman" w:eastAsia="Times New Roman" w:hAnsi="Times New Roman" w:cs="Times New Roman"/>
          <w:bCs/>
          <w:sz w:val="24"/>
          <w:szCs w:val="24"/>
        </w:rPr>
        <w:t>s which are categorized into t</w:t>
      </w:r>
      <w:r w:rsidR="00B47E35" w:rsidRPr="00F465AE">
        <w:rPr>
          <w:rFonts w:ascii="Times New Roman" w:eastAsia="Times New Roman" w:hAnsi="Times New Roman" w:cs="Times New Roman"/>
          <w:bCs/>
          <w:sz w:val="24"/>
          <w:szCs w:val="24"/>
        </w:rPr>
        <w:t>wo</w:t>
      </w:r>
      <w:r w:rsidR="007E69AF" w:rsidRPr="00F465AE">
        <w:rPr>
          <w:rFonts w:ascii="Times New Roman" w:eastAsia="Times New Roman" w:hAnsi="Times New Roman" w:cs="Times New Roman"/>
          <w:bCs/>
          <w:sz w:val="24"/>
          <w:szCs w:val="24"/>
        </w:rPr>
        <w:t xml:space="preserve"> types</w:t>
      </w:r>
      <w:r w:rsidR="008A2832" w:rsidRPr="00F465AE">
        <w:rPr>
          <w:rFonts w:ascii="Times New Roman" w:eastAsia="Times New Roman" w:hAnsi="Times New Roman" w:cs="Times New Roman"/>
          <w:bCs/>
          <w:sz w:val="24"/>
          <w:szCs w:val="24"/>
        </w:rPr>
        <w:t xml:space="preserve"> (see Table </w:t>
      </w:r>
      <w:r w:rsidR="001D175D" w:rsidRPr="00F465AE">
        <w:rPr>
          <w:rFonts w:ascii="Times New Roman" w:eastAsia="Times New Roman" w:hAnsi="Times New Roman" w:cs="Times New Roman"/>
          <w:bCs/>
          <w:sz w:val="24"/>
          <w:szCs w:val="24"/>
        </w:rPr>
        <w:t>B</w:t>
      </w:r>
      <w:r w:rsidR="009B222E" w:rsidRPr="00F465AE">
        <w:rPr>
          <w:rFonts w:ascii="Times New Roman" w:eastAsia="Times New Roman" w:hAnsi="Times New Roman" w:cs="Times New Roman"/>
          <w:bCs/>
          <w:sz w:val="24"/>
          <w:szCs w:val="24"/>
        </w:rPr>
        <w:t>1</w:t>
      </w:r>
      <w:r w:rsidR="00385878" w:rsidRPr="00F465AE">
        <w:rPr>
          <w:rFonts w:ascii="Times New Roman" w:eastAsia="Times New Roman" w:hAnsi="Times New Roman" w:cs="Times New Roman"/>
          <w:bCs/>
          <w:sz w:val="24"/>
          <w:szCs w:val="24"/>
        </w:rPr>
        <w:t xml:space="preserve"> </w:t>
      </w:r>
      <w:r w:rsidR="001D175D" w:rsidRPr="00F465AE">
        <w:rPr>
          <w:rFonts w:ascii="Times New Roman" w:eastAsia="Times New Roman" w:hAnsi="Times New Roman" w:cs="Times New Roman"/>
          <w:bCs/>
          <w:sz w:val="24"/>
          <w:szCs w:val="24"/>
        </w:rPr>
        <w:t xml:space="preserve">in </w:t>
      </w:r>
      <w:r w:rsidR="006F3D47">
        <w:rPr>
          <w:rFonts w:ascii="Times New Roman" w:eastAsia="Times New Roman" w:hAnsi="Times New Roman" w:cs="Times New Roman"/>
          <w:bCs/>
          <w:sz w:val="24"/>
          <w:szCs w:val="24"/>
        </w:rPr>
        <w:t xml:space="preserve">the Online </w:t>
      </w:r>
      <w:r w:rsidR="001D175D" w:rsidRPr="00F465AE">
        <w:rPr>
          <w:rFonts w:ascii="Times New Roman" w:eastAsia="Times New Roman" w:hAnsi="Times New Roman" w:cs="Times New Roman"/>
          <w:bCs/>
          <w:sz w:val="24"/>
          <w:szCs w:val="24"/>
        </w:rPr>
        <w:t xml:space="preserve">Appendix </w:t>
      </w:r>
      <w:r w:rsidR="00385878" w:rsidRPr="00F465AE">
        <w:rPr>
          <w:rFonts w:ascii="Times New Roman" w:eastAsia="Times New Roman" w:hAnsi="Times New Roman" w:cs="Times New Roman"/>
          <w:bCs/>
          <w:sz w:val="24"/>
          <w:szCs w:val="24"/>
        </w:rPr>
        <w:t>for details</w:t>
      </w:r>
      <w:r w:rsidR="00E86837">
        <w:rPr>
          <w:rFonts w:ascii="Times New Roman" w:eastAsia="Times New Roman" w:hAnsi="Times New Roman" w:cs="Times New Roman"/>
          <w:bCs/>
          <w:sz w:val="24"/>
          <w:szCs w:val="24"/>
        </w:rPr>
        <w:t xml:space="preserve"> on these variables</w:t>
      </w:r>
      <w:r w:rsidR="008A2832" w:rsidRPr="00F465AE">
        <w:rPr>
          <w:rFonts w:ascii="Times New Roman" w:eastAsia="Times New Roman" w:hAnsi="Times New Roman" w:cs="Times New Roman"/>
          <w:bCs/>
          <w:sz w:val="24"/>
          <w:szCs w:val="24"/>
        </w:rPr>
        <w:t>)</w:t>
      </w:r>
      <w:r w:rsidRPr="00F465AE">
        <w:rPr>
          <w:rFonts w:ascii="Times New Roman" w:eastAsia="Times New Roman" w:hAnsi="Times New Roman" w:cs="Times New Roman"/>
          <w:bCs/>
          <w:sz w:val="24"/>
          <w:szCs w:val="24"/>
        </w:rPr>
        <w:t>.</w:t>
      </w:r>
      <w:r w:rsidR="00151E88" w:rsidRPr="00F465AE">
        <w:rPr>
          <w:rFonts w:ascii="Times New Roman" w:eastAsia="Times New Roman" w:hAnsi="Times New Roman" w:cs="Times New Roman"/>
          <w:bCs/>
          <w:sz w:val="24"/>
          <w:szCs w:val="24"/>
        </w:rPr>
        <w:t xml:space="preserve"> </w:t>
      </w:r>
      <w:r w:rsidR="00E21ED2" w:rsidRPr="00F465AE">
        <w:rPr>
          <w:rFonts w:ascii="Times New Roman" w:eastAsia="Times New Roman" w:hAnsi="Times New Roman" w:cs="Times New Roman"/>
          <w:bCs/>
          <w:sz w:val="24"/>
          <w:szCs w:val="24"/>
        </w:rPr>
        <w:t xml:space="preserve">The first type includes </w:t>
      </w:r>
      <w:r w:rsidR="00FE0589" w:rsidRPr="00F465AE">
        <w:rPr>
          <w:rFonts w:ascii="Times New Roman" w:eastAsia="Times New Roman" w:hAnsi="Times New Roman" w:cs="Times New Roman"/>
          <w:bCs/>
          <w:sz w:val="24"/>
          <w:szCs w:val="24"/>
        </w:rPr>
        <w:t xml:space="preserve">five measures of </w:t>
      </w:r>
      <w:r w:rsidR="00E21ED2" w:rsidRPr="00F465AE">
        <w:rPr>
          <w:rFonts w:ascii="Times New Roman" w:eastAsia="Times New Roman" w:hAnsi="Times New Roman" w:cs="Times New Roman"/>
          <w:bCs/>
          <w:sz w:val="24"/>
          <w:szCs w:val="24"/>
        </w:rPr>
        <w:t xml:space="preserve">traditional </w:t>
      </w:r>
      <w:r w:rsidR="00B47E35" w:rsidRPr="00F465AE">
        <w:rPr>
          <w:rFonts w:ascii="Times New Roman" w:eastAsia="Times New Roman" w:hAnsi="Times New Roman" w:cs="Times New Roman"/>
          <w:bCs/>
          <w:sz w:val="24"/>
          <w:szCs w:val="24"/>
        </w:rPr>
        <w:t>g</w:t>
      </w:r>
      <w:r w:rsidR="00151E88" w:rsidRPr="00F465AE">
        <w:rPr>
          <w:rFonts w:ascii="Times New Roman" w:eastAsia="Times New Roman" w:hAnsi="Times New Roman" w:cs="Times New Roman"/>
          <w:bCs/>
          <w:sz w:val="24"/>
          <w:szCs w:val="24"/>
        </w:rPr>
        <w:t>ood</w:t>
      </w:r>
      <w:r w:rsidR="00934D95" w:rsidRPr="00F465AE">
        <w:rPr>
          <w:rFonts w:ascii="Times New Roman" w:eastAsia="Times New Roman" w:hAnsi="Times New Roman" w:cs="Times New Roman"/>
          <w:bCs/>
          <w:sz w:val="24"/>
          <w:szCs w:val="24"/>
        </w:rPr>
        <w:t>s</w:t>
      </w:r>
      <w:r w:rsidR="00151E88" w:rsidRPr="00F465AE">
        <w:rPr>
          <w:rFonts w:ascii="Times New Roman" w:eastAsia="Times New Roman" w:hAnsi="Times New Roman" w:cs="Times New Roman"/>
          <w:bCs/>
          <w:sz w:val="24"/>
          <w:szCs w:val="24"/>
        </w:rPr>
        <w:t>-</w:t>
      </w:r>
      <w:r w:rsidR="00B47E35" w:rsidRPr="00F465AE">
        <w:rPr>
          <w:rFonts w:ascii="Times New Roman" w:eastAsia="Times New Roman" w:hAnsi="Times New Roman" w:cs="Times New Roman"/>
          <w:bCs/>
          <w:sz w:val="24"/>
          <w:szCs w:val="24"/>
        </w:rPr>
        <w:t xml:space="preserve"> and time-</w:t>
      </w:r>
      <w:r w:rsidR="00151E88" w:rsidRPr="00F465AE">
        <w:rPr>
          <w:rFonts w:ascii="Times New Roman" w:eastAsia="Times New Roman" w:hAnsi="Times New Roman" w:cs="Times New Roman"/>
          <w:bCs/>
          <w:sz w:val="24"/>
          <w:szCs w:val="24"/>
        </w:rPr>
        <w:t>intensive interactions</w:t>
      </w:r>
      <w:r w:rsidR="007E69AF" w:rsidRPr="00F465AE">
        <w:rPr>
          <w:rFonts w:ascii="Times New Roman" w:eastAsia="Times New Roman" w:hAnsi="Times New Roman" w:cs="Times New Roman"/>
          <w:bCs/>
          <w:sz w:val="24"/>
          <w:szCs w:val="24"/>
        </w:rPr>
        <w:t>: i)</w:t>
      </w:r>
      <w:r w:rsidR="00385878" w:rsidRPr="00F465AE">
        <w:rPr>
          <w:rFonts w:ascii="Times New Roman" w:eastAsia="Times New Roman" w:hAnsi="Times New Roman" w:cs="Times New Roman"/>
          <w:bCs/>
          <w:sz w:val="24"/>
          <w:szCs w:val="24"/>
        </w:rPr>
        <w:t xml:space="preserve"> </w:t>
      </w:r>
      <w:r w:rsidR="00934D95" w:rsidRPr="00F465AE">
        <w:rPr>
          <w:rFonts w:ascii="Times New Roman" w:eastAsia="Times New Roman" w:hAnsi="Times New Roman" w:cs="Times New Roman"/>
          <w:bCs/>
          <w:sz w:val="24"/>
          <w:szCs w:val="24"/>
        </w:rPr>
        <w:t>the financial help that parents provide to their children</w:t>
      </w:r>
      <w:r w:rsidR="007E69AF" w:rsidRPr="00F465AE">
        <w:rPr>
          <w:rFonts w:ascii="Times New Roman" w:eastAsia="Times New Roman" w:hAnsi="Times New Roman" w:cs="Times New Roman"/>
          <w:bCs/>
          <w:sz w:val="24"/>
          <w:szCs w:val="24"/>
        </w:rPr>
        <w:t>;</w:t>
      </w:r>
      <w:r w:rsidR="00934D95" w:rsidRPr="00F465AE">
        <w:rPr>
          <w:rFonts w:ascii="Times New Roman" w:eastAsia="Times New Roman" w:hAnsi="Times New Roman" w:cs="Times New Roman"/>
          <w:bCs/>
          <w:sz w:val="24"/>
          <w:szCs w:val="24"/>
        </w:rPr>
        <w:t xml:space="preserve"> </w:t>
      </w:r>
      <w:r w:rsidR="007E69AF" w:rsidRPr="00F465AE">
        <w:rPr>
          <w:rFonts w:ascii="Times New Roman" w:eastAsia="Times New Roman" w:hAnsi="Times New Roman" w:cs="Times New Roman"/>
          <w:bCs/>
          <w:sz w:val="24"/>
          <w:szCs w:val="24"/>
        </w:rPr>
        <w:t xml:space="preserve">ii) </w:t>
      </w:r>
      <w:r w:rsidR="00934D95" w:rsidRPr="00F465AE">
        <w:rPr>
          <w:rFonts w:ascii="Times New Roman" w:eastAsia="Times New Roman" w:hAnsi="Times New Roman" w:cs="Times New Roman"/>
          <w:bCs/>
          <w:sz w:val="24"/>
          <w:szCs w:val="24"/>
        </w:rPr>
        <w:t xml:space="preserve">whether this assistance is </w:t>
      </w:r>
      <w:r w:rsidR="00385878" w:rsidRPr="00F465AE">
        <w:rPr>
          <w:rFonts w:ascii="Times New Roman" w:eastAsia="Times New Roman" w:hAnsi="Times New Roman" w:cs="Times New Roman"/>
          <w:bCs/>
          <w:sz w:val="24"/>
          <w:szCs w:val="24"/>
        </w:rPr>
        <w:t xml:space="preserve">considered to be </w:t>
      </w:r>
      <w:r w:rsidR="00934D95" w:rsidRPr="00F465AE">
        <w:rPr>
          <w:rFonts w:ascii="Times New Roman" w:eastAsia="Times New Roman" w:hAnsi="Times New Roman" w:cs="Times New Roman"/>
          <w:bCs/>
          <w:sz w:val="24"/>
          <w:szCs w:val="24"/>
        </w:rPr>
        <w:t>a gift</w:t>
      </w:r>
      <w:r w:rsidR="00B47E35" w:rsidRPr="00F465AE">
        <w:rPr>
          <w:rFonts w:ascii="Times New Roman" w:eastAsia="Times New Roman" w:hAnsi="Times New Roman" w:cs="Times New Roman"/>
          <w:bCs/>
          <w:sz w:val="24"/>
          <w:szCs w:val="24"/>
        </w:rPr>
        <w:t>; ii</w:t>
      </w:r>
      <w:r w:rsidR="007E69AF" w:rsidRPr="00F465AE">
        <w:rPr>
          <w:rFonts w:ascii="Times New Roman" w:eastAsia="Times New Roman" w:hAnsi="Times New Roman" w:cs="Times New Roman"/>
          <w:bCs/>
          <w:sz w:val="24"/>
          <w:szCs w:val="24"/>
        </w:rPr>
        <w:t>i)</w:t>
      </w:r>
      <w:r w:rsidR="00934D95" w:rsidRPr="00F465AE">
        <w:rPr>
          <w:rFonts w:ascii="Times New Roman" w:eastAsia="Times New Roman" w:hAnsi="Times New Roman" w:cs="Times New Roman"/>
          <w:bCs/>
          <w:sz w:val="24"/>
          <w:szCs w:val="24"/>
        </w:rPr>
        <w:t xml:space="preserve"> the number of extra-curricular activities the youth participated in</w:t>
      </w:r>
      <w:r w:rsidR="007E69AF" w:rsidRPr="00F465AE">
        <w:rPr>
          <w:rFonts w:ascii="Times New Roman" w:eastAsia="Times New Roman" w:hAnsi="Times New Roman" w:cs="Times New Roman"/>
          <w:bCs/>
          <w:sz w:val="24"/>
          <w:szCs w:val="24"/>
        </w:rPr>
        <w:t>; i</w:t>
      </w:r>
      <w:r w:rsidR="00B47E35" w:rsidRPr="00F465AE">
        <w:rPr>
          <w:rFonts w:ascii="Times New Roman" w:eastAsia="Times New Roman" w:hAnsi="Times New Roman" w:cs="Times New Roman"/>
          <w:bCs/>
          <w:sz w:val="24"/>
          <w:szCs w:val="24"/>
        </w:rPr>
        <w:t>v</w:t>
      </w:r>
      <w:r w:rsidR="007E69AF" w:rsidRPr="00F465AE">
        <w:rPr>
          <w:rFonts w:ascii="Times New Roman" w:eastAsia="Times New Roman" w:hAnsi="Times New Roman" w:cs="Times New Roman"/>
          <w:bCs/>
          <w:sz w:val="24"/>
          <w:szCs w:val="24"/>
        </w:rPr>
        <w:t xml:space="preserve">) </w:t>
      </w:r>
      <w:r w:rsidR="00385878" w:rsidRPr="00F465AE">
        <w:rPr>
          <w:rFonts w:ascii="Times New Roman" w:eastAsia="Times New Roman" w:hAnsi="Times New Roman" w:cs="Times New Roman"/>
          <w:bCs/>
          <w:sz w:val="24"/>
          <w:szCs w:val="24"/>
        </w:rPr>
        <w:t>parent</w:t>
      </w:r>
      <w:r w:rsidR="008E183D" w:rsidRPr="00F465AE">
        <w:rPr>
          <w:rFonts w:ascii="Times New Roman" w:eastAsia="Times New Roman" w:hAnsi="Times New Roman" w:cs="Times New Roman"/>
          <w:bCs/>
          <w:sz w:val="24"/>
          <w:szCs w:val="24"/>
        </w:rPr>
        <w:t>al</w:t>
      </w:r>
      <w:r w:rsidR="00385878" w:rsidRPr="00F465AE">
        <w:rPr>
          <w:rFonts w:ascii="Times New Roman" w:eastAsia="Times New Roman" w:hAnsi="Times New Roman" w:cs="Times New Roman"/>
          <w:bCs/>
          <w:sz w:val="24"/>
          <w:szCs w:val="24"/>
        </w:rPr>
        <w:t xml:space="preserve"> involvement in </w:t>
      </w:r>
      <w:r w:rsidR="00934D95" w:rsidRPr="00F465AE">
        <w:rPr>
          <w:rFonts w:ascii="Times New Roman" w:eastAsia="Times New Roman" w:hAnsi="Times New Roman" w:cs="Times New Roman"/>
          <w:bCs/>
          <w:sz w:val="24"/>
          <w:szCs w:val="24"/>
        </w:rPr>
        <w:t>school committees</w:t>
      </w:r>
      <w:r w:rsidR="008E183D" w:rsidRPr="00F465AE">
        <w:rPr>
          <w:rFonts w:ascii="Times New Roman" w:eastAsia="Times New Roman" w:hAnsi="Times New Roman" w:cs="Times New Roman"/>
          <w:bCs/>
          <w:sz w:val="24"/>
          <w:szCs w:val="24"/>
        </w:rPr>
        <w:t>;</w:t>
      </w:r>
      <w:r w:rsidR="00934D95" w:rsidRPr="00F465AE">
        <w:rPr>
          <w:rFonts w:ascii="Times New Roman" w:eastAsia="Times New Roman" w:hAnsi="Times New Roman" w:cs="Times New Roman"/>
          <w:bCs/>
          <w:sz w:val="24"/>
          <w:szCs w:val="24"/>
        </w:rPr>
        <w:t xml:space="preserve"> and </w:t>
      </w:r>
      <w:r w:rsidR="00B47E35" w:rsidRPr="00F465AE">
        <w:rPr>
          <w:rFonts w:ascii="Times New Roman" w:eastAsia="Times New Roman" w:hAnsi="Times New Roman" w:cs="Times New Roman"/>
          <w:bCs/>
          <w:sz w:val="24"/>
          <w:szCs w:val="24"/>
        </w:rPr>
        <w:t>v</w:t>
      </w:r>
      <w:r w:rsidR="008E183D" w:rsidRPr="00F465AE">
        <w:rPr>
          <w:rFonts w:ascii="Times New Roman" w:eastAsia="Times New Roman" w:hAnsi="Times New Roman" w:cs="Times New Roman"/>
          <w:bCs/>
          <w:sz w:val="24"/>
          <w:szCs w:val="24"/>
        </w:rPr>
        <w:t xml:space="preserve">) </w:t>
      </w:r>
      <w:r w:rsidR="00934D95" w:rsidRPr="00F465AE">
        <w:rPr>
          <w:rFonts w:ascii="Times New Roman" w:eastAsia="Times New Roman" w:hAnsi="Times New Roman" w:cs="Times New Roman"/>
          <w:bCs/>
          <w:sz w:val="24"/>
          <w:szCs w:val="24"/>
        </w:rPr>
        <w:t>read</w:t>
      </w:r>
      <w:r w:rsidR="00385878" w:rsidRPr="00F465AE">
        <w:rPr>
          <w:rFonts w:ascii="Times New Roman" w:eastAsia="Times New Roman" w:hAnsi="Times New Roman" w:cs="Times New Roman"/>
          <w:bCs/>
          <w:sz w:val="24"/>
          <w:szCs w:val="24"/>
        </w:rPr>
        <w:t>ing to</w:t>
      </w:r>
      <w:r w:rsidR="00934D95" w:rsidRPr="00F465AE">
        <w:rPr>
          <w:rFonts w:ascii="Times New Roman" w:eastAsia="Times New Roman" w:hAnsi="Times New Roman" w:cs="Times New Roman"/>
          <w:bCs/>
          <w:sz w:val="24"/>
          <w:szCs w:val="24"/>
        </w:rPr>
        <w:t xml:space="preserve"> child</w:t>
      </w:r>
      <w:r w:rsidR="008A2832" w:rsidRPr="00F465AE">
        <w:rPr>
          <w:rFonts w:ascii="Times New Roman" w:eastAsia="Times New Roman" w:hAnsi="Times New Roman" w:cs="Times New Roman"/>
          <w:bCs/>
          <w:sz w:val="24"/>
          <w:szCs w:val="24"/>
        </w:rPr>
        <w:t>ren</w:t>
      </w:r>
      <w:r w:rsidR="00934D95" w:rsidRPr="00F465AE">
        <w:rPr>
          <w:rFonts w:ascii="Times New Roman" w:eastAsia="Times New Roman" w:hAnsi="Times New Roman" w:cs="Times New Roman"/>
          <w:bCs/>
          <w:sz w:val="24"/>
          <w:szCs w:val="24"/>
        </w:rPr>
        <w:t xml:space="preserve">. </w:t>
      </w:r>
      <w:r w:rsidR="008A2832" w:rsidRPr="00F465AE">
        <w:rPr>
          <w:rFonts w:ascii="Times New Roman" w:eastAsia="Times New Roman" w:hAnsi="Times New Roman" w:cs="Times New Roman"/>
          <w:bCs/>
          <w:sz w:val="24"/>
          <w:szCs w:val="24"/>
        </w:rPr>
        <w:t>T</w:t>
      </w:r>
      <w:r w:rsidR="00151E88" w:rsidRPr="00F465AE">
        <w:rPr>
          <w:rFonts w:ascii="Times New Roman" w:eastAsia="Times New Roman" w:hAnsi="Times New Roman" w:cs="Times New Roman"/>
          <w:bCs/>
          <w:sz w:val="24"/>
          <w:szCs w:val="24"/>
        </w:rPr>
        <w:t xml:space="preserve">he remaining seven measures </w:t>
      </w:r>
      <w:r w:rsidR="007B14BD" w:rsidRPr="00F465AE">
        <w:rPr>
          <w:rFonts w:ascii="Times New Roman" w:eastAsia="Times New Roman" w:hAnsi="Times New Roman" w:cs="Times New Roman"/>
          <w:bCs/>
          <w:sz w:val="24"/>
          <w:szCs w:val="24"/>
        </w:rPr>
        <w:t xml:space="preserve">are not </w:t>
      </w:r>
      <w:r w:rsidR="007B14BD">
        <w:rPr>
          <w:rFonts w:ascii="Times New Roman" w:eastAsia="Times New Roman" w:hAnsi="Times New Roman" w:cs="Times New Roman"/>
          <w:bCs/>
          <w:sz w:val="24"/>
          <w:szCs w:val="24"/>
        </w:rPr>
        <w:t xml:space="preserve">easily </w:t>
      </w:r>
      <w:r w:rsidR="007B14BD" w:rsidRPr="00F465AE">
        <w:rPr>
          <w:rFonts w:ascii="Times New Roman" w:eastAsia="Times New Roman" w:hAnsi="Times New Roman" w:cs="Times New Roman"/>
          <w:bCs/>
          <w:sz w:val="24"/>
          <w:szCs w:val="24"/>
        </w:rPr>
        <w:t>classified as either goods- or time-intensive</w:t>
      </w:r>
      <w:r w:rsidR="007B14BD">
        <w:rPr>
          <w:rFonts w:ascii="Times New Roman" w:eastAsia="Times New Roman" w:hAnsi="Times New Roman" w:cs="Times New Roman"/>
          <w:bCs/>
          <w:sz w:val="24"/>
          <w:szCs w:val="24"/>
        </w:rPr>
        <w:t xml:space="preserve"> and</w:t>
      </w:r>
      <w:r w:rsidR="007B14BD" w:rsidRPr="00F465AE">
        <w:rPr>
          <w:rFonts w:ascii="Times New Roman" w:eastAsia="Times New Roman" w:hAnsi="Times New Roman" w:cs="Times New Roman"/>
          <w:bCs/>
          <w:sz w:val="24"/>
          <w:szCs w:val="24"/>
        </w:rPr>
        <w:t xml:space="preserve"> </w:t>
      </w:r>
      <w:r w:rsidR="008A2832" w:rsidRPr="00F465AE">
        <w:rPr>
          <w:rFonts w:ascii="Times New Roman" w:eastAsia="Times New Roman" w:hAnsi="Times New Roman" w:cs="Times New Roman"/>
          <w:bCs/>
          <w:sz w:val="24"/>
          <w:szCs w:val="24"/>
        </w:rPr>
        <w:lastRenderedPageBreak/>
        <w:t xml:space="preserve">capture </w:t>
      </w:r>
      <w:r w:rsidR="00B47E35" w:rsidRPr="00F465AE">
        <w:rPr>
          <w:rFonts w:ascii="Times New Roman" w:eastAsia="Times New Roman" w:hAnsi="Times New Roman" w:cs="Times New Roman"/>
          <w:bCs/>
          <w:sz w:val="24"/>
          <w:szCs w:val="24"/>
        </w:rPr>
        <w:t xml:space="preserve">other </w:t>
      </w:r>
      <w:r w:rsidR="00B0053D" w:rsidRPr="00F465AE">
        <w:rPr>
          <w:rFonts w:ascii="Times New Roman" w:eastAsia="Times New Roman" w:hAnsi="Times New Roman" w:cs="Times New Roman"/>
          <w:bCs/>
          <w:sz w:val="24"/>
          <w:szCs w:val="24"/>
        </w:rPr>
        <w:t xml:space="preserve">dimensions </w:t>
      </w:r>
      <w:r w:rsidR="008A2832" w:rsidRPr="00F465AE">
        <w:rPr>
          <w:rFonts w:ascii="Times New Roman" w:eastAsia="Times New Roman" w:hAnsi="Times New Roman" w:cs="Times New Roman"/>
          <w:bCs/>
          <w:sz w:val="24"/>
          <w:szCs w:val="24"/>
        </w:rPr>
        <w:t>of the parent-child relationship</w:t>
      </w:r>
      <w:r w:rsidR="00B0053D" w:rsidRPr="00F465AE">
        <w:rPr>
          <w:rFonts w:ascii="Times New Roman" w:eastAsia="Times New Roman" w:hAnsi="Times New Roman" w:cs="Times New Roman"/>
          <w:bCs/>
          <w:sz w:val="24"/>
          <w:szCs w:val="24"/>
        </w:rPr>
        <w:t xml:space="preserve"> that </w:t>
      </w:r>
      <w:r w:rsidR="00214AFA" w:rsidRPr="00F465AE">
        <w:rPr>
          <w:rFonts w:ascii="Times New Roman" w:eastAsia="Times New Roman" w:hAnsi="Times New Roman" w:cs="Times New Roman"/>
          <w:bCs/>
          <w:sz w:val="24"/>
          <w:szCs w:val="24"/>
        </w:rPr>
        <w:t xml:space="preserve">are better described as </w:t>
      </w:r>
      <w:r w:rsidR="00151E88" w:rsidRPr="00F465AE">
        <w:rPr>
          <w:rFonts w:ascii="Times New Roman" w:eastAsia="Times New Roman" w:hAnsi="Times New Roman" w:cs="Times New Roman"/>
          <w:bCs/>
          <w:sz w:val="24"/>
          <w:szCs w:val="24"/>
        </w:rPr>
        <w:t>attention-intensive</w:t>
      </w:r>
      <w:r w:rsidR="00B76903" w:rsidRPr="00F465AE">
        <w:rPr>
          <w:rFonts w:ascii="Times New Roman" w:eastAsia="Times New Roman" w:hAnsi="Times New Roman" w:cs="Times New Roman"/>
          <w:bCs/>
          <w:sz w:val="24"/>
          <w:szCs w:val="24"/>
        </w:rPr>
        <w:t>.</w:t>
      </w:r>
      <w:r w:rsidR="001B6249" w:rsidRPr="00F465AE">
        <w:rPr>
          <w:rFonts w:ascii="Times New Roman" w:eastAsia="Times New Roman" w:hAnsi="Times New Roman" w:cs="Times New Roman"/>
          <w:bCs/>
          <w:sz w:val="24"/>
          <w:szCs w:val="24"/>
        </w:rPr>
        <w:t xml:space="preserve"> </w:t>
      </w:r>
    </w:p>
    <w:p w14:paraId="4B5962D9" w14:textId="06BFC4B8" w:rsidR="00554ECC" w:rsidRPr="00F465AE" w:rsidRDefault="0036772E" w:rsidP="00852E20">
      <w:pPr>
        <w:spacing w:line="360" w:lineRule="auto"/>
        <w:ind w:firstLine="289"/>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 xml:space="preserve">With this conceptual </w:t>
      </w:r>
      <w:r w:rsidR="007C014D" w:rsidRPr="00F465AE">
        <w:rPr>
          <w:rFonts w:ascii="Times New Roman" w:eastAsia="Times New Roman" w:hAnsi="Times New Roman" w:cs="Times New Roman"/>
          <w:bCs/>
          <w:sz w:val="24"/>
          <w:szCs w:val="24"/>
        </w:rPr>
        <w:t>categorization</w:t>
      </w:r>
      <w:r w:rsidRPr="00F465AE">
        <w:rPr>
          <w:rFonts w:ascii="Times New Roman" w:eastAsia="Times New Roman" w:hAnsi="Times New Roman" w:cs="Times New Roman"/>
          <w:bCs/>
          <w:sz w:val="24"/>
          <w:szCs w:val="24"/>
        </w:rPr>
        <w:t xml:space="preserve"> in mind</w:t>
      </w:r>
      <w:r w:rsidR="007C014D" w:rsidRPr="00F465AE">
        <w:rPr>
          <w:rFonts w:ascii="Times New Roman" w:eastAsia="Times New Roman" w:hAnsi="Times New Roman" w:cs="Times New Roman"/>
          <w:bCs/>
          <w:sz w:val="24"/>
          <w:szCs w:val="24"/>
        </w:rPr>
        <w:t xml:space="preserve">, we </w:t>
      </w:r>
      <w:r w:rsidR="00E00CB5" w:rsidRPr="00F465AE">
        <w:rPr>
          <w:rFonts w:ascii="Times New Roman" w:eastAsia="Times New Roman" w:hAnsi="Times New Roman" w:cs="Times New Roman"/>
          <w:bCs/>
          <w:sz w:val="24"/>
          <w:szCs w:val="24"/>
        </w:rPr>
        <w:t xml:space="preserve">first </w:t>
      </w:r>
      <w:r w:rsidR="00554ECC" w:rsidRPr="00F465AE">
        <w:rPr>
          <w:rFonts w:ascii="Times New Roman" w:eastAsia="Times New Roman" w:hAnsi="Times New Roman" w:cs="Times New Roman"/>
          <w:bCs/>
          <w:sz w:val="24"/>
          <w:szCs w:val="24"/>
        </w:rPr>
        <w:t xml:space="preserve">investigate the underlying correlation among these </w:t>
      </w:r>
      <w:r w:rsidR="00385878" w:rsidRPr="00F465AE">
        <w:rPr>
          <w:rFonts w:ascii="Times New Roman" w:eastAsia="Times New Roman" w:hAnsi="Times New Roman" w:cs="Times New Roman"/>
          <w:bCs/>
          <w:sz w:val="24"/>
          <w:szCs w:val="24"/>
        </w:rPr>
        <w:t xml:space="preserve">12 </w:t>
      </w:r>
      <w:r w:rsidR="00C975FF" w:rsidRPr="00F465AE">
        <w:rPr>
          <w:rFonts w:ascii="Times New Roman" w:eastAsia="Times New Roman" w:hAnsi="Times New Roman" w:cs="Times New Roman"/>
          <w:bCs/>
          <w:sz w:val="24"/>
          <w:szCs w:val="24"/>
        </w:rPr>
        <w:t xml:space="preserve">parent-child interaction </w:t>
      </w:r>
      <w:r w:rsidR="008559AE" w:rsidRPr="00F465AE">
        <w:rPr>
          <w:rFonts w:ascii="Times New Roman" w:eastAsia="Times New Roman" w:hAnsi="Times New Roman" w:cs="Times New Roman"/>
          <w:bCs/>
          <w:sz w:val="24"/>
          <w:szCs w:val="24"/>
        </w:rPr>
        <w:t xml:space="preserve">measures </w:t>
      </w:r>
      <w:r w:rsidR="00554ECC" w:rsidRPr="00F465AE">
        <w:rPr>
          <w:rFonts w:ascii="Times New Roman" w:eastAsia="Times New Roman" w:hAnsi="Times New Roman" w:cs="Times New Roman"/>
          <w:bCs/>
          <w:sz w:val="24"/>
          <w:szCs w:val="24"/>
        </w:rPr>
        <w:t xml:space="preserve">using </w:t>
      </w:r>
      <w:r w:rsidR="007C014D" w:rsidRPr="00F465AE">
        <w:rPr>
          <w:rFonts w:ascii="Times New Roman" w:eastAsia="Times New Roman" w:hAnsi="Times New Roman" w:cs="Times New Roman"/>
          <w:bCs/>
          <w:sz w:val="24"/>
          <w:szCs w:val="24"/>
        </w:rPr>
        <w:t xml:space="preserve">an </w:t>
      </w:r>
      <w:r w:rsidR="00554ECC" w:rsidRPr="00F465AE">
        <w:rPr>
          <w:rFonts w:ascii="Times New Roman" w:eastAsia="Times New Roman" w:hAnsi="Times New Roman" w:cs="Times New Roman"/>
          <w:bCs/>
          <w:sz w:val="24"/>
          <w:szCs w:val="24"/>
        </w:rPr>
        <w:t xml:space="preserve">exploratory </w:t>
      </w:r>
      <w:r w:rsidR="005343A4">
        <w:rPr>
          <w:rFonts w:ascii="Times New Roman" w:eastAsia="Times New Roman" w:hAnsi="Times New Roman" w:cs="Times New Roman"/>
          <w:bCs/>
          <w:sz w:val="24"/>
          <w:szCs w:val="24"/>
        </w:rPr>
        <w:t>P</w:t>
      </w:r>
      <w:r w:rsidR="00554ECC" w:rsidRPr="00F465AE">
        <w:rPr>
          <w:rFonts w:ascii="Times New Roman" w:eastAsia="Times New Roman" w:hAnsi="Times New Roman" w:cs="Times New Roman"/>
          <w:bCs/>
          <w:sz w:val="24"/>
          <w:szCs w:val="24"/>
        </w:rPr>
        <w:t xml:space="preserve">rincipal </w:t>
      </w:r>
      <w:r w:rsidR="005343A4">
        <w:rPr>
          <w:rFonts w:ascii="Times New Roman" w:eastAsia="Times New Roman" w:hAnsi="Times New Roman" w:cs="Times New Roman"/>
          <w:bCs/>
          <w:sz w:val="24"/>
          <w:szCs w:val="24"/>
        </w:rPr>
        <w:t>C</w:t>
      </w:r>
      <w:r w:rsidR="00554ECC" w:rsidRPr="00F465AE">
        <w:rPr>
          <w:rFonts w:ascii="Times New Roman" w:eastAsia="Times New Roman" w:hAnsi="Times New Roman" w:cs="Times New Roman"/>
          <w:bCs/>
          <w:sz w:val="24"/>
          <w:szCs w:val="24"/>
        </w:rPr>
        <w:t xml:space="preserve">omponent </w:t>
      </w:r>
      <w:r w:rsidR="005343A4">
        <w:rPr>
          <w:rFonts w:ascii="Times New Roman" w:eastAsia="Times New Roman" w:hAnsi="Times New Roman" w:cs="Times New Roman"/>
          <w:bCs/>
          <w:sz w:val="24"/>
          <w:szCs w:val="24"/>
        </w:rPr>
        <w:t>A</w:t>
      </w:r>
      <w:r w:rsidR="00554ECC" w:rsidRPr="00F465AE">
        <w:rPr>
          <w:rFonts w:ascii="Times New Roman" w:eastAsia="Times New Roman" w:hAnsi="Times New Roman" w:cs="Times New Roman"/>
          <w:bCs/>
          <w:sz w:val="24"/>
          <w:szCs w:val="24"/>
        </w:rPr>
        <w:t>nalysis (PCA)</w:t>
      </w:r>
      <w:r w:rsidR="00385878" w:rsidRPr="00F465AE">
        <w:rPr>
          <w:rFonts w:ascii="Times New Roman" w:eastAsia="Times New Roman" w:hAnsi="Times New Roman" w:cs="Times New Roman"/>
          <w:bCs/>
          <w:sz w:val="24"/>
          <w:szCs w:val="24"/>
        </w:rPr>
        <w:t xml:space="preserve">. Our objective is to determine </w:t>
      </w:r>
      <w:r w:rsidR="008559AE" w:rsidRPr="00F465AE">
        <w:rPr>
          <w:rFonts w:ascii="Times New Roman" w:eastAsia="Times New Roman" w:hAnsi="Times New Roman" w:cs="Times New Roman"/>
          <w:bCs/>
          <w:sz w:val="24"/>
          <w:szCs w:val="24"/>
        </w:rPr>
        <w:t xml:space="preserve">whether </w:t>
      </w:r>
      <w:r w:rsidR="00852E20">
        <w:rPr>
          <w:rFonts w:ascii="Times New Roman" w:eastAsia="Times New Roman" w:hAnsi="Times New Roman" w:cs="Times New Roman"/>
          <w:bCs/>
          <w:sz w:val="24"/>
          <w:szCs w:val="24"/>
        </w:rPr>
        <w:t xml:space="preserve">the </w:t>
      </w:r>
      <w:r w:rsidR="004A133C" w:rsidRPr="00F465AE">
        <w:rPr>
          <w:rFonts w:ascii="Times New Roman" w:eastAsia="Times New Roman" w:hAnsi="Times New Roman" w:cs="Times New Roman"/>
          <w:bCs/>
          <w:sz w:val="24"/>
          <w:szCs w:val="24"/>
        </w:rPr>
        <w:t xml:space="preserve">seven </w:t>
      </w:r>
      <w:r w:rsidR="00C975FF" w:rsidRPr="00F465AE">
        <w:rPr>
          <w:rFonts w:ascii="Times New Roman" w:eastAsia="Times New Roman" w:hAnsi="Times New Roman" w:cs="Times New Roman"/>
          <w:bCs/>
          <w:sz w:val="24"/>
          <w:szCs w:val="24"/>
        </w:rPr>
        <w:t xml:space="preserve">measures </w:t>
      </w:r>
      <w:r w:rsidR="00854FA0" w:rsidRPr="00F465AE">
        <w:rPr>
          <w:rFonts w:ascii="Times New Roman" w:eastAsia="Times New Roman" w:hAnsi="Times New Roman" w:cs="Times New Roman"/>
          <w:bCs/>
          <w:sz w:val="24"/>
          <w:szCs w:val="24"/>
        </w:rPr>
        <w:t>we have labeled as attention-intensive</w:t>
      </w:r>
      <w:r w:rsidR="00852E20">
        <w:rPr>
          <w:rFonts w:ascii="Times New Roman" w:eastAsia="Times New Roman" w:hAnsi="Times New Roman" w:cs="Times New Roman"/>
          <w:bCs/>
          <w:sz w:val="24"/>
          <w:szCs w:val="24"/>
        </w:rPr>
        <w:t xml:space="preserve"> are</w:t>
      </w:r>
      <w:r w:rsidR="00C975FF" w:rsidRPr="00F465AE">
        <w:rPr>
          <w:rFonts w:ascii="Times New Roman" w:eastAsia="Times New Roman" w:hAnsi="Times New Roman" w:cs="Times New Roman"/>
          <w:bCs/>
          <w:sz w:val="24"/>
          <w:szCs w:val="24"/>
        </w:rPr>
        <w:t>,</w:t>
      </w:r>
      <w:r w:rsidR="00854FA0" w:rsidRPr="00F465AE">
        <w:rPr>
          <w:rFonts w:ascii="Times New Roman" w:eastAsia="Times New Roman" w:hAnsi="Times New Roman" w:cs="Times New Roman"/>
          <w:bCs/>
          <w:sz w:val="24"/>
          <w:szCs w:val="24"/>
        </w:rPr>
        <w:t xml:space="preserve"> </w:t>
      </w:r>
      <w:r w:rsidR="00C975FF" w:rsidRPr="00F465AE">
        <w:rPr>
          <w:rFonts w:ascii="Times New Roman" w:eastAsia="Times New Roman" w:hAnsi="Times New Roman" w:cs="Times New Roman"/>
          <w:bCs/>
          <w:sz w:val="24"/>
          <w:szCs w:val="24"/>
        </w:rPr>
        <w:t>in fact,</w:t>
      </w:r>
      <w:r w:rsidR="00854FA0" w:rsidRPr="00F465AE">
        <w:rPr>
          <w:rFonts w:ascii="Times New Roman" w:eastAsia="Times New Roman" w:hAnsi="Times New Roman" w:cs="Times New Roman"/>
          <w:bCs/>
          <w:sz w:val="24"/>
          <w:szCs w:val="24"/>
        </w:rPr>
        <w:t xml:space="preserve"> </w:t>
      </w:r>
      <w:r w:rsidR="00C975FF" w:rsidRPr="00F465AE">
        <w:rPr>
          <w:rFonts w:ascii="Times New Roman" w:eastAsia="Times New Roman" w:hAnsi="Times New Roman" w:cs="Times New Roman"/>
          <w:bCs/>
          <w:sz w:val="24"/>
          <w:szCs w:val="24"/>
        </w:rPr>
        <w:t>merely</w:t>
      </w:r>
      <w:r w:rsidR="00854FA0" w:rsidRPr="00F465AE">
        <w:rPr>
          <w:rFonts w:ascii="Times New Roman" w:eastAsia="Times New Roman" w:hAnsi="Times New Roman" w:cs="Times New Roman"/>
          <w:bCs/>
          <w:sz w:val="24"/>
          <w:szCs w:val="24"/>
        </w:rPr>
        <w:t xml:space="preserve"> alternative forms of goods- and time-intensive in</w:t>
      </w:r>
      <w:r w:rsidR="00297DF1" w:rsidRPr="00F465AE">
        <w:rPr>
          <w:rFonts w:ascii="Times New Roman" w:eastAsia="Times New Roman" w:hAnsi="Times New Roman" w:cs="Times New Roman"/>
          <w:bCs/>
          <w:sz w:val="24"/>
          <w:szCs w:val="24"/>
        </w:rPr>
        <w:t>teractions</w:t>
      </w:r>
      <w:r w:rsidR="00852E20">
        <w:rPr>
          <w:rFonts w:ascii="Times New Roman" w:eastAsia="Times New Roman" w:hAnsi="Times New Roman" w:cs="Times New Roman"/>
          <w:bCs/>
          <w:sz w:val="24"/>
          <w:szCs w:val="24"/>
        </w:rPr>
        <w:t>.</w:t>
      </w:r>
      <w:r w:rsidR="00854FA0" w:rsidRPr="00F465AE">
        <w:rPr>
          <w:rFonts w:ascii="Times New Roman" w:eastAsia="Times New Roman" w:hAnsi="Times New Roman" w:cs="Times New Roman"/>
          <w:bCs/>
          <w:sz w:val="24"/>
          <w:szCs w:val="24"/>
        </w:rPr>
        <w:t xml:space="preserve"> </w:t>
      </w:r>
      <w:r w:rsidR="00C975FF" w:rsidRPr="00F465AE">
        <w:rPr>
          <w:rFonts w:ascii="Times New Roman" w:eastAsia="Times New Roman" w:hAnsi="Times New Roman" w:cs="Times New Roman"/>
          <w:bCs/>
          <w:sz w:val="24"/>
          <w:szCs w:val="24"/>
        </w:rPr>
        <w:t>E</w:t>
      </w:r>
      <w:r w:rsidR="00ED0DF3" w:rsidRPr="00F465AE">
        <w:rPr>
          <w:rFonts w:ascii="Times New Roman" w:eastAsia="Times New Roman" w:hAnsi="Times New Roman" w:cs="Times New Roman"/>
          <w:bCs/>
          <w:sz w:val="24"/>
          <w:szCs w:val="24"/>
        </w:rPr>
        <w:t xml:space="preserve">xploratory PCA </w:t>
      </w:r>
      <w:r w:rsidR="00C975FF" w:rsidRPr="00F465AE">
        <w:rPr>
          <w:rFonts w:ascii="Times New Roman" w:eastAsia="Times New Roman" w:hAnsi="Times New Roman" w:cs="Times New Roman"/>
          <w:bCs/>
          <w:sz w:val="24"/>
          <w:szCs w:val="24"/>
        </w:rPr>
        <w:t>addresses</w:t>
      </w:r>
      <w:r w:rsidR="00ED0DF3" w:rsidRPr="00F465AE">
        <w:rPr>
          <w:rFonts w:ascii="Times New Roman" w:eastAsia="Times New Roman" w:hAnsi="Times New Roman" w:cs="Times New Roman"/>
          <w:bCs/>
          <w:sz w:val="24"/>
          <w:szCs w:val="24"/>
        </w:rPr>
        <w:t xml:space="preserve"> this </w:t>
      </w:r>
      <w:r w:rsidR="00852E20">
        <w:rPr>
          <w:rFonts w:ascii="Times New Roman" w:eastAsia="Times New Roman" w:hAnsi="Times New Roman" w:cs="Times New Roman"/>
          <w:bCs/>
          <w:sz w:val="24"/>
          <w:szCs w:val="24"/>
        </w:rPr>
        <w:t>issue</w:t>
      </w:r>
      <w:r w:rsidR="00ED0DF3" w:rsidRPr="00F465AE">
        <w:rPr>
          <w:rFonts w:ascii="Times New Roman" w:eastAsia="Times New Roman" w:hAnsi="Times New Roman" w:cs="Times New Roman"/>
          <w:bCs/>
          <w:sz w:val="24"/>
          <w:szCs w:val="24"/>
        </w:rPr>
        <w:t xml:space="preserve"> since it is designed to reduce the original 12 measures to a few </w:t>
      </w:r>
      <w:r w:rsidR="0074059B" w:rsidRPr="00F465AE">
        <w:rPr>
          <w:rFonts w:ascii="Times New Roman" w:eastAsia="Times New Roman" w:hAnsi="Times New Roman" w:cs="Times New Roman"/>
          <w:bCs/>
          <w:sz w:val="24"/>
          <w:szCs w:val="24"/>
        </w:rPr>
        <w:t xml:space="preserve">components </w:t>
      </w:r>
      <w:r w:rsidR="004A133C" w:rsidRPr="00F465AE">
        <w:rPr>
          <w:rFonts w:ascii="Times New Roman" w:eastAsia="Times New Roman" w:hAnsi="Times New Roman" w:cs="Times New Roman"/>
          <w:bCs/>
          <w:sz w:val="24"/>
          <w:szCs w:val="24"/>
        </w:rPr>
        <w:t xml:space="preserve">that are </w:t>
      </w:r>
      <w:r w:rsidR="00733828" w:rsidRPr="00F465AE">
        <w:rPr>
          <w:rFonts w:ascii="Times New Roman" w:eastAsia="Times New Roman" w:hAnsi="Times New Roman" w:cs="Times New Roman"/>
          <w:bCs/>
          <w:sz w:val="24"/>
          <w:szCs w:val="24"/>
        </w:rPr>
        <w:t>sorted by importance</w:t>
      </w:r>
      <w:r w:rsidR="00472321" w:rsidRPr="00F465AE">
        <w:rPr>
          <w:rFonts w:ascii="Times New Roman" w:eastAsia="Times New Roman" w:hAnsi="Times New Roman" w:cs="Times New Roman"/>
          <w:bCs/>
          <w:sz w:val="24"/>
          <w:szCs w:val="24"/>
        </w:rPr>
        <w:t xml:space="preserve"> (</w:t>
      </w:r>
      <w:r w:rsidR="00C975FF" w:rsidRPr="00F465AE">
        <w:rPr>
          <w:rFonts w:ascii="Times New Roman" w:eastAsia="Times New Roman" w:hAnsi="Times New Roman" w:cs="Times New Roman"/>
          <w:bCs/>
          <w:sz w:val="24"/>
          <w:szCs w:val="24"/>
        </w:rPr>
        <w:t xml:space="preserve">i.e. </w:t>
      </w:r>
      <w:r w:rsidR="00733828" w:rsidRPr="00F465AE">
        <w:rPr>
          <w:rFonts w:ascii="Times New Roman" w:eastAsia="Times New Roman" w:hAnsi="Times New Roman" w:cs="Times New Roman"/>
          <w:bCs/>
          <w:sz w:val="24"/>
          <w:szCs w:val="24"/>
        </w:rPr>
        <w:t xml:space="preserve">the amount of the </w:t>
      </w:r>
      <w:r w:rsidR="00ED0DF3" w:rsidRPr="00F465AE">
        <w:rPr>
          <w:rFonts w:ascii="Times New Roman" w:eastAsia="Times New Roman" w:hAnsi="Times New Roman" w:cs="Times New Roman"/>
          <w:bCs/>
          <w:sz w:val="24"/>
          <w:szCs w:val="24"/>
        </w:rPr>
        <w:t>original variation</w:t>
      </w:r>
      <w:r w:rsidR="00733828" w:rsidRPr="00F465AE">
        <w:rPr>
          <w:rFonts w:ascii="Times New Roman" w:eastAsia="Times New Roman" w:hAnsi="Times New Roman" w:cs="Times New Roman"/>
          <w:bCs/>
          <w:sz w:val="24"/>
          <w:szCs w:val="24"/>
        </w:rPr>
        <w:t xml:space="preserve"> captured</w:t>
      </w:r>
      <w:r w:rsidR="00C975FF" w:rsidRPr="00F465AE">
        <w:rPr>
          <w:rFonts w:ascii="Times New Roman" w:eastAsia="Times New Roman" w:hAnsi="Times New Roman" w:cs="Times New Roman"/>
          <w:bCs/>
          <w:sz w:val="24"/>
          <w:szCs w:val="24"/>
        </w:rPr>
        <w:t xml:space="preserve"> by each component</w:t>
      </w:r>
      <w:r w:rsidR="00472321" w:rsidRPr="00F465AE">
        <w:rPr>
          <w:rFonts w:ascii="Times New Roman" w:eastAsia="Times New Roman" w:hAnsi="Times New Roman" w:cs="Times New Roman"/>
          <w:bCs/>
          <w:sz w:val="24"/>
          <w:szCs w:val="24"/>
        </w:rPr>
        <w:t>)</w:t>
      </w:r>
      <w:r w:rsidR="00A04F3A" w:rsidRPr="00F465AE">
        <w:rPr>
          <w:rFonts w:ascii="Times New Roman" w:eastAsia="Times New Roman" w:hAnsi="Times New Roman" w:cs="Times New Roman"/>
          <w:bCs/>
          <w:sz w:val="24"/>
          <w:szCs w:val="24"/>
        </w:rPr>
        <w:t xml:space="preserve"> and </w:t>
      </w:r>
      <w:r w:rsidR="00472321" w:rsidRPr="00F465AE">
        <w:rPr>
          <w:rFonts w:ascii="Times New Roman" w:eastAsia="Times New Roman" w:hAnsi="Times New Roman" w:cs="Times New Roman"/>
          <w:bCs/>
          <w:sz w:val="24"/>
          <w:szCs w:val="24"/>
        </w:rPr>
        <w:t xml:space="preserve">are </w:t>
      </w:r>
      <w:r w:rsidR="00A04F3A" w:rsidRPr="00F465AE">
        <w:rPr>
          <w:rFonts w:ascii="Times New Roman" w:eastAsia="Times New Roman" w:hAnsi="Times New Roman" w:cs="Times New Roman"/>
          <w:bCs/>
          <w:sz w:val="24"/>
          <w:szCs w:val="24"/>
        </w:rPr>
        <w:t>orthogonal to each other</w:t>
      </w:r>
      <w:r w:rsidR="00ED0DF3" w:rsidRPr="00F465AE">
        <w:rPr>
          <w:rFonts w:ascii="Times New Roman" w:eastAsia="Times New Roman" w:hAnsi="Times New Roman" w:cs="Times New Roman"/>
          <w:bCs/>
          <w:sz w:val="24"/>
          <w:szCs w:val="24"/>
        </w:rPr>
        <w:t xml:space="preserve">. </w:t>
      </w:r>
      <w:r w:rsidR="00852E20">
        <w:rPr>
          <w:rFonts w:ascii="Times New Roman" w:eastAsia="Times New Roman" w:hAnsi="Times New Roman" w:cs="Times New Roman"/>
          <w:bCs/>
          <w:sz w:val="24"/>
          <w:szCs w:val="24"/>
        </w:rPr>
        <w:t>T</w:t>
      </w:r>
      <w:r w:rsidR="00ED0DF3" w:rsidRPr="00F465AE">
        <w:rPr>
          <w:rFonts w:ascii="Times New Roman" w:eastAsia="Times New Roman" w:hAnsi="Times New Roman" w:cs="Times New Roman"/>
          <w:bCs/>
          <w:sz w:val="24"/>
          <w:szCs w:val="24"/>
        </w:rPr>
        <w:t xml:space="preserve">he </w:t>
      </w:r>
      <w:r w:rsidR="00DA61A2" w:rsidRPr="00F465AE">
        <w:rPr>
          <w:rFonts w:ascii="Times New Roman" w:eastAsia="Times New Roman" w:hAnsi="Times New Roman" w:cs="Times New Roman"/>
          <w:bCs/>
          <w:sz w:val="24"/>
          <w:szCs w:val="24"/>
        </w:rPr>
        <w:t xml:space="preserve">components </w:t>
      </w:r>
      <w:r w:rsidR="00ED0DF3" w:rsidRPr="00F465AE">
        <w:rPr>
          <w:rFonts w:ascii="Times New Roman" w:eastAsia="Times New Roman" w:hAnsi="Times New Roman" w:cs="Times New Roman"/>
          <w:bCs/>
          <w:sz w:val="24"/>
          <w:szCs w:val="24"/>
        </w:rPr>
        <w:t>are linear combinations of the original measures</w:t>
      </w:r>
      <w:r w:rsidR="00852E20">
        <w:rPr>
          <w:rFonts w:ascii="Times New Roman" w:eastAsia="Times New Roman" w:hAnsi="Times New Roman" w:cs="Times New Roman"/>
          <w:bCs/>
          <w:sz w:val="24"/>
          <w:szCs w:val="24"/>
        </w:rPr>
        <w:t xml:space="preserve"> and t</w:t>
      </w:r>
      <w:r w:rsidR="00ED0DF3" w:rsidRPr="00F465AE">
        <w:rPr>
          <w:rFonts w:ascii="Times New Roman" w:eastAsia="Times New Roman" w:hAnsi="Times New Roman" w:cs="Times New Roman"/>
          <w:bCs/>
          <w:sz w:val="24"/>
          <w:szCs w:val="24"/>
        </w:rPr>
        <w:t xml:space="preserve">he weights (loadings) </w:t>
      </w:r>
      <w:r w:rsidR="00C975FF" w:rsidRPr="00F465AE">
        <w:rPr>
          <w:rFonts w:ascii="Times New Roman" w:eastAsia="Times New Roman" w:hAnsi="Times New Roman" w:cs="Times New Roman"/>
          <w:bCs/>
          <w:sz w:val="24"/>
          <w:szCs w:val="24"/>
        </w:rPr>
        <w:t xml:space="preserve">associated with </w:t>
      </w:r>
      <w:r w:rsidR="00ED0DF3" w:rsidRPr="00F465AE">
        <w:rPr>
          <w:rFonts w:ascii="Times New Roman" w:eastAsia="Times New Roman" w:hAnsi="Times New Roman" w:cs="Times New Roman"/>
          <w:bCs/>
          <w:sz w:val="24"/>
          <w:szCs w:val="24"/>
        </w:rPr>
        <w:t xml:space="preserve">each of the measures </w:t>
      </w:r>
      <w:r w:rsidR="00C975FF" w:rsidRPr="00F465AE">
        <w:rPr>
          <w:rFonts w:ascii="Times New Roman" w:eastAsia="Times New Roman" w:hAnsi="Times New Roman" w:cs="Times New Roman"/>
          <w:bCs/>
          <w:sz w:val="24"/>
          <w:szCs w:val="24"/>
        </w:rPr>
        <w:t xml:space="preserve">are informative about </w:t>
      </w:r>
      <w:r w:rsidR="001303A0" w:rsidRPr="00F465AE">
        <w:rPr>
          <w:rFonts w:ascii="Times New Roman" w:eastAsia="Times New Roman" w:hAnsi="Times New Roman" w:cs="Times New Roman"/>
          <w:bCs/>
          <w:sz w:val="24"/>
          <w:szCs w:val="24"/>
        </w:rPr>
        <w:t xml:space="preserve">how </w:t>
      </w:r>
      <w:r w:rsidR="008E183D" w:rsidRPr="00F465AE">
        <w:rPr>
          <w:rFonts w:ascii="Times New Roman" w:eastAsia="Times New Roman" w:hAnsi="Times New Roman" w:cs="Times New Roman"/>
          <w:bCs/>
          <w:sz w:val="24"/>
          <w:szCs w:val="24"/>
        </w:rPr>
        <w:t xml:space="preserve">each </w:t>
      </w:r>
      <w:r w:rsidR="00793011" w:rsidRPr="00F465AE">
        <w:rPr>
          <w:rFonts w:ascii="Times New Roman" w:eastAsia="Times New Roman" w:hAnsi="Times New Roman" w:cs="Times New Roman"/>
          <w:bCs/>
          <w:sz w:val="24"/>
          <w:szCs w:val="24"/>
        </w:rPr>
        <w:t>component</w:t>
      </w:r>
      <w:r w:rsidR="00C975FF" w:rsidRPr="00F465AE">
        <w:rPr>
          <w:rFonts w:ascii="Times New Roman" w:eastAsia="Times New Roman" w:hAnsi="Times New Roman" w:cs="Times New Roman"/>
          <w:bCs/>
          <w:sz w:val="24"/>
          <w:szCs w:val="24"/>
        </w:rPr>
        <w:t xml:space="preserve"> </w:t>
      </w:r>
      <w:r w:rsidR="008E183D" w:rsidRPr="00F465AE">
        <w:rPr>
          <w:rFonts w:ascii="Times New Roman" w:eastAsia="Times New Roman" w:hAnsi="Times New Roman" w:cs="Times New Roman"/>
          <w:bCs/>
          <w:sz w:val="24"/>
          <w:szCs w:val="24"/>
        </w:rPr>
        <w:t>can be interpreted</w:t>
      </w:r>
      <w:r w:rsidR="00ED0DF3" w:rsidRPr="00F465AE">
        <w:rPr>
          <w:rFonts w:ascii="Times New Roman" w:eastAsia="Times New Roman" w:hAnsi="Times New Roman" w:cs="Times New Roman"/>
          <w:bCs/>
          <w:sz w:val="24"/>
          <w:szCs w:val="24"/>
        </w:rPr>
        <w:t xml:space="preserve">. </w:t>
      </w:r>
      <w:r w:rsidR="00FB02E1" w:rsidRPr="00F465AE">
        <w:rPr>
          <w:rFonts w:ascii="Times New Roman" w:eastAsia="Times New Roman" w:hAnsi="Times New Roman" w:cs="Times New Roman"/>
          <w:bCs/>
          <w:sz w:val="24"/>
          <w:szCs w:val="24"/>
        </w:rPr>
        <w:t>I</w:t>
      </w:r>
      <w:r w:rsidR="00733828" w:rsidRPr="00F465AE">
        <w:rPr>
          <w:rFonts w:ascii="Times New Roman" w:eastAsia="Times New Roman" w:hAnsi="Times New Roman" w:cs="Times New Roman"/>
          <w:bCs/>
          <w:sz w:val="24"/>
          <w:szCs w:val="24"/>
        </w:rPr>
        <w:t>f all the important variation come</w:t>
      </w:r>
      <w:r w:rsidR="00E20071" w:rsidRPr="00F465AE">
        <w:rPr>
          <w:rFonts w:ascii="Times New Roman" w:eastAsia="Times New Roman" w:hAnsi="Times New Roman" w:cs="Times New Roman"/>
          <w:bCs/>
          <w:sz w:val="24"/>
          <w:szCs w:val="24"/>
        </w:rPr>
        <w:t>s</w:t>
      </w:r>
      <w:r w:rsidR="00733828" w:rsidRPr="00F465AE">
        <w:rPr>
          <w:rFonts w:ascii="Times New Roman" w:eastAsia="Times New Roman" w:hAnsi="Times New Roman" w:cs="Times New Roman"/>
          <w:bCs/>
          <w:sz w:val="24"/>
          <w:szCs w:val="24"/>
        </w:rPr>
        <w:t xml:space="preserve"> from </w:t>
      </w:r>
      <w:r w:rsidR="004A133C" w:rsidRPr="00F465AE">
        <w:rPr>
          <w:rFonts w:ascii="Times New Roman" w:eastAsia="Times New Roman" w:hAnsi="Times New Roman" w:cs="Times New Roman"/>
          <w:bCs/>
          <w:sz w:val="24"/>
          <w:szCs w:val="24"/>
        </w:rPr>
        <w:t xml:space="preserve">the five </w:t>
      </w:r>
      <w:r w:rsidR="00733828" w:rsidRPr="00F465AE">
        <w:rPr>
          <w:rFonts w:ascii="Times New Roman" w:eastAsia="Times New Roman" w:hAnsi="Times New Roman" w:cs="Times New Roman"/>
          <w:bCs/>
          <w:sz w:val="24"/>
          <w:szCs w:val="24"/>
        </w:rPr>
        <w:t>good</w:t>
      </w:r>
      <w:r w:rsidR="00C975FF" w:rsidRPr="00F465AE">
        <w:rPr>
          <w:rFonts w:ascii="Times New Roman" w:eastAsia="Times New Roman" w:hAnsi="Times New Roman" w:cs="Times New Roman"/>
          <w:bCs/>
          <w:sz w:val="24"/>
          <w:szCs w:val="24"/>
        </w:rPr>
        <w:t>s</w:t>
      </w:r>
      <w:r w:rsidR="00733828" w:rsidRPr="00F465AE">
        <w:rPr>
          <w:rFonts w:ascii="Times New Roman" w:eastAsia="Times New Roman" w:hAnsi="Times New Roman" w:cs="Times New Roman"/>
          <w:bCs/>
          <w:sz w:val="24"/>
          <w:szCs w:val="24"/>
        </w:rPr>
        <w:t xml:space="preserve">- and time-intensive </w:t>
      </w:r>
      <w:r w:rsidR="004A133C" w:rsidRPr="00F465AE">
        <w:rPr>
          <w:rFonts w:ascii="Times New Roman" w:eastAsia="Times New Roman" w:hAnsi="Times New Roman" w:cs="Times New Roman"/>
          <w:bCs/>
          <w:sz w:val="24"/>
          <w:szCs w:val="24"/>
        </w:rPr>
        <w:t>measures</w:t>
      </w:r>
      <w:r w:rsidR="00733828" w:rsidRPr="00F465AE">
        <w:rPr>
          <w:rFonts w:ascii="Times New Roman" w:eastAsia="Times New Roman" w:hAnsi="Times New Roman" w:cs="Times New Roman"/>
          <w:bCs/>
          <w:sz w:val="24"/>
          <w:szCs w:val="24"/>
        </w:rPr>
        <w:t xml:space="preserve">, the most important </w:t>
      </w:r>
      <w:r w:rsidR="004A133C" w:rsidRPr="00F465AE">
        <w:rPr>
          <w:rFonts w:ascii="Times New Roman" w:eastAsia="Times New Roman" w:hAnsi="Times New Roman" w:cs="Times New Roman"/>
          <w:bCs/>
          <w:sz w:val="24"/>
          <w:szCs w:val="24"/>
        </w:rPr>
        <w:t xml:space="preserve">PCA components will </w:t>
      </w:r>
      <w:r w:rsidR="00733828" w:rsidRPr="00F465AE">
        <w:rPr>
          <w:rFonts w:ascii="Times New Roman" w:eastAsia="Times New Roman" w:hAnsi="Times New Roman" w:cs="Times New Roman"/>
          <w:bCs/>
          <w:sz w:val="24"/>
          <w:szCs w:val="24"/>
        </w:rPr>
        <w:t>have high</w:t>
      </w:r>
      <w:r w:rsidR="00A47FD8">
        <w:rPr>
          <w:rFonts w:ascii="Times New Roman" w:eastAsia="Times New Roman" w:hAnsi="Times New Roman" w:cs="Times New Roman"/>
          <w:bCs/>
          <w:sz w:val="24"/>
          <w:szCs w:val="24"/>
        </w:rPr>
        <w:t>er</w:t>
      </w:r>
      <w:r w:rsidR="00733828" w:rsidRPr="00F465AE">
        <w:rPr>
          <w:rFonts w:ascii="Times New Roman" w:eastAsia="Times New Roman" w:hAnsi="Times New Roman" w:cs="Times New Roman"/>
          <w:bCs/>
          <w:sz w:val="24"/>
          <w:szCs w:val="24"/>
        </w:rPr>
        <w:t xml:space="preserve"> loadings on </w:t>
      </w:r>
      <w:r w:rsidR="00E20071" w:rsidRPr="00F465AE">
        <w:rPr>
          <w:rFonts w:ascii="Times New Roman" w:eastAsia="Times New Roman" w:hAnsi="Times New Roman" w:cs="Times New Roman"/>
          <w:bCs/>
          <w:sz w:val="24"/>
          <w:szCs w:val="24"/>
        </w:rPr>
        <w:t>the</w:t>
      </w:r>
      <w:r w:rsidR="004A133C" w:rsidRPr="00F465AE">
        <w:rPr>
          <w:rFonts w:ascii="Times New Roman" w:eastAsia="Times New Roman" w:hAnsi="Times New Roman" w:cs="Times New Roman"/>
          <w:bCs/>
          <w:sz w:val="24"/>
          <w:szCs w:val="24"/>
        </w:rPr>
        <w:t>se</w:t>
      </w:r>
      <w:r w:rsidR="00E20071" w:rsidRPr="00F465AE">
        <w:rPr>
          <w:rFonts w:ascii="Times New Roman" w:eastAsia="Times New Roman" w:hAnsi="Times New Roman" w:cs="Times New Roman"/>
          <w:bCs/>
          <w:sz w:val="24"/>
          <w:szCs w:val="24"/>
        </w:rPr>
        <w:t xml:space="preserve"> </w:t>
      </w:r>
      <w:r w:rsidR="00733828" w:rsidRPr="00F465AE">
        <w:rPr>
          <w:rFonts w:ascii="Times New Roman" w:eastAsia="Times New Roman" w:hAnsi="Times New Roman" w:cs="Times New Roman"/>
          <w:bCs/>
          <w:sz w:val="24"/>
          <w:szCs w:val="24"/>
        </w:rPr>
        <w:t>measures</w:t>
      </w:r>
      <w:r w:rsidR="004A133C" w:rsidRPr="00F465AE">
        <w:rPr>
          <w:rFonts w:ascii="Times New Roman" w:eastAsia="Times New Roman" w:hAnsi="Times New Roman" w:cs="Times New Roman"/>
          <w:bCs/>
          <w:sz w:val="24"/>
          <w:szCs w:val="24"/>
        </w:rPr>
        <w:t>. T</w:t>
      </w:r>
      <w:r w:rsidR="00E20071" w:rsidRPr="00F465AE">
        <w:rPr>
          <w:rFonts w:ascii="Times New Roman" w:eastAsia="Times New Roman" w:hAnsi="Times New Roman" w:cs="Times New Roman"/>
          <w:bCs/>
          <w:sz w:val="24"/>
          <w:szCs w:val="24"/>
        </w:rPr>
        <w:t xml:space="preserve">he remaining </w:t>
      </w:r>
      <w:r w:rsidR="004A133C" w:rsidRPr="00F465AE">
        <w:rPr>
          <w:rFonts w:ascii="Times New Roman" w:eastAsia="Times New Roman" w:hAnsi="Times New Roman" w:cs="Times New Roman"/>
          <w:bCs/>
          <w:sz w:val="24"/>
          <w:szCs w:val="24"/>
        </w:rPr>
        <w:t xml:space="preserve">seven </w:t>
      </w:r>
      <w:r w:rsidR="00E20071" w:rsidRPr="00F465AE">
        <w:rPr>
          <w:rFonts w:ascii="Times New Roman" w:eastAsia="Times New Roman" w:hAnsi="Times New Roman" w:cs="Times New Roman"/>
          <w:bCs/>
          <w:sz w:val="24"/>
          <w:szCs w:val="24"/>
        </w:rPr>
        <w:t xml:space="preserve">measures </w:t>
      </w:r>
      <w:r w:rsidR="004A133C" w:rsidRPr="00F465AE">
        <w:rPr>
          <w:rFonts w:ascii="Times New Roman" w:eastAsia="Times New Roman" w:hAnsi="Times New Roman" w:cs="Times New Roman"/>
          <w:bCs/>
          <w:sz w:val="24"/>
          <w:szCs w:val="24"/>
        </w:rPr>
        <w:t xml:space="preserve">will not </w:t>
      </w:r>
      <w:r w:rsidR="00E20071" w:rsidRPr="00F465AE">
        <w:rPr>
          <w:rFonts w:ascii="Times New Roman" w:eastAsia="Times New Roman" w:hAnsi="Times New Roman" w:cs="Times New Roman"/>
          <w:bCs/>
          <w:sz w:val="24"/>
          <w:szCs w:val="24"/>
        </w:rPr>
        <w:t>load</w:t>
      </w:r>
      <w:r w:rsidR="004A133C" w:rsidRPr="00F465AE">
        <w:rPr>
          <w:rFonts w:ascii="Times New Roman" w:eastAsia="Times New Roman" w:hAnsi="Times New Roman" w:cs="Times New Roman"/>
          <w:bCs/>
          <w:sz w:val="24"/>
          <w:szCs w:val="24"/>
        </w:rPr>
        <w:t xml:space="preserve"> strongly </w:t>
      </w:r>
      <w:r w:rsidR="00E20071" w:rsidRPr="00F465AE">
        <w:rPr>
          <w:rFonts w:ascii="Times New Roman" w:eastAsia="Times New Roman" w:hAnsi="Times New Roman" w:cs="Times New Roman"/>
          <w:bCs/>
          <w:sz w:val="24"/>
          <w:szCs w:val="24"/>
        </w:rPr>
        <w:t xml:space="preserve">on any of the </w:t>
      </w:r>
      <w:r w:rsidR="008E183D" w:rsidRPr="00F465AE">
        <w:rPr>
          <w:rFonts w:ascii="Times New Roman" w:eastAsia="Times New Roman" w:hAnsi="Times New Roman" w:cs="Times New Roman"/>
          <w:bCs/>
          <w:sz w:val="24"/>
          <w:szCs w:val="24"/>
        </w:rPr>
        <w:t xml:space="preserve">primary </w:t>
      </w:r>
      <w:r w:rsidR="004A133C" w:rsidRPr="00F465AE">
        <w:rPr>
          <w:rFonts w:ascii="Times New Roman" w:eastAsia="Times New Roman" w:hAnsi="Times New Roman" w:cs="Times New Roman"/>
          <w:bCs/>
          <w:sz w:val="24"/>
          <w:szCs w:val="24"/>
        </w:rPr>
        <w:t xml:space="preserve">components and may load only on less important components </w:t>
      </w:r>
      <w:r w:rsidR="00E20071" w:rsidRPr="00F465AE">
        <w:rPr>
          <w:rFonts w:ascii="Times New Roman" w:eastAsia="Times New Roman" w:hAnsi="Times New Roman" w:cs="Times New Roman"/>
          <w:bCs/>
          <w:sz w:val="24"/>
          <w:szCs w:val="24"/>
        </w:rPr>
        <w:t xml:space="preserve">that explain </w:t>
      </w:r>
      <w:r w:rsidR="008E183D" w:rsidRPr="00F465AE">
        <w:rPr>
          <w:rFonts w:ascii="Times New Roman" w:eastAsia="Times New Roman" w:hAnsi="Times New Roman" w:cs="Times New Roman"/>
          <w:bCs/>
          <w:sz w:val="24"/>
          <w:szCs w:val="24"/>
        </w:rPr>
        <w:t xml:space="preserve">little of </w:t>
      </w:r>
      <w:r w:rsidR="00E20071" w:rsidRPr="00F465AE">
        <w:rPr>
          <w:rFonts w:ascii="Times New Roman" w:eastAsia="Times New Roman" w:hAnsi="Times New Roman" w:cs="Times New Roman"/>
          <w:bCs/>
          <w:sz w:val="24"/>
          <w:szCs w:val="24"/>
        </w:rPr>
        <w:t>the overall variation.</w:t>
      </w:r>
      <w:r w:rsidR="00ED0DF3" w:rsidRPr="00F465AE">
        <w:rPr>
          <w:rFonts w:ascii="Times New Roman" w:eastAsia="Times New Roman" w:hAnsi="Times New Roman" w:cs="Times New Roman"/>
          <w:bCs/>
          <w:sz w:val="24"/>
          <w:szCs w:val="24"/>
        </w:rPr>
        <w:t xml:space="preserve"> </w:t>
      </w:r>
      <w:r w:rsidR="00394E4F" w:rsidRPr="00F465AE">
        <w:rPr>
          <w:rFonts w:ascii="Times New Roman" w:eastAsia="Times New Roman" w:hAnsi="Times New Roman" w:cs="Times New Roman"/>
          <w:bCs/>
          <w:sz w:val="24"/>
          <w:szCs w:val="24"/>
        </w:rPr>
        <w:t>O</w:t>
      </w:r>
      <w:r w:rsidR="00FB02E1" w:rsidRPr="00F465AE">
        <w:rPr>
          <w:rFonts w:ascii="Times New Roman" w:eastAsia="Times New Roman" w:hAnsi="Times New Roman" w:cs="Times New Roman"/>
          <w:bCs/>
          <w:sz w:val="24"/>
          <w:szCs w:val="24"/>
        </w:rPr>
        <w:t xml:space="preserve">n the other hand, </w:t>
      </w:r>
      <w:r w:rsidR="00852E20">
        <w:rPr>
          <w:rFonts w:ascii="Times New Roman" w:eastAsia="Times New Roman" w:hAnsi="Times New Roman" w:cs="Times New Roman"/>
          <w:bCs/>
          <w:sz w:val="24"/>
          <w:szCs w:val="24"/>
        </w:rPr>
        <w:t xml:space="preserve">if </w:t>
      </w:r>
      <w:r w:rsidR="00FB02E1" w:rsidRPr="00F465AE">
        <w:rPr>
          <w:rFonts w:ascii="Times New Roman" w:eastAsia="Times New Roman" w:hAnsi="Times New Roman" w:cs="Times New Roman"/>
          <w:bCs/>
          <w:sz w:val="24"/>
          <w:szCs w:val="24"/>
        </w:rPr>
        <w:t>our 12 parent-child interaction measures have sufficient information to separately identify parenting style</w:t>
      </w:r>
      <w:r w:rsidR="00852E20">
        <w:rPr>
          <w:rFonts w:ascii="Times New Roman" w:eastAsia="Times New Roman" w:hAnsi="Times New Roman" w:cs="Times New Roman"/>
          <w:bCs/>
          <w:sz w:val="24"/>
          <w:szCs w:val="24"/>
        </w:rPr>
        <w:t>,</w:t>
      </w:r>
      <w:r w:rsidR="00700BFC" w:rsidRPr="00F465AE">
        <w:rPr>
          <w:rFonts w:ascii="Times New Roman" w:eastAsia="Times New Roman" w:hAnsi="Times New Roman" w:cs="Times New Roman"/>
          <w:bCs/>
          <w:sz w:val="24"/>
          <w:szCs w:val="24"/>
        </w:rPr>
        <w:t xml:space="preserve"> </w:t>
      </w:r>
      <w:r w:rsidR="00FB02E1" w:rsidRPr="00F465AE">
        <w:rPr>
          <w:rFonts w:ascii="Times New Roman" w:eastAsia="Times New Roman" w:hAnsi="Times New Roman" w:cs="Times New Roman"/>
          <w:bCs/>
          <w:sz w:val="24"/>
          <w:szCs w:val="24"/>
        </w:rPr>
        <w:t xml:space="preserve">we expect that at least one important PCA component will have low loadings on goods- and time-intensive measures and high loadings on the rest. </w:t>
      </w:r>
    </w:p>
    <w:p w14:paraId="3F31F394" w14:textId="2C5BAB57" w:rsidR="00BC1102" w:rsidRPr="00F465AE" w:rsidRDefault="00E00CB5" w:rsidP="00852E20">
      <w:pPr>
        <w:spacing w:line="360" w:lineRule="auto"/>
        <w:ind w:firstLine="289"/>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 xml:space="preserve">We are primarily interested in the loadings of the first component of the </w:t>
      </w:r>
      <w:r w:rsidR="00554ECC" w:rsidRPr="00F465AE">
        <w:rPr>
          <w:rFonts w:ascii="Times New Roman" w:eastAsia="Times New Roman" w:hAnsi="Times New Roman" w:cs="Times New Roman"/>
          <w:bCs/>
          <w:sz w:val="24"/>
          <w:szCs w:val="24"/>
        </w:rPr>
        <w:t xml:space="preserve">PCA, reported </w:t>
      </w:r>
      <w:r w:rsidR="00700BFC" w:rsidRPr="00F465AE">
        <w:rPr>
          <w:rFonts w:ascii="Times New Roman" w:eastAsia="Times New Roman" w:hAnsi="Times New Roman" w:cs="Times New Roman"/>
          <w:bCs/>
          <w:sz w:val="24"/>
          <w:szCs w:val="24"/>
        </w:rPr>
        <w:t xml:space="preserve">in </w:t>
      </w:r>
      <w:r w:rsidRPr="00F465AE">
        <w:rPr>
          <w:rFonts w:ascii="Times New Roman" w:eastAsia="Times New Roman" w:hAnsi="Times New Roman" w:cs="Times New Roman"/>
          <w:bCs/>
          <w:sz w:val="24"/>
          <w:szCs w:val="24"/>
        </w:rPr>
        <w:t xml:space="preserve">Column 1 of </w:t>
      </w:r>
      <w:r w:rsidR="00554ECC" w:rsidRPr="00F465AE">
        <w:rPr>
          <w:rFonts w:ascii="Times New Roman" w:eastAsia="Times New Roman" w:hAnsi="Times New Roman" w:cs="Times New Roman"/>
          <w:bCs/>
          <w:sz w:val="24"/>
          <w:szCs w:val="24"/>
        </w:rPr>
        <w:t xml:space="preserve">Table </w:t>
      </w:r>
      <w:r w:rsidR="002C75F3" w:rsidRPr="00F465AE">
        <w:rPr>
          <w:rFonts w:ascii="Times New Roman" w:eastAsia="Times New Roman" w:hAnsi="Times New Roman" w:cs="Times New Roman"/>
          <w:bCs/>
          <w:sz w:val="24"/>
          <w:szCs w:val="24"/>
        </w:rPr>
        <w:t>2</w:t>
      </w:r>
      <w:r w:rsidRPr="00F465AE">
        <w:rPr>
          <w:rFonts w:ascii="Times New Roman" w:eastAsia="Times New Roman" w:hAnsi="Times New Roman" w:cs="Times New Roman"/>
          <w:bCs/>
          <w:sz w:val="24"/>
          <w:szCs w:val="24"/>
        </w:rPr>
        <w:t>.</w:t>
      </w:r>
      <w:r w:rsidRPr="00F465AE">
        <w:rPr>
          <w:rStyle w:val="FootnoteReference"/>
          <w:rFonts w:ascii="Times New Roman" w:eastAsia="Times New Roman" w:hAnsi="Times New Roman" w:cs="Times New Roman"/>
          <w:bCs/>
          <w:sz w:val="24"/>
          <w:szCs w:val="24"/>
        </w:rPr>
        <w:footnoteReference w:id="19"/>
      </w:r>
      <w:r w:rsidR="00554ECC" w:rsidRPr="00F465AE">
        <w:rPr>
          <w:rFonts w:ascii="Times New Roman" w:eastAsia="Times New Roman" w:hAnsi="Times New Roman" w:cs="Times New Roman"/>
          <w:bCs/>
          <w:sz w:val="24"/>
          <w:szCs w:val="24"/>
        </w:rPr>
        <w:t xml:space="preserve"> Almost a quarter of the variation is captured by the first component which loads </w:t>
      </w:r>
      <w:r w:rsidR="00B80D44">
        <w:rPr>
          <w:rFonts w:ascii="Times New Roman" w:eastAsia="Times New Roman" w:hAnsi="Times New Roman" w:cs="Times New Roman"/>
          <w:bCs/>
          <w:sz w:val="24"/>
          <w:szCs w:val="24"/>
        </w:rPr>
        <w:t>only</w:t>
      </w:r>
      <w:r w:rsidR="00E045AF" w:rsidRPr="00F465AE">
        <w:rPr>
          <w:rFonts w:ascii="Times New Roman" w:eastAsia="Times New Roman" w:hAnsi="Times New Roman" w:cs="Times New Roman"/>
          <w:bCs/>
          <w:sz w:val="24"/>
          <w:szCs w:val="24"/>
        </w:rPr>
        <w:t xml:space="preserve"> weakly on the </w:t>
      </w:r>
      <w:r w:rsidR="00824BE3" w:rsidRPr="00F465AE">
        <w:rPr>
          <w:rFonts w:ascii="Times New Roman" w:eastAsia="Times New Roman" w:hAnsi="Times New Roman" w:cs="Times New Roman"/>
          <w:bCs/>
          <w:sz w:val="24"/>
          <w:szCs w:val="24"/>
        </w:rPr>
        <w:t xml:space="preserve">goods- and time-intensive </w:t>
      </w:r>
      <w:r w:rsidR="00E045AF" w:rsidRPr="00F465AE">
        <w:rPr>
          <w:rFonts w:ascii="Times New Roman" w:eastAsia="Times New Roman" w:hAnsi="Times New Roman" w:cs="Times New Roman"/>
          <w:bCs/>
          <w:sz w:val="24"/>
          <w:szCs w:val="24"/>
        </w:rPr>
        <w:t xml:space="preserve">measures </w:t>
      </w:r>
      <w:r w:rsidR="00824BE3" w:rsidRPr="00F465AE">
        <w:rPr>
          <w:rFonts w:ascii="Times New Roman" w:eastAsia="Times New Roman" w:hAnsi="Times New Roman" w:cs="Times New Roman"/>
          <w:bCs/>
          <w:sz w:val="24"/>
          <w:szCs w:val="24"/>
        </w:rPr>
        <w:t xml:space="preserve">and </w:t>
      </w:r>
      <w:r w:rsidR="00E045AF" w:rsidRPr="00F465AE">
        <w:rPr>
          <w:rFonts w:ascii="Times New Roman" w:eastAsia="Times New Roman" w:hAnsi="Times New Roman" w:cs="Times New Roman"/>
          <w:bCs/>
          <w:sz w:val="24"/>
          <w:szCs w:val="24"/>
        </w:rPr>
        <w:t xml:space="preserve">very </w:t>
      </w:r>
      <w:r w:rsidR="00554ECC" w:rsidRPr="00F465AE">
        <w:rPr>
          <w:rFonts w:ascii="Times New Roman" w:eastAsia="Times New Roman" w:hAnsi="Times New Roman" w:cs="Times New Roman"/>
          <w:bCs/>
          <w:sz w:val="24"/>
          <w:szCs w:val="24"/>
        </w:rPr>
        <w:t xml:space="preserve">strongly on the </w:t>
      </w:r>
      <w:r w:rsidR="00824BE3" w:rsidRPr="00F465AE">
        <w:rPr>
          <w:rFonts w:ascii="Times New Roman" w:eastAsia="Times New Roman" w:hAnsi="Times New Roman" w:cs="Times New Roman"/>
          <w:bCs/>
          <w:sz w:val="24"/>
          <w:szCs w:val="24"/>
        </w:rPr>
        <w:t>other</w:t>
      </w:r>
      <w:r w:rsidR="006E2E88" w:rsidRPr="00F465AE">
        <w:rPr>
          <w:rFonts w:ascii="Times New Roman" w:eastAsia="Times New Roman" w:hAnsi="Times New Roman" w:cs="Times New Roman"/>
          <w:bCs/>
          <w:sz w:val="24"/>
          <w:szCs w:val="24"/>
        </w:rPr>
        <w:t xml:space="preserve"> </w:t>
      </w:r>
      <w:r w:rsidR="00554ECC" w:rsidRPr="00F465AE">
        <w:rPr>
          <w:rFonts w:ascii="Times New Roman" w:eastAsia="Times New Roman" w:hAnsi="Times New Roman" w:cs="Times New Roman"/>
          <w:bCs/>
          <w:sz w:val="24"/>
          <w:szCs w:val="24"/>
        </w:rPr>
        <w:t>seven</w:t>
      </w:r>
      <w:r w:rsidR="00524E64" w:rsidRPr="00F465AE">
        <w:rPr>
          <w:rFonts w:ascii="Times New Roman" w:eastAsia="Times New Roman" w:hAnsi="Times New Roman" w:cs="Times New Roman"/>
          <w:bCs/>
          <w:sz w:val="24"/>
          <w:szCs w:val="24"/>
        </w:rPr>
        <w:t xml:space="preserve"> measures</w:t>
      </w:r>
      <w:r w:rsidR="00C50CF9" w:rsidRPr="00F465AE">
        <w:rPr>
          <w:rFonts w:ascii="Times New Roman" w:eastAsia="Times New Roman" w:hAnsi="Times New Roman" w:cs="Times New Roman"/>
          <w:bCs/>
          <w:sz w:val="24"/>
          <w:szCs w:val="24"/>
        </w:rPr>
        <w:t xml:space="preserve">. </w:t>
      </w:r>
      <w:r w:rsidR="001A0146">
        <w:rPr>
          <w:rFonts w:ascii="Times New Roman" w:eastAsia="Times New Roman" w:hAnsi="Times New Roman" w:cs="Times New Roman"/>
          <w:bCs/>
          <w:sz w:val="24"/>
          <w:szCs w:val="24"/>
        </w:rPr>
        <w:t>Moreover, a simple index constructed as the sum of these last seven measures correlates positively but weakly with similar goods-intensive (</w:t>
      </w:r>
      <m:oMath>
        <m:r>
          <w:rPr>
            <w:rFonts w:ascii="Cambria Math" w:eastAsia="Times New Roman" w:hAnsi="Cambria Math" w:cs="Times New Roman"/>
            <w:sz w:val="24"/>
            <w:szCs w:val="24"/>
          </w:rPr>
          <m:t>ρ=0.157</m:t>
        </m:r>
      </m:oMath>
      <w:r w:rsidR="001A0146">
        <w:rPr>
          <w:rFonts w:ascii="Times New Roman" w:eastAsia="Times New Roman" w:hAnsi="Times New Roman" w:cs="Times New Roman"/>
          <w:bCs/>
          <w:sz w:val="24"/>
          <w:szCs w:val="24"/>
        </w:rPr>
        <w:t>) and time-intensive (</w:t>
      </w:r>
      <m:oMath>
        <m:r>
          <w:rPr>
            <w:rFonts w:ascii="Cambria Math" w:eastAsia="Times New Roman" w:hAnsi="Cambria Math" w:cs="Times New Roman"/>
            <w:sz w:val="24"/>
            <w:szCs w:val="24"/>
          </w:rPr>
          <m:t>ρ=0.199</m:t>
        </m:r>
      </m:oMath>
      <w:r w:rsidR="001A0146">
        <w:rPr>
          <w:rFonts w:ascii="Times New Roman" w:eastAsia="Times New Roman" w:hAnsi="Times New Roman" w:cs="Times New Roman"/>
          <w:bCs/>
          <w:sz w:val="24"/>
          <w:szCs w:val="24"/>
        </w:rPr>
        <w:t xml:space="preserve">) indices. </w:t>
      </w:r>
      <w:r w:rsidR="00BA2584">
        <w:rPr>
          <w:rFonts w:ascii="Times New Roman" w:eastAsia="Times New Roman" w:hAnsi="Times New Roman" w:cs="Times New Roman"/>
          <w:bCs/>
          <w:sz w:val="24"/>
          <w:szCs w:val="24"/>
        </w:rPr>
        <w:t>Finally, we see that all three indices often independently predict youth outcomes.</w:t>
      </w:r>
      <w:r w:rsidR="00711853">
        <w:rPr>
          <w:rStyle w:val="FootnoteReference"/>
          <w:rFonts w:ascii="Times New Roman" w:eastAsia="Times New Roman" w:hAnsi="Times New Roman" w:cs="Times New Roman"/>
          <w:bCs/>
          <w:sz w:val="24"/>
          <w:szCs w:val="24"/>
        </w:rPr>
        <w:footnoteReference w:id="20"/>
      </w:r>
      <w:r w:rsidR="00BA2584">
        <w:rPr>
          <w:rFonts w:ascii="Times New Roman" w:eastAsia="Times New Roman" w:hAnsi="Times New Roman" w:cs="Times New Roman"/>
          <w:bCs/>
          <w:sz w:val="24"/>
          <w:szCs w:val="24"/>
        </w:rPr>
        <w:t xml:space="preserve"> </w:t>
      </w:r>
      <w:r w:rsidR="00824BE3" w:rsidRPr="00F465AE">
        <w:rPr>
          <w:rFonts w:ascii="Times New Roman" w:eastAsia="Times New Roman" w:hAnsi="Times New Roman" w:cs="Times New Roman"/>
          <w:bCs/>
          <w:sz w:val="24"/>
          <w:szCs w:val="24"/>
        </w:rPr>
        <w:t xml:space="preserve">Thus, </w:t>
      </w:r>
      <w:r w:rsidR="000D202B" w:rsidRPr="00F465AE">
        <w:rPr>
          <w:rFonts w:ascii="Times New Roman" w:eastAsia="Times New Roman" w:hAnsi="Times New Roman" w:cs="Times New Roman"/>
          <w:bCs/>
          <w:sz w:val="24"/>
          <w:szCs w:val="24"/>
        </w:rPr>
        <w:t xml:space="preserve">our measures of parent-child interactions </w:t>
      </w:r>
      <w:r w:rsidR="00824BE3" w:rsidRPr="00F465AE">
        <w:rPr>
          <w:rFonts w:ascii="Times New Roman" w:eastAsia="Times New Roman" w:hAnsi="Times New Roman" w:cs="Times New Roman"/>
          <w:bCs/>
          <w:sz w:val="24"/>
          <w:szCs w:val="24"/>
        </w:rPr>
        <w:t xml:space="preserve">do not appear to be </w:t>
      </w:r>
      <w:r w:rsidR="00E21557" w:rsidRPr="00F465AE">
        <w:rPr>
          <w:rFonts w:ascii="Times New Roman" w:eastAsia="Times New Roman" w:hAnsi="Times New Roman" w:cs="Times New Roman"/>
          <w:bCs/>
          <w:sz w:val="24"/>
          <w:szCs w:val="24"/>
        </w:rPr>
        <w:t xml:space="preserve">simply a </w:t>
      </w:r>
      <w:r w:rsidR="00824BE3" w:rsidRPr="00F465AE">
        <w:rPr>
          <w:rFonts w:ascii="Times New Roman" w:eastAsia="Times New Roman" w:hAnsi="Times New Roman" w:cs="Times New Roman"/>
          <w:bCs/>
          <w:sz w:val="24"/>
          <w:szCs w:val="24"/>
        </w:rPr>
        <w:t xml:space="preserve">function </w:t>
      </w:r>
      <w:r w:rsidR="00E21557" w:rsidRPr="00F465AE">
        <w:rPr>
          <w:rFonts w:ascii="Times New Roman" w:eastAsia="Times New Roman" w:hAnsi="Times New Roman" w:cs="Times New Roman"/>
          <w:bCs/>
          <w:sz w:val="24"/>
          <w:szCs w:val="24"/>
        </w:rPr>
        <w:t xml:space="preserve">of the market </w:t>
      </w:r>
      <w:r w:rsidR="000D202B" w:rsidRPr="00F465AE">
        <w:rPr>
          <w:rFonts w:ascii="Times New Roman" w:eastAsia="Times New Roman" w:hAnsi="Times New Roman" w:cs="Times New Roman"/>
          <w:bCs/>
          <w:sz w:val="24"/>
          <w:szCs w:val="24"/>
        </w:rPr>
        <w:t xml:space="preserve">goods and time </w:t>
      </w:r>
      <w:r w:rsidR="00EF61AC" w:rsidRPr="00F465AE">
        <w:rPr>
          <w:rFonts w:ascii="Times New Roman" w:eastAsia="Times New Roman" w:hAnsi="Times New Roman" w:cs="Times New Roman"/>
          <w:bCs/>
          <w:sz w:val="24"/>
          <w:szCs w:val="24"/>
        </w:rPr>
        <w:t xml:space="preserve">invested </w:t>
      </w:r>
      <w:r w:rsidR="00E21557" w:rsidRPr="00F465AE">
        <w:rPr>
          <w:rFonts w:ascii="Times New Roman" w:eastAsia="Times New Roman" w:hAnsi="Times New Roman" w:cs="Times New Roman"/>
          <w:bCs/>
          <w:sz w:val="24"/>
          <w:szCs w:val="24"/>
        </w:rPr>
        <w:t xml:space="preserve">in them </w:t>
      </w:r>
      <w:r w:rsidR="00EF61AC" w:rsidRPr="00F465AE">
        <w:rPr>
          <w:rFonts w:ascii="Times New Roman" w:eastAsia="Times New Roman" w:hAnsi="Times New Roman" w:cs="Times New Roman"/>
          <w:bCs/>
          <w:sz w:val="24"/>
          <w:szCs w:val="24"/>
        </w:rPr>
        <w:t>by their parents</w:t>
      </w:r>
      <w:r w:rsidR="00E045AF" w:rsidRPr="00F465AE">
        <w:rPr>
          <w:rFonts w:ascii="Times New Roman" w:eastAsia="Times New Roman" w:hAnsi="Times New Roman" w:cs="Times New Roman"/>
          <w:bCs/>
          <w:sz w:val="24"/>
          <w:szCs w:val="24"/>
        </w:rPr>
        <w:t>.</w:t>
      </w:r>
    </w:p>
    <w:p w14:paraId="7A5A38F2" w14:textId="77777777" w:rsidR="00EC503B" w:rsidRPr="00F465AE" w:rsidRDefault="00EC503B" w:rsidP="00B2342F">
      <w:pPr>
        <w:spacing w:line="360" w:lineRule="auto"/>
        <w:ind w:firstLine="0"/>
        <w:rPr>
          <w:rFonts w:ascii="Times New Roman" w:eastAsiaTheme="minorEastAsia" w:hAnsi="Times New Roman" w:cs="Times New Roman"/>
          <w:sz w:val="24"/>
          <w:szCs w:val="24"/>
          <w:u w:val="single"/>
        </w:rPr>
      </w:pPr>
    </w:p>
    <w:p w14:paraId="72A60A26" w14:textId="77777777" w:rsidR="00197015" w:rsidRDefault="00197015" w:rsidP="00B2342F">
      <w:pPr>
        <w:spacing w:line="360" w:lineRule="auto"/>
        <w:ind w:firstLine="0"/>
        <w:rPr>
          <w:rFonts w:ascii="Times New Roman" w:eastAsiaTheme="minorEastAsia" w:hAnsi="Times New Roman" w:cs="Times New Roman"/>
          <w:i/>
          <w:sz w:val="24"/>
          <w:szCs w:val="24"/>
        </w:rPr>
      </w:pPr>
    </w:p>
    <w:p w14:paraId="6F066020" w14:textId="77777777" w:rsidR="00197015" w:rsidRDefault="00197015" w:rsidP="00B2342F">
      <w:pPr>
        <w:spacing w:line="360" w:lineRule="auto"/>
        <w:ind w:firstLine="0"/>
        <w:rPr>
          <w:rFonts w:ascii="Times New Roman" w:eastAsiaTheme="minorEastAsia" w:hAnsi="Times New Roman" w:cs="Times New Roman"/>
          <w:i/>
          <w:sz w:val="24"/>
          <w:szCs w:val="24"/>
        </w:rPr>
      </w:pPr>
    </w:p>
    <w:p w14:paraId="7247A75A" w14:textId="44E70DBA" w:rsidR="002B024A" w:rsidRPr="007E20F6" w:rsidRDefault="001B70C8" w:rsidP="00B2342F">
      <w:pPr>
        <w:spacing w:line="360" w:lineRule="auto"/>
        <w:ind w:firstLine="0"/>
        <w:rPr>
          <w:rFonts w:ascii="Times New Roman" w:eastAsia="Times New Roman" w:hAnsi="Times New Roman" w:cs="Times New Roman"/>
          <w:bCs/>
          <w:i/>
          <w:sz w:val="24"/>
          <w:szCs w:val="24"/>
        </w:rPr>
      </w:pPr>
      <w:r>
        <w:rPr>
          <w:rFonts w:ascii="Times New Roman" w:eastAsiaTheme="minorEastAsia" w:hAnsi="Times New Roman" w:cs="Times New Roman"/>
          <w:i/>
          <w:sz w:val="24"/>
          <w:szCs w:val="24"/>
        </w:rPr>
        <w:lastRenderedPageBreak/>
        <w:t>4.2.2</w:t>
      </w:r>
      <w:r w:rsidR="007E20F6" w:rsidRPr="007E20F6">
        <w:rPr>
          <w:rFonts w:ascii="Times New Roman" w:eastAsiaTheme="minorEastAsia" w:hAnsi="Times New Roman" w:cs="Times New Roman"/>
          <w:i/>
          <w:sz w:val="24"/>
          <w:szCs w:val="24"/>
        </w:rPr>
        <w:t xml:space="preserve"> </w:t>
      </w:r>
      <w:r w:rsidR="002B024A" w:rsidRPr="007E20F6">
        <w:rPr>
          <w:rFonts w:ascii="Times New Roman" w:eastAsiaTheme="minorEastAsia" w:hAnsi="Times New Roman" w:cs="Times New Roman"/>
          <w:i/>
          <w:sz w:val="24"/>
          <w:szCs w:val="24"/>
        </w:rPr>
        <w:t>Parameterizing Parenting Style and Goods- and Time-Intensive Investments</w:t>
      </w:r>
    </w:p>
    <w:p w14:paraId="41EC293F" w14:textId="5A399534" w:rsidR="008A2BA4" w:rsidRPr="00F465AE" w:rsidRDefault="000256D1" w:rsidP="00B2342F">
      <w:pPr>
        <w:spacing w:line="360" w:lineRule="auto"/>
        <w:ind w:firstLine="0"/>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We</w:t>
      </w:r>
      <w:r w:rsidR="00B949C0" w:rsidRPr="00F465AE">
        <w:rPr>
          <w:rFonts w:ascii="Times New Roman" w:eastAsia="Times New Roman" w:hAnsi="Times New Roman" w:cs="Times New Roman"/>
          <w:bCs/>
          <w:sz w:val="24"/>
          <w:szCs w:val="24"/>
        </w:rPr>
        <w:t xml:space="preserve"> </w:t>
      </w:r>
      <w:r w:rsidR="00377FCD" w:rsidRPr="00F465AE">
        <w:rPr>
          <w:rFonts w:ascii="Times New Roman" w:eastAsia="Times New Roman" w:hAnsi="Times New Roman" w:cs="Times New Roman"/>
          <w:bCs/>
          <w:sz w:val="24"/>
          <w:szCs w:val="24"/>
        </w:rPr>
        <w:t xml:space="preserve">then </w:t>
      </w:r>
      <w:r w:rsidR="002577C6" w:rsidRPr="00F465AE">
        <w:rPr>
          <w:rFonts w:ascii="Times New Roman" w:eastAsia="Times New Roman" w:hAnsi="Times New Roman" w:cs="Times New Roman"/>
          <w:bCs/>
          <w:sz w:val="24"/>
          <w:szCs w:val="24"/>
        </w:rPr>
        <w:t xml:space="preserve">use our 12 parent-child interaction measures </w:t>
      </w:r>
      <w:r w:rsidR="00B2342F" w:rsidRPr="00F465AE">
        <w:rPr>
          <w:rFonts w:ascii="Times New Roman" w:eastAsia="Times New Roman" w:hAnsi="Times New Roman" w:cs="Times New Roman"/>
          <w:bCs/>
          <w:sz w:val="24"/>
          <w:szCs w:val="24"/>
        </w:rPr>
        <w:t>to</w:t>
      </w:r>
      <w:r w:rsidRPr="00F465AE">
        <w:rPr>
          <w:rFonts w:ascii="Times New Roman" w:eastAsia="Times New Roman" w:hAnsi="Times New Roman" w:cs="Times New Roman"/>
          <w:bCs/>
          <w:sz w:val="24"/>
          <w:szCs w:val="24"/>
        </w:rPr>
        <w:t xml:space="preserve"> obtain</w:t>
      </w:r>
      <w:r w:rsidR="00B949C0" w:rsidRPr="00F465AE">
        <w:rPr>
          <w:rFonts w:ascii="Times New Roman" w:eastAsia="Times New Roman" w:hAnsi="Times New Roman" w:cs="Times New Roman"/>
          <w:bCs/>
          <w:sz w:val="24"/>
          <w:szCs w:val="24"/>
        </w:rPr>
        <w:t xml:space="preserve"> indices </w:t>
      </w:r>
      <w:r w:rsidRPr="00F465AE">
        <w:rPr>
          <w:rFonts w:ascii="Times New Roman" w:eastAsia="Times New Roman" w:hAnsi="Times New Roman" w:cs="Times New Roman"/>
          <w:bCs/>
          <w:sz w:val="24"/>
          <w:szCs w:val="24"/>
        </w:rPr>
        <w:t xml:space="preserve">that can be interpreted as </w:t>
      </w:r>
      <w:r w:rsidR="00B949C0" w:rsidRPr="00F465AE">
        <w:rPr>
          <w:rFonts w:ascii="Times New Roman" w:eastAsia="Times New Roman" w:hAnsi="Times New Roman" w:cs="Times New Roman"/>
          <w:bCs/>
          <w:sz w:val="24"/>
          <w:szCs w:val="24"/>
        </w:rPr>
        <w:t>goods-intensive</w:t>
      </w:r>
      <w:r w:rsidRPr="00F465AE">
        <w:rPr>
          <w:rFonts w:ascii="Times New Roman" w:eastAsia="Times New Roman" w:hAnsi="Times New Roman" w:cs="Times New Roman"/>
          <w:bCs/>
          <w:sz w:val="24"/>
          <w:szCs w:val="24"/>
        </w:rPr>
        <w:t xml:space="preserve">, </w:t>
      </w:r>
      <w:r w:rsidR="00B949C0" w:rsidRPr="00F465AE">
        <w:rPr>
          <w:rFonts w:ascii="Times New Roman" w:eastAsia="Times New Roman" w:hAnsi="Times New Roman" w:cs="Times New Roman"/>
          <w:bCs/>
          <w:sz w:val="24"/>
          <w:szCs w:val="24"/>
        </w:rPr>
        <w:t>time-intensive</w:t>
      </w:r>
      <w:r w:rsidRPr="00F465AE">
        <w:rPr>
          <w:rFonts w:ascii="Times New Roman" w:eastAsia="Times New Roman" w:hAnsi="Times New Roman" w:cs="Times New Roman"/>
          <w:bCs/>
          <w:sz w:val="24"/>
          <w:szCs w:val="24"/>
        </w:rPr>
        <w:t xml:space="preserve">, and attention-intensive </w:t>
      </w:r>
      <w:r w:rsidR="00B949C0" w:rsidRPr="00F465AE">
        <w:rPr>
          <w:rFonts w:ascii="Times New Roman" w:eastAsia="Times New Roman" w:hAnsi="Times New Roman" w:cs="Times New Roman"/>
          <w:bCs/>
          <w:sz w:val="24"/>
          <w:szCs w:val="24"/>
        </w:rPr>
        <w:t>parent</w:t>
      </w:r>
      <w:r w:rsidRPr="00F465AE">
        <w:rPr>
          <w:rFonts w:ascii="Times New Roman" w:eastAsia="Times New Roman" w:hAnsi="Times New Roman" w:cs="Times New Roman"/>
          <w:bCs/>
          <w:sz w:val="24"/>
          <w:szCs w:val="24"/>
        </w:rPr>
        <w:t>al investments.</w:t>
      </w:r>
      <w:r w:rsidR="00EF3126" w:rsidRPr="00F465AE">
        <w:rPr>
          <w:rStyle w:val="FootnoteReference"/>
          <w:rFonts w:ascii="Times New Roman" w:eastAsia="Times New Roman" w:hAnsi="Times New Roman" w:cs="Times New Roman"/>
          <w:bCs/>
          <w:sz w:val="24"/>
          <w:szCs w:val="24"/>
        </w:rPr>
        <w:footnoteReference w:id="21"/>
      </w:r>
      <w:r w:rsidR="00B949C0" w:rsidRPr="00F465AE">
        <w:rPr>
          <w:rFonts w:ascii="Times New Roman" w:eastAsia="Times New Roman" w:hAnsi="Times New Roman" w:cs="Times New Roman"/>
          <w:bCs/>
          <w:sz w:val="24"/>
          <w:szCs w:val="24"/>
        </w:rPr>
        <w:t xml:space="preserve"> </w:t>
      </w:r>
      <w:r w:rsidR="00F0306D" w:rsidRPr="00F465AE">
        <w:rPr>
          <w:rFonts w:ascii="Times New Roman" w:eastAsia="Times New Roman" w:hAnsi="Times New Roman" w:cs="Times New Roman"/>
          <w:bCs/>
          <w:sz w:val="24"/>
          <w:szCs w:val="24"/>
        </w:rPr>
        <w:t xml:space="preserve">The loadings </w:t>
      </w:r>
      <w:r w:rsidR="005960A3">
        <w:rPr>
          <w:rFonts w:ascii="Times New Roman" w:eastAsia="Times New Roman" w:hAnsi="Times New Roman" w:cs="Times New Roman"/>
          <w:bCs/>
          <w:sz w:val="24"/>
          <w:szCs w:val="24"/>
        </w:rPr>
        <w:t>in</w:t>
      </w:r>
      <w:r w:rsidR="00F0306D" w:rsidRPr="00F465AE">
        <w:rPr>
          <w:rFonts w:ascii="Times New Roman" w:eastAsia="Times New Roman" w:hAnsi="Times New Roman" w:cs="Times New Roman"/>
          <w:bCs/>
          <w:sz w:val="24"/>
          <w:szCs w:val="24"/>
        </w:rPr>
        <w:t xml:space="preserve"> </w:t>
      </w:r>
      <w:r w:rsidR="00C844D4" w:rsidRPr="00F465AE">
        <w:rPr>
          <w:rFonts w:ascii="Times New Roman" w:eastAsia="Times New Roman" w:hAnsi="Times New Roman" w:cs="Times New Roman"/>
          <w:bCs/>
          <w:sz w:val="24"/>
          <w:szCs w:val="24"/>
        </w:rPr>
        <w:t xml:space="preserve">Column 1 of </w:t>
      </w:r>
      <w:r w:rsidR="00F0306D" w:rsidRPr="00F465AE">
        <w:rPr>
          <w:rFonts w:ascii="Times New Roman" w:eastAsia="Times New Roman" w:hAnsi="Times New Roman" w:cs="Times New Roman"/>
          <w:bCs/>
          <w:sz w:val="24"/>
          <w:szCs w:val="24"/>
        </w:rPr>
        <w:t xml:space="preserve">Table </w:t>
      </w:r>
      <w:r w:rsidR="00532DF4" w:rsidRPr="00F465AE">
        <w:rPr>
          <w:rFonts w:ascii="Times New Roman" w:eastAsia="Times New Roman" w:hAnsi="Times New Roman" w:cs="Times New Roman"/>
          <w:bCs/>
          <w:sz w:val="24"/>
          <w:szCs w:val="24"/>
        </w:rPr>
        <w:t>2</w:t>
      </w:r>
      <w:r w:rsidR="00F0306D" w:rsidRPr="00F465AE">
        <w:rPr>
          <w:rFonts w:ascii="Times New Roman" w:eastAsia="Times New Roman" w:hAnsi="Times New Roman" w:cs="Times New Roman"/>
          <w:bCs/>
          <w:sz w:val="24"/>
          <w:szCs w:val="24"/>
        </w:rPr>
        <w:t xml:space="preserve"> suggest that the seven parent-child interaction measures </w:t>
      </w:r>
      <w:r w:rsidR="008B7610">
        <w:rPr>
          <w:rFonts w:ascii="Times New Roman" w:eastAsia="Times New Roman" w:hAnsi="Times New Roman" w:cs="Times New Roman"/>
          <w:bCs/>
          <w:sz w:val="24"/>
          <w:szCs w:val="24"/>
        </w:rPr>
        <w:t xml:space="preserve">in the bottom panel </w:t>
      </w:r>
      <w:r w:rsidR="00F0306D" w:rsidRPr="00F465AE">
        <w:rPr>
          <w:rFonts w:ascii="Times New Roman" w:eastAsia="Times New Roman" w:hAnsi="Times New Roman" w:cs="Times New Roman"/>
          <w:bCs/>
          <w:sz w:val="24"/>
          <w:szCs w:val="24"/>
        </w:rPr>
        <w:t xml:space="preserve">capture </w:t>
      </w:r>
      <w:r w:rsidR="008B7610">
        <w:rPr>
          <w:rFonts w:ascii="Times New Roman" w:eastAsia="Times New Roman" w:hAnsi="Times New Roman" w:cs="Times New Roman"/>
          <w:bCs/>
          <w:sz w:val="24"/>
          <w:szCs w:val="24"/>
        </w:rPr>
        <w:t>constructs</w:t>
      </w:r>
      <w:r w:rsidR="00F0306D" w:rsidRPr="00F465AE">
        <w:rPr>
          <w:rFonts w:ascii="Times New Roman" w:eastAsia="Times New Roman" w:hAnsi="Times New Roman" w:cs="Times New Roman"/>
          <w:bCs/>
          <w:sz w:val="24"/>
          <w:szCs w:val="24"/>
        </w:rPr>
        <w:t xml:space="preserve"> </w:t>
      </w:r>
      <w:r w:rsidR="008B7610">
        <w:rPr>
          <w:rFonts w:ascii="Times New Roman" w:eastAsia="Times New Roman" w:hAnsi="Times New Roman" w:cs="Times New Roman"/>
          <w:bCs/>
          <w:sz w:val="24"/>
          <w:szCs w:val="24"/>
        </w:rPr>
        <w:t xml:space="preserve">that are different to those inherent in </w:t>
      </w:r>
      <w:r w:rsidR="00F0306D" w:rsidRPr="00F465AE">
        <w:rPr>
          <w:rFonts w:ascii="Times New Roman" w:eastAsia="Times New Roman" w:hAnsi="Times New Roman" w:cs="Times New Roman"/>
          <w:bCs/>
          <w:sz w:val="24"/>
          <w:szCs w:val="24"/>
        </w:rPr>
        <w:t xml:space="preserve">the first five measures. </w:t>
      </w:r>
      <w:r w:rsidR="00D9521D">
        <w:rPr>
          <w:rFonts w:ascii="Times New Roman" w:eastAsia="Times New Roman" w:hAnsi="Times New Roman" w:cs="Times New Roman"/>
          <w:bCs/>
          <w:sz w:val="24"/>
          <w:szCs w:val="24"/>
        </w:rPr>
        <w:t>To</w:t>
      </w:r>
      <w:r w:rsidR="00F0306D" w:rsidRPr="00F465AE">
        <w:rPr>
          <w:rFonts w:ascii="Times New Roman" w:eastAsia="Times New Roman" w:hAnsi="Times New Roman" w:cs="Times New Roman"/>
          <w:bCs/>
          <w:sz w:val="24"/>
          <w:szCs w:val="24"/>
        </w:rPr>
        <w:t xml:space="preserve"> obtain clearly interpretable </w:t>
      </w:r>
      <w:r w:rsidR="008B7610">
        <w:rPr>
          <w:rFonts w:ascii="Times New Roman" w:eastAsia="Times New Roman" w:hAnsi="Times New Roman" w:cs="Times New Roman"/>
          <w:bCs/>
          <w:sz w:val="24"/>
          <w:szCs w:val="24"/>
        </w:rPr>
        <w:t>factors</w:t>
      </w:r>
      <w:r w:rsidR="00F0306D" w:rsidRPr="00F465AE">
        <w:rPr>
          <w:rFonts w:ascii="Times New Roman" w:eastAsia="Times New Roman" w:hAnsi="Times New Roman" w:cs="Times New Roman"/>
          <w:bCs/>
          <w:sz w:val="24"/>
          <w:szCs w:val="24"/>
        </w:rPr>
        <w:t xml:space="preserve"> from the data, we create our indices of parental investments as predicted scores from two separate confirmatory PCAs</w:t>
      </w:r>
      <w:r w:rsidR="008C67BF" w:rsidRPr="00F465AE">
        <w:rPr>
          <w:rFonts w:ascii="Times New Roman" w:eastAsia="Times New Roman" w:hAnsi="Times New Roman" w:cs="Times New Roman"/>
          <w:bCs/>
          <w:sz w:val="24"/>
          <w:szCs w:val="24"/>
        </w:rPr>
        <w:t>.</w:t>
      </w:r>
      <w:r w:rsidR="0020690B" w:rsidRPr="00F465AE">
        <w:rPr>
          <w:rStyle w:val="FootnoteReference"/>
          <w:rFonts w:ascii="Times New Roman" w:eastAsia="Times New Roman" w:hAnsi="Times New Roman" w:cs="Times New Roman"/>
          <w:bCs/>
          <w:sz w:val="24"/>
          <w:szCs w:val="24"/>
        </w:rPr>
        <w:footnoteReference w:id="22"/>
      </w:r>
      <w:r w:rsidR="008C67BF" w:rsidRPr="00F465AE">
        <w:rPr>
          <w:rFonts w:ascii="Times New Roman" w:eastAsia="Times New Roman" w:hAnsi="Times New Roman" w:cs="Times New Roman"/>
          <w:bCs/>
          <w:sz w:val="24"/>
          <w:szCs w:val="24"/>
        </w:rPr>
        <w:t xml:space="preserve"> </w:t>
      </w:r>
      <w:r w:rsidR="00AA2A77" w:rsidRPr="00F465AE">
        <w:rPr>
          <w:rFonts w:ascii="Times New Roman" w:eastAsia="Times New Roman" w:hAnsi="Times New Roman" w:cs="Times New Roman"/>
          <w:bCs/>
          <w:sz w:val="24"/>
          <w:szCs w:val="24"/>
        </w:rPr>
        <w:t xml:space="preserve">In </w:t>
      </w:r>
      <w:r w:rsidR="00436FCC" w:rsidRPr="00F465AE">
        <w:rPr>
          <w:rFonts w:ascii="Times New Roman" w:eastAsia="Times New Roman" w:hAnsi="Times New Roman" w:cs="Times New Roman"/>
          <w:bCs/>
          <w:sz w:val="24"/>
          <w:szCs w:val="24"/>
        </w:rPr>
        <w:t xml:space="preserve">the first </w:t>
      </w:r>
      <w:r w:rsidR="00AA2A77" w:rsidRPr="00F465AE">
        <w:rPr>
          <w:rFonts w:ascii="Times New Roman" w:eastAsia="Times New Roman" w:hAnsi="Times New Roman" w:cs="Times New Roman"/>
          <w:bCs/>
          <w:sz w:val="24"/>
          <w:szCs w:val="24"/>
        </w:rPr>
        <w:t>step</w:t>
      </w:r>
      <w:r w:rsidR="00436FCC" w:rsidRPr="00F465AE">
        <w:rPr>
          <w:rFonts w:ascii="Times New Roman" w:eastAsia="Times New Roman" w:hAnsi="Times New Roman" w:cs="Times New Roman"/>
          <w:bCs/>
          <w:sz w:val="24"/>
          <w:szCs w:val="24"/>
        </w:rPr>
        <w:t>,</w:t>
      </w:r>
      <w:r w:rsidR="00550AAD" w:rsidRPr="00F465AE">
        <w:rPr>
          <w:rFonts w:ascii="Times New Roman" w:eastAsia="Times New Roman" w:hAnsi="Times New Roman" w:cs="Times New Roman"/>
          <w:bCs/>
          <w:sz w:val="24"/>
          <w:szCs w:val="24"/>
        </w:rPr>
        <w:t xml:space="preserve"> </w:t>
      </w:r>
      <w:r w:rsidR="003A5032" w:rsidRPr="00F465AE">
        <w:rPr>
          <w:rFonts w:ascii="Times New Roman" w:eastAsia="Times New Roman" w:hAnsi="Times New Roman" w:cs="Times New Roman"/>
          <w:bCs/>
          <w:sz w:val="24"/>
          <w:szCs w:val="24"/>
        </w:rPr>
        <w:t xml:space="preserve">a confirmatory </w:t>
      </w:r>
      <w:r w:rsidR="006B40A2" w:rsidRPr="00F465AE">
        <w:rPr>
          <w:rFonts w:ascii="Times New Roman" w:eastAsia="Times New Roman" w:hAnsi="Times New Roman" w:cs="Times New Roman"/>
          <w:bCs/>
          <w:sz w:val="24"/>
          <w:szCs w:val="24"/>
        </w:rPr>
        <w:t xml:space="preserve">PCA </w:t>
      </w:r>
      <w:r w:rsidR="00257B78" w:rsidRPr="00F465AE">
        <w:rPr>
          <w:rFonts w:ascii="Times New Roman" w:eastAsia="Times New Roman" w:hAnsi="Times New Roman" w:cs="Times New Roman"/>
          <w:bCs/>
          <w:sz w:val="24"/>
          <w:szCs w:val="24"/>
        </w:rPr>
        <w:t>of</w:t>
      </w:r>
      <w:r w:rsidR="00EF3126" w:rsidRPr="00F465AE">
        <w:rPr>
          <w:rFonts w:ascii="Times New Roman" w:eastAsia="Times New Roman" w:hAnsi="Times New Roman" w:cs="Times New Roman"/>
          <w:bCs/>
          <w:sz w:val="24"/>
          <w:szCs w:val="24"/>
        </w:rPr>
        <w:t xml:space="preserve"> the </w:t>
      </w:r>
      <w:r w:rsidR="00CB7D57" w:rsidRPr="00F465AE">
        <w:rPr>
          <w:rFonts w:ascii="Times New Roman" w:eastAsia="Times New Roman" w:hAnsi="Times New Roman" w:cs="Times New Roman"/>
          <w:bCs/>
          <w:sz w:val="24"/>
          <w:szCs w:val="24"/>
        </w:rPr>
        <w:t>five goods- and time-intensive interaction measures</w:t>
      </w:r>
      <w:r w:rsidR="00436FCC" w:rsidRPr="00F465AE">
        <w:rPr>
          <w:rFonts w:ascii="Times New Roman" w:eastAsia="Times New Roman" w:hAnsi="Times New Roman" w:cs="Times New Roman"/>
          <w:bCs/>
          <w:sz w:val="24"/>
          <w:szCs w:val="24"/>
        </w:rPr>
        <w:t xml:space="preserve"> results in two primary components</w:t>
      </w:r>
      <w:r w:rsidR="00CB7D57" w:rsidRPr="00F465AE">
        <w:rPr>
          <w:rFonts w:ascii="Times New Roman" w:eastAsia="Times New Roman" w:hAnsi="Times New Roman" w:cs="Times New Roman"/>
          <w:bCs/>
          <w:sz w:val="24"/>
          <w:szCs w:val="24"/>
        </w:rPr>
        <w:t xml:space="preserve">. </w:t>
      </w:r>
      <w:r w:rsidR="00885FD0" w:rsidRPr="00F465AE">
        <w:rPr>
          <w:rFonts w:ascii="Times New Roman" w:eastAsia="Times New Roman" w:hAnsi="Times New Roman" w:cs="Times New Roman"/>
          <w:bCs/>
          <w:sz w:val="24"/>
          <w:szCs w:val="24"/>
        </w:rPr>
        <w:t xml:space="preserve">The </w:t>
      </w:r>
      <w:r w:rsidR="00D054D6" w:rsidRPr="00F465AE">
        <w:rPr>
          <w:rFonts w:ascii="Times New Roman" w:eastAsia="Times New Roman" w:hAnsi="Times New Roman" w:cs="Times New Roman"/>
          <w:bCs/>
          <w:sz w:val="24"/>
          <w:szCs w:val="24"/>
        </w:rPr>
        <w:t xml:space="preserve">component </w:t>
      </w:r>
      <w:r w:rsidR="00885FD0" w:rsidRPr="00F465AE">
        <w:rPr>
          <w:rFonts w:ascii="Times New Roman" w:eastAsia="Times New Roman" w:hAnsi="Times New Roman" w:cs="Times New Roman"/>
          <w:bCs/>
          <w:sz w:val="24"/>
          <w:szCs w:val="24"/>
        </w:rPr>
        <w:t>loadings</w:t>
      </w:r>
      <w:r w:rsidR="002126EB" w:rsidRPr="00F465AE">
        <w:rPr>
          <w:rFonts w:ascii="Times New Roman" w:eastAsia="Times New Roman" w:hAnsi="Times New Roman" w:cs="Times New Roman"/>
          <w:bCs/>
          <w:sz w:val="24"/>
          <w:szCs w:val="24"/>
        </w:rPr>
        <w:t xml:space="preserve">, which are rotated to </w:t>
      </w:r>
      <w:r w:rsidR="00257B78" w:rsidRPr="00F465AE">
        <w:rPr>
          <w:rFonts w:ascii="Times New Roman" w:eastAsia="Times New Roman" w:hAnsi="Times New Roman" w:cs="Times New Roman"/>
          <w:bCs/>
          <w:sz w:val="24"/>
          <w:szCs w:val="24"/>
        </w:rPr>
        <w:t>facilitate</w:t>
      </w:r>
      <w:r w:rsidR="002126EB" w:rsidRPr="00F465AE">
        <w:rPr>
          <w:rFonts w:ascii="Times New Roman" w:eastAsia="Times New Roman" w:hAnsi="Times New Roman" w:cs="Times New Roman"/>
          <w:bCs/>
          <w:sz w:val="24"/>
          <w:szCs w:val="24"/>
        </w:rPr>
        <w:t xml:space="preserve"> interpretability,</w:t>
      </w:r>
      <w:r w:rsidR="00CB7D57" w:rsidRPr="00F465AE">
        <w:rPr>
          <w:rFonts w:ascii="Times New Roman" w:eastAsia="Times New Roman" w:hAnsi="Times New Roman" w:cs="Times New Roman"/>
          <w:bCs/>
          <w:sz w:val="24"/>
          <w:szCs w:val="24"/>
        </w:rPr>
        <w:t xml:space="preserve"> are</w:t>
      </w:r>
      <w:r w:rsidR="00885FD0" w:rsidRPr="00F465AE">
        <w:rPr>
          <w:rFonts w:ascii="Times New Roman" w:eastAsia="Times New Roman" w:hAnsi="Times New Roman" w:cs="Times New Roman"/>
          <w:bCs/>
          <w:sz w:val="24"/>
          <w:szCs w:val="24"/>
        </w:rPr>
        <w:t xml:space="preserve"> reported </w:t>
      </w:r>
      <w:r w:rsidR="0036772E" w:rsidRPr="00F465AE">
        <w:rPr>
          <w:rFonts w:ascii="Times New Roman" w:eastAsia="Times New Roman" w:hAnsi="Times New Roman" w:cs="Times New Roman"/>
          <w:bCs/>
          <w:sz w:val="24"/>
          <w:szCs w:val="24"/>
        </w:rPr>
        <w:t>i</w:t>
      </w:r>
      <w:r w:rsidR="00885FD0" w:rsidRPr="00F465AE">
        <w:rPr>
          <w:rFonts w:ascii="Times New Roman" w:eastAsia="Times New Roman" w:hAnsi="Times New Roman" w:cs="Times New Roman"/>
          <w:bCs/>
          <w:sz w:val="24"/>
          <w:szCs w:val="24"/>
        </w:rPr>
        <w:t xml:space="preserve">n </w:t>
      </w:r>
      <w:r w:rsidR="0018529E">
        <w:rPr>
          <w:rFonts w:ascii="Times New Roman" w:eastAsia="Times New Roman" w:hAnsi="Times New Roman" w:cs="Times New Roman"/>
          <w:bCs/>
          <w:sz w:val="24"/>
          <w:szCs w:val="24"/>
        </w:rPr>
        <w:t xml:space="preserve">the second and third </w:t>
      </w:r>
      <w:r w:rsidR="00332F39" w:rsidRPr="00F465AE">
        <w:rPr>
          <w:rFonts w:ascii="Times New Roman" w:eastAsia="Times New Roman" w:hAnsi="Times New Roman" w:cs="Times New Roman"/>
          <w:bCs/>
          <w:sz w:val="24"/>
          <w:szCs w:val="24"/>
        </w:rPr>
        <w:t xml:space="preserve">columns </w:t>
      </w:r>
      <w:r w:rsidR="00885FD0" w:rsidRPr="00F465AE">
        <w:rPr>
          <w:rFonts w:ascii="Times New Roman" w:eastAsia="Times New Roman" w:hAnsi="Times New Roman" w:cs="Times New Roman"/>
          <w:bCs/>
          <w:sz w:val="24"/>
          <w:szCs w:val="24"/>
        </w:rPr>
        <w:t xml:space="preserve">of Table </w:t>
      </w:r>
      <w:r w:rsidR="00D836F2">
        <w:rPr>
          <w:rFonts w:ascii="Times New Roman" w:eastAsia="Times New Roman" w:hAnsi="Times New Roman" w:cs="Times New Roman"/>
          <w:bCs/>
          <w:sz w:val="24"/>
          <w:szCs w:val="24"/>
        </w:rPr>
        <w:t>2</w:t>
      </w:r>
      <w:r w:rsidR="00CB7D57" w:rsidRPr="00F465AE">
        <w:rPr>
          <w:rFonts w:ascii="Times New Roman" w:eastAsia="Times New Roman" w:hAnsi="Times New Roman" w:cs="Times New Roman"/>
          <w:bCs/>
          <w:sz w:val="24"/>
          <w:szCs w:val="24"/>
        </w:rPr>
        <w:t xml:space="preserve">. </w:t>
      </w:r>
      <w:r w:rsidR="00AA2A77" w:rsidRPr="00F465AE">
        <w:rPr>
          <w:rFonts w:ascii="Times New Roman" w:eastAsia="Times New Roman" w:hAnsi="Times New Roman" w:cs="Times New Roman"/>
          <w:bCs/>
          <w:sz w:val="24"/>
          <w:szCs w:val="24"/>
        </w:rPr>
        <w:t>T</w:t>
      </w:r>
      <w:r w:rsidR="008A2132" w:rsidRPr="00F465AE">
        <w:rPr>
          <w:rFonts w:ascii="Times New Roman" w:eastAsia="Times New Roman" w:hAnsi="Times New Roman" w:cs="Times New Roman"/>
          <w:bCs/>
          <w:sz w:val="24"/>
          <w:szCs w:val="24"/>
        </w:rPr>
        <w:t>he</w:t>
      </w:r>
      <w:r w:rsidR="00AA2A77" w:rsidRPr="00F465AE">
        <w:rPr>
          <w:rFonts w:ascii="Times New Roman" w:eastAsia="Times New Roman" w:hAnsi="Times New Roman" w:cs="Times New Roman"/>
          <w:bCs/>
          <w:sz w:val="24"/>
          <w:szCs w:val="24"/>
        </w:rPr>
        <w:t>se</w:t>
      </w:r>
      <w:r w:rsidR="008A2132" w:rsidRPr="00F465AE">
        <w:rPr>
          <w:rFonts w:ascii="Times New Roman" w:eastAsia="Times New Roman" w:hAnsi="Times New Roman" w:cs="Times New Roman"/>
          <w:bCs/>
          <w:sz w:val="24"/>
          <w:szCs w:val="24"/>
        </w:rPr>
        <w:t xml:space="preserve"> two </w:t>
      </w:r>
      <w:r w:rsidR="00436FCC" w:rsidRPr="00F465AE">
        <w:rPr>
          <w:rFonts w:ascii="Times New Roman" w:eastAsia="Times New Roman" w:hAnsi="Times New Roman" w:cs="Times New Roman"/>
          <w:bCs/>
          <w:sz w:val="24"/>
          <w:szCs w:val="24"/>
        </w:rPr>
        <w:t xml:space="preserve">resulting </w:t>
      </w:r>
      <w:r w:rsidR="008A2132" w:rsidRPr="00F465AE">
        <w:rPr>
          <w:rFonts w:ascii="Times New Roman" w:eastAsia="Times New Roman" w:hAnsi="Times New Roman" w:cs="Times New Roman"/>
          <w:bCs/>
          <w:sz w:val="24"/>
          <w:szCs w:val="24"/>
        </w:rPr>
        <w:t xml:space="preserve">indices </w:t>
      </w:r>
      <w:r w:rsidR="00257B78" w:rsidRPr="00F465AE">
        <w:rPr>
          <w:rFonts w:ascii="Times New Roman" w:eastAsia="Times New Roman" w:hAnsi="Times New Roman" w:cs="Times New Roman"/>
          <w:bCs/>
          <w:sz w:val="24"/>
          <w:szCs w:val="24"/>
        </w:rPr>
        <w:t xml:space="preserve">can be clearly interpreted as </w:t>
      </w:r>
      <w:r w:rsidR="00FA435B" w:rsidRPr="00F465AE">
        <w:rPr>
          <w:rFonts w:ascii="Times New Roman" w:eastAsia="Times New Roman" w:hAnsi="Times New Roman" w:cs="Times New Roman"/>
          <w:bCs/>
          <w:sz w:val="24"/>
          <w:szCs w:val="24"/>
        </w:rPr>
        <w:t xml:space="preserve">measures of </w:t>
      </w:r>
      <w:r w:rsidR="00257B78" w:rsidRPr="005960A3">
        <w:rPr>
          <w:rFonts w:ascii="Times New Roman" w:eastAsia="Times New Roman" w:hAnsi="Times New Roman" w:cs="Times New Roman"/>
          <w:bCs/>
          <w:sz w:val="24"/>
          <w:szCs w:val="24"/>
        </w:rPr>
        <w:t>“</w:t>
      </w:r>
      <w:r w:rsidR="00CB7D57" w:rsidRPr="005960A3">
        <w:rPr>
          <w:rFonts w:ascii="Times New Roman" w:eastAsia="Times New Roman" w:hAnsi="Times New Roman" w:cs="Times New Roman"/>
          <w:bCs/>
          <w:sz w:val="24"/>
          <w:szCs w:val="24"/>
        </w:rPr>
        <w:t>time-intensive</w:t>
      </w:r>
      <w:r w:rsidR="00257B78" w:rsidRPr="005960A3">
        <w:rPr>
          <w:rFonts w:ascii="Times New Roman" w:eastAsia="Times New Roman" w:hAnsi="Times New Roman" w:cs="Times New Roman"/>
          <w:bCs/>
          <w:sz w:val="24"/>
          <w:szCs w:val="24"/>
        </w:rPr>
        <w:t>”</w:t>
      </w:r>
      <w:r w:rsidR="00CB7D57" w:rsidRPr="005960A3">
        <w:rPr>
          <w:rFonts w:ascii="Times New Roman" w:eastAsia="Times New Roman" w:hAnsi="Times New Roman" w:cs="Times New Roman"/>
          <w:bCs/>
          <w:sz w:val="24"/>
          <w:szCs w:val="24"/>
        </w:rPr>
        <w:t xml:space="preserve"> and </w:t>
      </w:r>
      <w:r w:rsidR="00257B78" w:rsidRPr="005960A3">
        <w:rPr>
          <w:rFonts w:ascii="Times New Roman" w:eastAsia="Times New Roman" w:hAnsi="Times New Roman" w:cs="Times New Roman"/>
          <w:bCs/>
          <w:sz w:val="24"/>
          <w:szCs w:val="24"/>
        </w:rPr>
        <w:t>“</w:t>
      </w:r>
      <w:r w:rsidR="003E735B" w:rsidRPr="005960A3">
        <w:rPr>
          <w:rFonts w:ascii="Times New Roman" w:eastAsia="Times New Roman" w:hAnsi="Times New Roman" w:cs="Times New Roman"/>
          <w:bCs/>
          <w:sz w:val="24"/>
          <w:szCs w:val="24"/>
        </w:rPr>
        <w:t>goods</w:t>
      </w:r>
      <w:r w:rsidR="00CB7D57" w:rsidRPr="005960A3">
        <w:rPr>
          <w:rFonts w:ascii="Times New Roman" w:eastAsia="Times New Roman" w:hAnsi="Times New Roman" w:cs="Times New Roman"/>
          <w:bCs/>
          <w:sz w:val="24"/>
          <w:szCs w:val="24"/>
        </w:rPr>
        <w:t>-intensive</w:t>
      </w:r>
      <w:r w:rsidR="00257B78" w:rsidRPr="005960A3">
        <w:rPr>
          <w:rFonts w:ascii="Times New Roman" w:eastAsia="Times New Roman" w:hAnsi="Times New Roman" w:cs="Times New Roman"/>
          <w:bCs/>
          <w:sz w:val="24"/>
          <w:szCs w:val="24"/>
        </w:rPr>
        <w:t>”</w:t>
      </w:r>
      <w:r w:rsidR="00F27A7E" w:rsidRPr="00F465AE">
        <w:rPr>
          <w:rFonts w:ascii="Times New Roman" w:eastAsia="Times New Roman" w:hAnsi="Times New Roman" w:cs="Times New Roman"/>
          <w:bCs/>
          <w:sz w:val="24"/>
          <w:szCs w:val="24"/>
        </w:rPr>
        <w:t xml:space="preserve"> parental investment</w:t>
      </w:r>
      <w:r w:rsidR="00CB7D57" w:rsidRPr="00F465AE">
        <w:rPr>
          <w:rFonts w:ascii="Times New Roman" w:eastAsia="Times New Roman" w:hAnsi="Times New Roman" w:cs="Times New Roman"/>
          <w:bCs/>
          <w:sz w:val="24"/>
          <w:szCs w:val="24"/>
        </w:rPr>
        <w:t>s</w:t>
      </w:r>
      <w:r w:rsidR="00F27A7E" w:rsidRPr="00F465AE">
        <w:rPr>
          <w:rFonts w:ascii="Times New Roman" w:eastAsia="Times New Roman" w:hAnsi="Times New Roman" w:cs="Times New Roman"/>
          <w:bCs/>
          <w:sz w:val="24"/>
          <w:szCs w:val="24"/>
        </w:rPr>
        <w:t xml:space="preserve">. </w:t>
      </w:r>
    </w:p>
    <w:p w14:paraId="1BF731FA" w14:textId="1605E5C5" w:rsidR="00D9521D" w:rsidRDefault="00AA2A77" w:rsidP="003F6C5F">
      <w:pPr>
        <w:spacing w:line="360" w:lineRule="auto"/>
        <w:ind w:firstLine="288"/>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In step</w:t>
      </w:r>
      <w:r w:rsidR="00436FCC" w:rsidRPr="00F465AE">
        <w:rPr>
          <w:rFonts w:ascii="Times New Roman" w:eastAsia="Times New Roman" w:hAnsi="Times New Roman" w:cs="Times New Roman"/>
          <w:bCs/>
          <w:sz w:val="24"/>
          <w:szCs w:val="24"/>
        </w:rPr>
        <w:t xml:space="preserve"> two</w:t>
      </w:r>
      <w:r w:rsidRPr="00F465AE">
        <w:rPr>
          <w:rFonts w:ascii="Times New Roman" w:eastAsia="Times New Roman" w:hAnsi="Times New Roman" w:cs="Times New Roman"/>
          <w:bCs/>
          <w:sz w:val="24"/>
          <w:szCs w:val="24"/>
        </w:rPr>
        <w:t>, w</w:t>
      </w:r>
      <w:r w:rsidR="00A40944" w:rsidRPr="00F465AE">
        <w:rPr>
          <w:rFonts w:ascii="Times New Roman" w:eastAsia="Times New Roman" w:hAnsi="Times New Roman" w:cs="Times New Roman"/>
          <w:bCs/>
          <w:sz w:val="24"/>
          <w:szCs w:val="24"/>
        </w:rPr>
        <w:t xml:space="preserve">e </w:t>
      </w:r>
      <w:r w:rsidR="00436FCC" w:rsidRPr="00F465AE">
        <w:rPr>
          <w:rFonts w:ascii="Times New Roman" w:eastAsia="Times New Roman" w:hAnsi="Times New Roman" w:cs="Times New Roman"/>
          <w:bCs/>
          <w:sz w:val="24"/>
          <w:szCs w:val="24"/>
        </w:rPr>
        <w:t xml:space="preserve">conduct </w:t>
      </w:r>
      <w:r w:rsidR="00AC6F03" w:rsidRPr="00F465AE">
        <w:rPr>
          <w:rFonts w:ascii="Times New Roman" w:eastAsia="Times New Roman" w:hAnsi="Times New Roman" w:cs="Times New Roman"/>
          <w:bCs/>
          <w:sz w:val="24"/>
          <w:szCs w:val="24"/>
        </w:rPr>
        <w:t>a separate confirmatory PCA o</w:t>
      </w:r>
      <w:r w:rsidR="008B7610">
        <w:rPr>
          <w:rFonts w:ascii="Times New Roman" w:eastAsia="Times New Roman" w:hAnsi="Times New Roman" w:cs="Times New Roman"/>
          <w:bCs/>
          <w:sz w:val="24"/>
          <w:szCs w:val="24"/>
        </w:rPr>
        <w:t>f</w:t>
      </w:r>
      <w:r w:rsidR="00AC6F03" w:rsidRPr="00F465AE">
        <w:rPr>
          <w:rFonts w:ascii="Times New Roman" w:eastAsia="Times New Roman" w:hAnsi="Times New Roman" w:cs="Times New Roman"/>
          <w:bCs/>
          <w:sz w:val="24"/>
          <w:szCs w:val="24"/>
        </w:rPr>
        <w:t xml:space="preserve"> the </w:t>
      </w:r>
      <w:r w:rsidR="00C90DB8" w:rsidRPr="00F465AE">
        <w:rPr>
          <w:rFonts w:ascii="Times New Roman" w:eastAsia="Times New Roman" w:hAnsi="Times New Roman" w:cs="Times New Roman"/>
          <w:bCs/>
          <w:sz w:val="24"/>
          <w:szCs w:val="24"/>
        </w:rPr>
        <w:t xml:space="preserve">remaining </w:t>
      </w:r>
      <w:r w:rsidR="00F73810" w:rsidRPr="00F465AE">
        <w:rPr>
          <w:rFonts w:ascii="Times New Roman" w:eastAsia="Times New Roman" w:hAnsi="Times New Roman" w:cs="Times New Roman"/>
          <w:bCs/>
          <w:sz w:val="24"/>
          <w:szCs w:val="24"/>
        </w:rPr>
        <w:t>seven</w:t>
      </w:r>
      <w:r w:rsidR="00C90DB8" w:rsidRPr="00F465AE">
        <w:rPr>
          <w:rFonts w:ascii="Times New Roman" w:eastAsia="Times New Roman" w:hAnsi="Times New Roman" w:cs="Times New Roman"/>
          <w:bCs/>
          <w:sz w:val="24"/>
          <w:szCs w:val="24"/>
        </w:rPr>
        <w:t xml:space="preserve"> </w:t>
      </w:r>
      <w:r w:rsidR="00AC6F03" w:rsidRPr="00F465AE">
        <w:rPr>
          <w:rFonts w:ascii="Times New Roman" w:eastAsia="Times New Roman" w:hAnsi="Times New Roman" w:cs="Times New Roman"/>
          <w:bCs/>
          <w:sz w:val="24"/>
          <w:szCs w:val="24"/>
        </w:rPr>
        <w:t xml:space="preserve">interaction </w:t>
      </w:r>
      <w:r w:rsidR="00F73810" w:rsidRPr="00F465AE">
        <w:rPr>
          <w:rFonts w:ascii="Times New Roman" w:eastAsia="Times New Roman" w:hAnsi="Times New Roman" w:cs="Times New Roman"/>
          <w:bCs/>
          <w:sz w:val="24"/>
          <w:szCs w:val="24"/>
        </w:rPr>
        <w:t>measures</w:t>
      </w:r>
      <w:r w:rsidR="00C90DB8" w:rsidRPr="00F465AE">
        <w:rPr>
          <w:rFonts w:ascii="Times New Roman" w:eastAsia="Times New Roman" w:hAnsi="Times New Roman" w:cs="Times New Roman"/>
          <w:bCs/>
          <w:sz w:val="24"/>
          <w:szCs w:val="24"/>
        </w:rPr>
        <w:t>.</w:t>
      </w:r>
      <w:r w:rsidR="00995573" w:rsidRPr="00F465AE">
        <w:rPr>
          <w:rFonts w:ascii="Times New Roman" w:eastAsia="Times New Roman" w:hAnsi="Times New Roman" w:cs="Times New Roman"/>
          <w:bCs/>
          <w:sz w:val="24"/>
          <w:szCs w:val="24"/>
        </w:rPr>
        <w:t xml:space="preserve"> </w:t>
      </w:r>
      <w:r w:rsidRPr="00F465AE">
        <w:rPr>
          <w:rFonts w:ascii="Times New Roman" w:eastAsia="Times New Roman" w:hAnsi="Times New Roman" w:cs="Times New Roman"/>
          <w:bCs/>
          <w:sz w:val="24"/>
          <w:szCs w:val="24"/>
        </w:rPr>
        <w:t xml:space="preserve">This results in </w:t>
      </w:r>
      <w:r w:rsidR="00995573" w:rsidRPr="00F465AE" w:rsidDel="00B40C20">
        <w:rPr>
          <w:rFonts w:ascii="Times New Roman" w:eastAsia="Times New Roman" w:hAnsi="Times New Roman" w:cs="Times New Roman"/>
          <w:bCs/>
          <w:sz w:val="24"/>
          <w:szCs w:val="24"/>
        </w:rPr>
        <w:t xml:space="preserve">two </w:t>
      </w:r>
      <w:r w:rsidRPr="00F465AE">
        <w:rPr>
          <w:rFonts w:ascii="Times New Roman" w:eastAsia="Times New Roman" w:hAnsi="Times New Roman" w:cs="Times New Roman"/>
          <w:bCs/>
          <w:sz w:val="24"/>
          <w:szCs w:val="24"/>
        </w:rPr>
        <w:t xml:space="preserve">primary </w:t>
      </w:r>
      <w:r w:rsidR="00995573" w:rsidRPr="00F465AE" w:rsidDel="00B40C20">
        <w:rPr>
          <w:rFonts w:ascii="Times New Roman" w:eastAsia="Times New Roman" w:hAnsi="Times New Roman" w:cs="Times New Roman"/>
          <w:bCs/>
          <w:sz w:val="24"/>
          <w:szCs w:val="24"/>
        </w:rPr>
        <w:t>components</w:t>
      </w:r>
      <w:r w:rsidRPr="00F465AE">
        <w:rPr>
          <w:rFonts w:ascii="Times New Roman" w:eastAsia="Times New Roman" w:hAnsi="Times New Roman" w:cs="Times New Roman"/>
          <w:bCs/>
          <w:sz w:val="24"/>
          <w:szCs w:val="24"/>
        </w:rPr>
        <w:t xml:space="preserve"> – together accounting for approximately half of the variation – which are </w:t>
      </w:r>
      <w:r w:rsidR="00995573" w:rsidRPr="00F465AE" w:rsidDel="00B40C20">
        <w:rPr>
          <w:rFonts w:ascii="Times New Roman" w:eastAsia="Times New Roman" w:hAnsi="Times New Roman" w:cs="Times New Roman"/>
          <w:bCs/>
          <w:sz w:val="24"/>
          <w:szCs w:val="24"/>
        </w:rPr>
        <w:t>rotate</w:t>
      </w:r>
      <w:r w:rsidRPr="00F465AE">
        <w:rPr>
          <w:rFonts w:ascii="Times New Roman" w:eastAsia="Times New Roman" w:hAnsi="Times New Roman" w:cs="Times New Roman"/>
          <w:bCs/>
          <w:sz w:val="24"/>
          <w:szCs w:val="24"/>
        </w:rPr>
        <w:t>d</w:t>
      </w:r>
      <w:r w:rsidR="00995573" w:rsidRPr="00F465AE" w:rsidDel="00B40C20">
        <w:rPr>
          <w:rFonts w:ascii="Times New Roman" w:eastAsia="Times New Roman" w:hAnsi="Times New Roman" w:cs="Times New Roman"/>
          <w:bCs/>
          <w:sz w:val="24"/>
          <w:szCs w:val="24"/>
        </w:rPr>
        <w:t xml:space="preserve"> to </w:t>
      </w:r>
      <w:r w:rsidR="00F73810" w:rsidRPr="00F465AE">
        <w:rPr>
          <w:rFonts w:ascii="Times New Roman" w:eastAsia="Times New Roman" w:hAnsi="Times New Roman" w:cs="Times New Roman"/>
          <w:bCs/>
          <w:sz w:val="24"/>
          <w:szCs w:val="24"/>
        </w:rPr>
        <w:t>improve</w:t>
      </w:r>
      <w:r w:rsidR="00995573" w:rsidRPr="00F465AE" w:rsidDel="00B40C20">
        <w:rPr>
          <w:rFonts w:ascii="Times New Roman" w:eastAsia="Times New Roman" w:hAnsi="Times New Roman" w:cs="Times New Roman"/>
          <w:bCs/>
          <w:sz w:val="24"/>
          <w:szCs w:val="24"/>
        </w:rPr>
        <w:t xml:space="preserve"> interpretability.</w:t>
      </w:r>
      <w:r w:rsidR="00995573" w:rsidRPr="00F465AE">
        <w:rPr>
          <w:rFonts w:ascii="Times New Roman" w:eastAsia="Times New Roman" w:hAnsi="Times New Roman" w:cs="Times New Roman"/>
          <w:bCs/>
          <w:sz w:val="24"/>
          <w:szCs w:val="24"/>
        </w:rPr>
        <w:t xml:space="preserve"> </w:t>
      </w:r>
      <w:r w:rsidR="00547C7B" w:rsidRPr="00F465AE">
        <w:rPr>
          <w:rFonts w:ascii="Times New Roman" w:eastAsia="Times New Roman" w:hAnsi="Times New Roman" w:cs="Times New Roman"/>
          <w:bCs/>
          <w:sz w:val="24"/>
          <w:szCs w:val="24"/>
        </w:rPr>
        <w:t>L</w:t>
      </w:r>
      <w:r w:rsidR="00F01D2C" w:rsidRPr="00F465AE">
        <w:rPr>
          <w:rFonts w:ascii="Times New Roman" w:eastAsia="Times New Roman" w:hAnsi="Times New Roman" w:cs="Times New Roman"/>
          <w:bCs/>
          <w:sz w:val="24"/>
          <w:szCs w:val="24"/>
        </w:rPr>
        <w:t xml:space="preserve">oadings are reported </w:t>
      </w:r>
      <w:r w:rsidR="00995573" w:rsidRPr="00F465AE" w:rsidDel="00B40C20">
        <w:rPr>
          <w:rFonts w:ascii="Times New Roman" w:eastAsia="Times New Roman" w:hAnsi="Times New Roman" w:cs="Times New Roman"/>
          <w:bCs/>
          <w:sz w:val="24"/>
          <w:szCs w:val="24"/>
        </w:rPr>
        <w:t xml:space="preserve">in </w:t>
      </w:r>
      <w:r w:rsidR="00995573" w:rsidRPr="00F465AE">
        <w:rPr>
          <w:rFonts w:ascii="Times New Roman" w:eastAsia="Times New Roman" w:hAnsi="Times New Roman" w:cs="Times New Roman"/>
          <w:bCs/>
          <w:sz w:val="24"/>
          <w:szCs w:val="24"/>
        </w:rPr>
        <w:t xml:space="preserve">the </w:t>
      </w:r>
      <w:r w:rsidR="00494FE2" w:rsidRPr="00F465AE">
        <w:rPr>
          <w:rFonts w:ascii="Times New Roman" w:eastAsia="Times New Roman" w:hAnsi="Times New Roman" w:cs="Times New Roman"/>
          <w:bCs/>
          <w:sz w:val="24"/>
          <w:szCs w:val="24"/>
        </w:rPr>
        <w:t xml:space="preserve">fourth </w:t>
      </w:r>
      <w:r w:rsidR="00995573" w:rsidRPr="00F465AE">
        <w:rPr>
          <w:rFonts w:ascii="Times New Roman" w:eastAsia="Times New Roman" w:hAnsi="Times New Roman" w:cs="Times New Roman"/>
          <w:bCs/>
          <w:sz w:val="24"/>
          <w:szCs w:val="24"/>
        </w:rPr>
        <w:t xml:space="preserve">and </w:t>
      </w:r>
      <w:r w:rsidR="00494FE2" w:rsidRPr="00F465AE">
        <w:rPr>
          <w:rFonts w:ascii="Times New Roman" w:eastAsia="Times New Roman" w:hAnsi="Times New Roman" w:cs="Times New Roman"/>
          <w:bCs/>
          <w:sz w:val="24"/>
          <w:szCs w:val="24"/>
        </w:rPr>
        <w:t xml:space="preserve">fifth </w:t>
      </w:r>
      <w:r w:rsidR="00995573" w:rsidRPr="00F465AE">
        <w:rPr>
          <w:rFonts w:ascii="Times New Roman" w:eastAsia="Times New Roman" w:hAnsi="Times New Roman" w:cs="Times New Roman"/>
          <w:bCs/>
          <w:sz w:val="24"/>
          <w:szCs w:val="24"/>
        </w:rPr>
        <w:t xml:space="preserve">columns </w:t>
      </w:r>
      <w:r w:rsidR="00995573" w:rsidRPr="00F465AE" w:rsidDel="00B40C20">
        <w:rPr>
          <w:rFonts w:ascii="Times New Roman" w:eastAsia="Times New Roman" w:hAnsi="Times New Roman" w:cs="Times New Roman"/>
          <w:bCs/>
          <w:sz w:val="24"/>
          <w:szCs w:val="24"/>
        </w:rPr>
        <w:t xml:space="preserve">of Table </w:t>
      </w:r>
      <w:r w:rsidR="00382D49">
        <w:rPr>
          <w:rFonts w:ascii="Times New Roman" w:eastAsia="Times New Roman" w:hAnsi="Times New Roman" w:cs="Times New Roman"/>
          <w:bCs/>
          <w:sz w:val="24"/>
          <w:szCs w:val="24"/>
        </w:rPr>
        <w:t>2</w:t>
      </w:r>
      <w:r w:rsidR="00995573" w:rsidRPr="00F465AE" w:rsidDel="00B40C20">
        <w:rPr>
          <w:rFonts w:ascii="Times New Roman" w:eastAsia="Times New Roman" w:hAnsi="Times New Roman" w:cs="Times New Roman"/>
          <w:bCs/>
          <w:sz w:val="24"/>
          <w:szCs w:val="24"/>
        </w:rPr>
        <w:t>.</w:t>
      </w:r>
      <w:r w:rsidR="007A22AA" w:rsidRPr="00F465AE">
        <w:rPr>
          <w:rStyle w:val="FootnoteReference"/>
          <w:rFonts w:ascii="Times New Roman" w:eastAsia="Times New Roman" w:hAnsi="Times New Roman" w:cs="Times New Roman"/>
          <w:bCs/>
          <w:sz w:val="24"/>
          <w:szCs w:val="24"/>
        </w:rPr>
        <w:footnoteReference w:id="23"/>
      </w:r>
      <w:r w:rsidR="007A22AA" w:rsidRPr="00F465AE">
        <w:rPr>
          <w:rFonts w:ascii="Times New Roman" w:eastAsia="Times New Roman" w:hAnsi="Times New Roman" w:cs="Times New Roman"/>
          <w:bCs/>
          <w:sz w:val="24"/>
          <w:szCs w:val="24"/>
        </w:rPr>
        <w:t xml:space="preserve"> </w:t>
      </w:r>
      <w:r w:rsidR="00995573" w:rsidRPr="00F465AE" w:rsidDel="00B40C20">
        <w:rPr>
          <w:rFonts w:ascii="Times New Roman" w:eastAsia="Times New Roman" w:hAnsi="Times New Roman" w:cs="Times New Roman"/>
          <w:bCs/>
          <w:sz w:val="24"/>
          <w:szCs w:val="24"/>
        </w:rPr>
        <w:t xml:space="preserve">The first component </w:t>
      </w:r>
      <w:r w:rsidR="00995573" w:rsidRPr="00F465AE">
        <w:rPr>
          <w:rFonts w:ascii="Times New Roman" w:eastAsia="Times New Roman" w:hAnsi="Times New Roman" w:cs="Times New Roman"/>
          <w:bCs/>
          <w:sz w:val="24"/>
          <w:szCs w:val="24"/>
        </w:rPr>
        <w:t xml:space="preserve">loads highly on </w:t>
      </w:r>
      <w:r w:rsidR="002E2AA8" w:rsidRPr="00F465AE">
        <w:rPr>
          <w:rFonts w:ascii="Times New Roman" w:eastAsia="Times New Roman" w:hAnsi="Times New Roman" w:cs="Times New Roman"/>
          <w:bCs/>
          <w:sz w:val="24"/>
          <w:szCs w:val="24"/>
        </w:rPr>
        <w:t>measures</w:t>
      </w:r>
      <w:r w:rsidR="00995573" w:rsidRPr="00F465AE">
        <w:rPr>
          <w:rFonts w:ascii="Times New Roman" w:eastAsia="Times New Roman" w:hAnsi="Times New Roman" w:cs="Times New Roman"/>
          <w:bCs/>
          <w:sz w:val="24"/>
          <w:szCs w:val="24"/>
        </w:rPr>
        <w:t xml:space="preserve"> </w:t>
      </w:r>
      <w:r w:rsidR="008E4F86" w:rsidRPr="00F465AE">
        <w:rPr>
          <w:rFonts w:ascii="Times New Roman" w:eastAsia="Times New Roman" w:hAnsi="Times New Roman" w:cs="Times New Roman"/>
          <w:bCs/>
          <w:sz w:val="24"/>
          <w:szCs w:val="24"/>
        </w:rPr>
        <w:t xml:space="preserve">(reported both by parents and youths) </w:t>
      </w:r>
      <w:r w:rsidR="00995573" w:rsidRPr="00F465AE">
        <w:rPr>
          <w:rFonts w:ascii="Times New Roman" w:eastAsia="Times New Roman" w:hAnsi="Times New Roman" w:cs="Times New Roman"/>
          <w:bCs/>
          <w:sz w:val="24"/>
          <w:szCs w:val="24"/>
        </w:rPr>
        <w:t xml:space="preserve">that identify whether the parent respects the youth’s views and opinions </w:t>
      </w:r>
      <w:r w:rsidR="00013DE4">
        <w:rPr>
          <w:rFonts w:ascii="Times New Roman" w:eastAsia="Times New Roman" w:hAnsi="Times New Roman" w:cs="Times New Roman"/>
          <w:bCs/>
          <w:sz w:val="24"/>
          <w:szCs w:val="24"/>
        </w:rPr>
        <w:t xml:space="preserve">about the important things in life </w:t>
      </w:r>
      <w:r w:rsidR="00995573" w:rsidRPr="00F465AE">
        <w:rPr>
          <w:rFonts w:ascii="Times New Roman" w:eastAsia="Times New Roman" w:hAnsi="Times New Roman" w:cs="Times New Roman"/>
          <w:bCs/>
          <w:sz w:val="24"/>
          <w:szCs w:val="24"/>
        </w:rPr>
        <w:t>a</w:t>
      </w:r>
      <w:r w:rsidR="00257B78" w:rsidRPr="00F465AE">
        <w:rPr>
          <w:rFonts w:ascii="Times New Roman" w:eastAsia="Times New Roman" w:hAnsi="Times New Roman" w:cs="Times New Roman"/>
          <w:bCs/>
          <w:sz w:val="24"/>
          <w:szCs w:val="24"/>
        </w:rPr>
        <w:t xml:space="preserve">s well as on </w:t>
      </w:r>
      <w:r w:rsidR="00995573" w:rsidRPr="00F465AE">
        <w:rPr>
          <w:rFonts w:ascii="Times New Roman" w:eastAsia="Times New Roman" w:hAnsi="Times New Roman" w:cs="Times New Roman"/>
          <w:bCs/>
          <w:sz w:val="24"/>
          <w:szCs w:val="24"/>
        </w:rPr>
        <w:t>youth</w:t>
      </w:r>
      <w:r w:rsidR="008E4F86" w:rsidRPr="00F465AE">
        <w:rPr>
          <w:rFonts w:ascii="Times New Roman" w:eastAsia="Times New Roman" w:hAnsi="Times New Roman" w:cs="Times New Roman"/>
          <w:bCs/>
          <w:sz w:val="24"/>
          <w:szCs w:val="24"/>
        </w:rPr>
        <w:t>s</w:t>
      </w:r>
      <w:r w:rsidR="00995573" w:rsidRPr="00F465AE">
        <w:rPr>
          <w:rFonts w:ascii="Times New Roman" w:eastAsia="Times New Roman" w:hAnsi="Times New Roman" w:cs="Times New Roman"/>
          <w:bCs/>
          <w:sz w:val="24"/>
          <w:szCs w:val="24"/>
        </w:rPr>
        <w:t xml:space="preserve">’ </w:t>
      </w:r>
      <w:r w:rsidR="008E4F86" w:rsidRPr="00F465AE">
        <w:rPr>
          <w:rFonts w:ascii="Times New Roman" w:eastAsia="Times New Roman" w:hAnsi="Times New Roman" w:cs="Times New Roman"/>
          <w:bCs/>
          <w:sz w:val="24"/>
          <w:szCs w:val="24"/>
        </w:rPr>
        <w:t xml:space="preserve">assessments </w:t>
      </w:r>
      <w:r w:rsidR="00995573" w:rsidRPr="00F465AE">
        <w:rPr>
          <w:rFonts w:ascii="Times New Roman" w:eastAsia="Times New Roman" w:hAnsi="Times New Roman" w:cs="Times New Roman"/>
          <w:bCs/>
          <w:sz w:val="24"/>
          <w:szCs w:val="24"/>
        </w:rPr>
        <w:t xml:space="preserve">of whether </w:t>
      </w:r>
      <w:r w:rsidR="008E4F86" w:rsidRPr="00F465AE">
        <w:rPr>
          <w:rFonts w:ascii="Times New Roman" w:eastAsia="Times New Roman" w:hAnsi="Times New Roman" w:cs="Times New Roman"/>
          <w:bCs/>
          <w:sz w:val="24"/>
          <w:szCs w:val="24"/>
        </w:rPr>
        <w:t xml:space="preserve">their </w:t>
      </w:r>
      <w:r w:rsidR="00995573" w:rsidRPr="00F465AE">
        <w:rPr>
          <w:rFonts w:ascii="Times New Roman" w:eastAsia="Times New Roman" w:hAnsi="Times New Roman" w:cs="Times New Roman"/>
          <w:bCs/>
          <w:sz w:val="24"/>
          <w:szCs w:val="24"/>
        </w:rPr>
        <w:t>parent</w:t>
      </w:r>
      <w:r w:rsidR="008E4F86" w:rsidRPr="00F465AE">
        <w:rPr>
          <w:rFonts w:ascii="Times New Roman" w:eastAsia="Times New Roman" w:hAnsi="Times New Roman" w:cs="Times New Roman"/>
          <w:bCs/>
          <w:sz w:val="24"/>
          <w:szCs w:val="24"/>
        </w:rPr>
        <w:t>s</w:t>
      </w:r>
      <w:r w:rsidR="00995573" w:rsidRPr="00F465AE">
        <w:rPr>
          <w:rFonts w:ascii="Times New Roman" w:eastAsia="Times New Roman" w:hAnsi="Times New Roman" w:cs="Times New Roman"/>
          <w:bCs/>
          <w:sz w:val="24"/>
          <w:szCs w:val="24"/>
        </w:rPr>
        <w:t>’</w:t>
      </w:r>
      <w:r w:rsidR="00013DE4">
        <w:rPr>
          <w:rFonts w:ascii="Times New Roman" w:eastAsia="Times New Roman" w:hAnsi="Times New Roman" w:cs="Times New Roman"/>
          <w:bCs/>
          <w:sz w:val="24"/>
          <w:szCs w:val="24"/>
        </w:rPr>
        <w:t xml:space="preserve"> </w:t>
      </w:r>
      <w:r w:rsidR="00995573" w:rsidRPr="00F465AE">
        <w:rPr>
          <w:rFonts w:ascii="Times New Roman" w:eastAsia="Times New Roman" w:hAnsi="Times New Roman" w:cs="Times New Roman"/>
          <w:bCs/>
          <w:sz w:val="24"/>
          <w:szCs w:val="24"/>
        </w:rPr>
        <w:t xml:space="preserve">behavior is </w:t>
      </w:r>
      <w:r w:rsidR="00013DE4">
        <w:rPr>
          <w:rFonts w:ascii="Times New Roman" w:eastAsia="Times New Roman" w:hAnsi="Times New Roman" w:cs="Times New Roman"/>
          <w:bCs/>
          <w:sz w:val="24"/>
          <w:szCs w:val="24"/>
        </w:rPr>
        <w:t xml:space="preserve">respectful and </w:t>
      </w:r>
      <w:r w:rsidR="00995573" w:rsidRPr="00F465AE">
        <w:rPr>
          <w:rFonts w:ascii="Times New Roman" w:eastAsia="Times New Roman" w:hAnsi="Times New Roman" w:cs="Times New Roman"/>
          <w:bCs/>
          <w:sz w:val="24"/>
          <w:szCs w:val="24"/>
        </w:rPr>
        <w:t xml:space="preserve">friendly towards </w:t>
      </w:r>
      <w:r w:rsidR="008E4F86" w:rsidRPr="00F465AE">
        <w:rPr>
          <w:rFonts w:ascii="Times New Roman" w:eastAsia="Times New Roman" w:hAnsi="Times New Roman" w:cs="Times New Roman"/>
          <w:bCs/>
          <w:sz w:val="24"/>
          <w:szCs w:val="24"/>
        </w:rPr>
        <w:t xml:space="preserve">them or not. </w:t>
      </w:r>
      <w:r w:rsidR="00995573" w:rsidRPr="00F465AE">
        <w:rPr>
          <w:rFonts w:ascii="Times New Roman" w:eastAsia="Times New Roman" w:hAnsi="Times New Roman" w:cs="Times New Roman"/>
          <w:bCs/>
          <w:sz w:val="24"/>
          <w:szCs w:val="24"/>
        </w:rPr>
        <w:t xml:space="preserve">We label </w:t>
      </w:r>
      <w:r w:rsidR="002D7D3A" w:rsidRPr="00F465AE">
        <w:rPr>
          <w:rFonts w:ascii="Times New Roman" w:eastAsia="Times New Roman" w:hAnsi="Times New Roman" w:cs="Times New Roman"/>
          <w:bCs/>
          <w:sz w:val="24"/>
          <w:szCs w:val="24"/>
        </w:rPr>
        <w:t xml:space="preserve">the index </w:t>
      </w:r>
      <w:r w:rsidR="00436FCC" w:rsidRPr="00F465AE">
        <w:rPr>
          <w:rFonts w:ascii="Times New Roman" w:eastAsia="Times New Roman" w:hAnsi="Times New Roman" w:cs="Times New Roman"/>
          <w:bCs/>
          <w:sz w:val="24"/>
          <w:szCs w:val="24"/>
        </w:rPr>
        <w:t xml:space="preserve">using </w:t>
      </w:r>
      <w:r w:rsidR="002D7D3A" w:rsidRPr="00F465AE">
        <w:rPr>
          <w:rFonts w:ascii="Times New Roman" w:eastAsia="Times New Roman" w:hAnsi="Times New Roman" w:cs="Times New Roman"/>
          <w:bCs/>
          <w:sz w:val="24"/>
          <w:szCs w:val="24"/>
        </w:rPr>
        <w:t xml:space="preserve">these loadings </w:t>
      </w:r>
      <w:r w:rsidR="008E4F86" w:rsidRPr="00F465AE">
        <w:rPr>
          <w:rFonts w:ascii="Times New Roman" w:eastAsia="Times New Roman" w:hAnsi="Times New Roman" w:cs="Times New Roman"/>
          <w:bCs/>
          <w:sz w:val="24"/>
          <w:szCs w:val="24"/>
        </w:rPr>
        <w:t>“</w:t>
      </w:r>
      <w:r w:rsidR="000002E5" w:rsidRPr="00F465AE">
        <w:rPr>
          <w:rFonts w:ascii="Times New Roman" w:eastAsia="Times New Roman" w:hAnsi="Times New Roman" w:cs="Times New Roman"/>
          <w:bCs/>
          <w:i/>
          <w:sz w:val="24"/>
          <w:szCs w:val="24"/>
        </w:rPr>
        <w:t>respectful</w:t>
      </w:r>
      <w:r w:rsidR="008E4F86" w:rsidRPr="00F465AE">
        <w:rPr>
          <w:rFonts w:ascii="Times New Roman" w:eastAsia="Times New Roman" w:hAnsi="Times New Roman" w:cs="Times New Roman"/>
          <w:bCs/>
          <w:sz w:val="24"/>
          <w:szCs w:val="24"/>
        </w:rPr>
        <w:t>”</w:t>
      </w:r>
      <w:r w:rsidR="00436FCC" w:rsidRPr="00F465AE">
        <w:rPr>
          <w:rFonts w:ascii="Times New Roman" w:eastAsia="Times New Roman" w:hAnsi="Times New Roman" w:cs="Times New Roman"/>
          <w:bCs/>
          <w:sz w:val="24"/>
          <w:szCs w:val="24"/>
        </w:rPr>
        <w:t xml:space="preserve"> parenting</w:t>
      </w:r>
      <w:r w:rsidR="00995573" w:rsidRPr="00F465AE">
        <w:rPr>
          <w:rFonts w:ascii="Times New Roman" w:eastAsia="Times New Roman" w:hAnsi="Times New Roman" w:cs="Times New Roman"/>
          <w:bCs/>
          <w:sz w:val="24"/>
          <w:szCs w:val="24"/>
        </w:rPr>
        <w:t xml:space="preserve">. </w:t>
      </w:r>
      <w:r w:rsidR="00995573" w:rsidRPr="00F465AE" w:rsidDel="00B40C20">
        <w:rPr>
          <w:rFonts w:ascii="Times New Roman" w:eastAsia="Times New Roman" w:hAnsi="Times New Roman" w:cs="Times New Roman"/>
          <w:bCs/>
          <w:sz w:val="24"/>
          <w:szCs w:val="24"/>
        </w:rPr>
        <w:t xml:space="preserve">The second component </w:t>
      </w:r>
      <w:r w:rsidR="00995573" w:rsidRPr="00F465AE">
        <w:rPr>
          <w:rFonts w:ascii="Times New Roman" w:eastAsia="Times New Roman" w:hAnsi="Times New Roman" w:cs="Times New Roman"/>
          <w:bCs/>
          <w:sz w:val="24"/>
          <w:szCs w:val="24"/>
        </w:rPr>
        <w:t xml:space="preserve">loads highly on </w:t>
      </w:r>
      <w:r w:rsidR="008E4F86" w:rsidRPr="00F465AE">
        <w:rPr>
          <w:rFonts w:ascii="Times New Roman" w:eastAsia="Times New Roman" w:hAnsi="Times New Roman" w:cs="Times New Roman"/>
          <w:bCs/>
          <w:sz w:val="24"/>
          <w:szCs w:val="24"/>
        </w:rPr>
        <w:t xml:space="preserve">youth-reported measures of what their parents </w:t>
      </w:r>
      <w:r w:rsidR="00995573" w:rsidRPr="00F465AE">
        <w:rPr>
          <w:rFonts w:ascii="Times New Roman" w:eastAsia="Times New Roman" w:hAnsi="Times New Roman" w:cs="Times New Roman"/>
          <w:bCs/>
          <w:sz w:val="24"/>
          <w:szCs w:val="24"/>
        </w:rPr>
        <w:t>want to know</w:t>
      </w:r>
      <w:r w:rsidR="009575F6" w:rsidRPr="00F465AE">
        <w:rPr>
          <w:rFonts w:ascii="Times New Roman" w:eastAsia="Times New Roman" w:hAnsi="Times New Roman" w:cs="Times New Roman"/>
          <w:bCs/>
          <w:sz w:val="24"/>
          <w:szCs w:val="24"/>
        </w:rPr>
        <w:t xml:space="preserve">—and </w:t>
      </w:r>
      <w:r w:rsidR="008E4F86" w:rsidRPr="00F465AE">
        <w:rPr>
          <w:rFonts w:ascii="Times New Roman" w:eastAsia="Times New Roman" w:hAnsi="Times New Roman" w:cs="Times New Roman"/>
          <w:bCs/>
          <w:sz w:val="24"/>
          <w:szCs w:val="24"/>
        </w:rPr>
        <w:t>in fact do know</w:t>
      </w:r>
      <w:r w:rsidR="009575F6" w:rsidRPr="00F465AE">
        <w:rPr>
          <w:rFonts w:ascii="Times New Roman" w:eastAsia="Times New Roman" w:hAnsi="Times New Roman" w:cs="Times New Roman"/>
          <w:bCs/>
          <w:sz w:val="24"/>
          <w:szCs w:val="24"/>
        </w:rPr>
        <w:t>—</w:t>
      </w:r>
      <w:r w:rsidR="008E4F86" w:rsidRPr="00F465AE">
        <w:rPr>
          <w:rFonts w:ascii="Times New Roman" w:eastAsia="Times New Roman" w:hAnsi="Times New Roman" w:cs="Times New Roman"/>
          <w:bCs/>
          <w:sz w:val="24"/>
          <w:szCs w:val="24"/>
        </w:rPr>
        <w:t xml:space="preserve">about </w:t>
      </w:r>
      <w:r w:rsidR="00D936B6" w:rsidRPr="00F465AE">
        <w:rPr>
          <w:rFonts w:ascii="Times New Roman" w:eastAsia="Times New Roman" w:hAnsi="Times New Roman" w:cs="Times New Roman"/>
          <w:bCs/>
          <w:sz w:val="24"/>
          <w:szCs w:val="24"/>
        </w:rPr>
        <w:t xml:space="preserve">where </w:t>
      </w:r>
      <w:r w:rsidR="008E4F86" w:rsidRPr="00F465AE">
        <w:rPr>
          <w:rFonts w:ascii="Times New Roman" w:eastAsia="Times New Roman" w:hAnsi="Times New Roman" w:cs="Times New Roman"/>
          <w:bCs/>
          <w:sz w:val="24"/>
          <w:szCs w:val="24"/>
        </w:rPr>
        <w:t xml:space="preserve">they </w:t>
      </w:r>
      <w:r w:rsidR="00D936B6" w:rsidRPr="00F465AE">
        <w:rPr>
          <w:rFonts w:ascii="Times New Roman" w:eastAsia="Times New Roman" w:hAnsi="Times New Roman" w:cs="Times New Roman"/>
          <w:bCs/>
          <w:sz w:val="24"/>
          <w:szCs w:val="24"/>
        </w:rPr>
        <w:t xml:space="preserve">go </w:t>
      </w:r>
      <w:r w:rsidR="00995573" w:rsidRPr="00F465AE">
        <w:rPr>
          <w:rFonts w:ascii="Times New Roman" w:eastAsia="Times New Roman" w:hAnsi="Times New Roman" w:cs="Times New Roman"/>
          <w:bCs/>
          <w:sz w:val="24"/>
          <w:szCs w:val="24"/>
        </w:rPr>
        <w:t>after school</w:t>
      </w:r>
      <w:r w:rsidR="00D936B6" w:rsidRPr="00F465AE">
        <w:rPr>
          <w:rFonts w:ascii="Times New Roman" w:eastAsia="Times New Roman" w:hAnsi="Times New Roman" w:cs="Times New Roman"/>
          <w:bCs/>
          <w:sz w:val="24"/>
          <w:szCs w:val="24"/>
        </w:rPr>
        <w:t xml:space="preserve"> and </w:t>
      </w:r>
      <w:r w:rsidR="00995573" w:rsidRPr="00F465AE">
        <w:rPr>
          <w:rFonts w:ascii="Times New Roman" w:eastAsia="Times New Roman" w:hAnsi="Times New Roman" w:cs="Times New Roman"/>
          <w:bCs/>
          <w:sz w:val="24"/>
          <w:szCs w:val="24"/>
        </w:rPr>
        <w:t>at night</w:t>
      </w:r>
      <w:r w:rsidR="00D936B6" w:rsidRPr="00F465AE">
        <w:rPr>
          <w:rFonts w:ascii="Times New Roman" w:eastAsia="Times New Roman" w:hAnsi="Times New Roman" w:cs="Times New Roman"/>
          <w:bCs/>
          <w:sz w:val="24"/>
          <w:szCs w:val="24"/>
        </w:rPr>
        <w:t xml:space="preserve"> and what they do with their free time. </w:t>
      </w:r>
      <w:r w:rsidR="00995573" w:rsidRPr="00F465AE">
        <w:rPr>
          <w:rFonts w:ascii="Times New Roman" w:eastAsia="Times New Roman" w:hAnsi="Times New Roman" w:cs="Times New Roman"/>
          <w:bCs/>
          <w:sz w:val="24"/>
          <w:szCs w:val="24"/>
        </w:rPr>
        <w:t>We lab</w:t>
      </w:r>
      <w:r w:rsidR="007D4CC4" w:rsidRPr="00F465AE">
        <w:rPr>
          <w:rFonts w:ascii="Times New Roman" w:eastAsia="Times New Roman" w:hAnsi="Times New Roman" w:cs="Times New Roman"/>
          <w:bCs/>
          <w:sz w:val="24"/>
          <w:szCs w:val="24"/>
        </w:rPr>
        <w:t xml:space="preserve">el </w:t>
      </w:r>
      <w:r w:rsidR="00024CA7" w:rsidRPr="00F465AE">
        <w:rPr>
          <w:rFonts w:ascii="Times New Roman" w:eastAsia="Times New Roman" w:hAnsi="Times New Roman" w:cs="Times New Roman"/>
          <w:bCs/>
          <w:sz w:val="24"/>
          <w:szCs w:val="24"/>
        </w:rPr>
        <w:t xml:space="preserve">the index based on </w:t>
      </w:r>
      <w:r w:rsidR="006E1B4F" w:rsidRPr="00F465AE">
        <w:rPr>
          <w:rFonts w:ascii="Times New Roman" w:eastAsia="Times New Roman" w:hAnsi="Times New Roman" w:cs="Times New Roman"/>
          <w:bCs/>
          <w:sz w:val="24"/>
          <w:szCs w:val="24"/>
        </w:rPr>
        <w:t xml:space="preserve">these </w:t>
      </w:r>
      <w:r w:rsidR="00024CA7" w:rsidRPr="00F465AE">
        <w:rPr>
          <w:rFonts w:ascii="Times New Roman" w:eastAsia="Times New Roman" w:hAnsi="Times New Roman" w:cs="Times New Roman"/>
          <w:bCs/>
          <w:sz w:val="24"/>
          <w:szCs w:val="24"/>
        </w:rPr>
        <w:t>loadings</w:t>
      </w:r>
      <w:r w:rsidR="007D4CC4" w:rsidRPr="00F465AE">
        <w:rPr>
          <w:rFonts w:ascii="Times New Roman" w:eastAsia="Times New Roman" w:hAnsi="Times New Roman" w:cs="Times New Roman"/>
          <w:bCs/>
          <w:sz w:val="24"/>
          <w:szCs w:val="24"/>
        </w:rPr>
        <w:t xml:space="preserve"> </w:t>
      </w:r>
      <w:r w:rsidR="008E4F86" w:rsidRPr="00F465AE">
        <w:rPr>
          <w:rFonts w:ascii="Times New Roman" w:eastAsia="Times New Roman" w:hAnsi="Times New Roman" w:cs="Times New Roman"/>
          <w:bCs/>
          <w:sz w:val="24"/>
          <w:szCs w:val="24"/>
        </w:rPr>
        <w:t>“</w:t>
      </w:r>
      <w:r w:rsidR="008E4F86" w:rsidRPr="00F465AE">
        <w:rPr>
          <w:rFonts w:ascii="Times New Roman" w:eastAsia="Times New Roman" w:hAnsi="Times New Roman" w:cs="Times New Roman"/>
          <w:bCs/>
          <w:i/>
          <w:sz w:val="24"/>
          <w:szCs w:val="24"/>
        </w:rPr>
        <w:t>m</w:t>
      </w:r>
      <w:r w:rsidR="007D4CC4" w:rsidRPr="00F465AE">
        <w:rPr>
          <w:rFonts w:ascii="Times New Roman" w:eastAsia="Times New Roman" w:hAnsi="Times New Roman" w:cs="Times New Roman"/>
          <w:bCs/>
          <w:i/>
          <w:sz w:val="24"/>
          <w:szCs w:val="24"/>
        </w:rPr>
        <w:t>onitoring</w:t>
      </w:r>
      <w:r w:rsidR="008E4F86" w:rsidRPr="00F465AE">
        <w:rPr>
          <w:rFonts w:ascii="Times New Roman" w:eastAsia="Times New Roman" w:hAnsi="Times New Roman" w:cs="Times New Roman"/>
          <w:bCs/>
          <w:sz w:val="24"/>
          <w:szCs w:val="24"/>
        </w:rPr>
        <w:t>”</w:t>
      </w:r>
      <w:r w:rsidR="00436FCC" w:rsidRPr="00F465AE">
        <w:rPr>
          <w:rFonts w:ascii="Times New Roman" w:eastAsia="Times New Roman" w:hAnsi="Times New Roman" w:cs="Times New Roman"/>
          <w:bCs/>
          <w:sz w:val="24"/>
          <w:szCs w:val="24"/>
        </w:rPr>
        <w:t xml:space="preserve"> parenting</w:t>
      </w:r>
      <w:r w:rsidR="007D4CC4" w:rsidRPr="00F465AE">
        <w:rPr>
          <w:rFonts w:ascii="Times New Roman" w:eastAsia="Times New Roman" w:hAnsi="Times New Roman" w:cs="Times New Roman"/>
          <w:bCs/>
          <w:sz w:val="24"/>
          <w:szCs w:val="24"/>
        </w:rPr>
        <w:t>.</w:t>
      </w:r>
      <w:r w:rsidR="00D03B5D" w:rsidRPr="00F465AE">
        <w:rPr>
          <w:rFonts w:ascii="Times New Roman" w:eastAsia="Times New Roman" w:hAnsi="Times New Roman" w:cs="Times New Roman"/>
          <w:bCs/>
          <w:sz w:val="24"/>
          <w:szCs w:val="24"/>
        </w:rPr>
        <w:t xml:space="preserve"> </w:t>
      </w:r>
      <w:r w:rsidR="00D936B6" w:rsidRPr="00F465AE">
        <w:rPr>
          <w:rFonts w:ascii="Times New Roman" w:eastAsia="Times New Roman" w:hAnsi="Times New Roman" w:cs="Times New Roman"/>
          <w:bCs/>
          <w:sz w:val="24"/>
          <w:szCs w:val="24"/>
        </w:rPr>
        <w:t xml:space="preserve">Together these </w:t>
      </w:r>
      <w:r w:rsidR="00D03B5D" w:rsidRPr="00F465AE">
        <w:rPr>
          <w:rFonts w:ascii="Times New Roman" w:eastAsia="Times New Roman" w:hAnsi="Times New Roman" w:cs="Times New Roman"/>
          <w:bCs/>
          <w:sz w:val="24"/>
          <w:szCs w:val="24"/>
        </w:rPr>
        <w:t xml:space="preserve">two </w:t>
      </w:r>
      <w:r w:rsidR="0046757D" w:rsidRPr="00F465AE">
        <w:rPr>
          <w:rFonts w:ascii="Times New Roman" w:eastAsia="Times New Roman" w:hAnsi="Times New Roman" w:cs="Times New Roman"/>
          <w:bCs/>
          <w:sz w:val="24"/>
          <w:szCs w:val="24"/>
        </w:rPr>
        <w:t xml:space="preserve">indices </w:t>
      </w:r>
      <w:r w:rsidR="00D936B6" w:rsidRPr="00F465AE">
        <w:rPr>
          <w:rFonts w:ascii="Times New Roman" w:eastAsia="Times New Roman" w:hAnsi="Times New Roman" w:cs="Times New Roman"/>
          <w:bCs/>
          <w:sz w:val="24"/>
          <w:szCs w:val="24"/>
        </w:rPr>
        <w:t xml:space="preserve">form </w:t>
      </w:r>
      <w:r w:rsidR="00D03B5D" w:rsidRPr="00F465AE">
        <w:rPr>
          <w:rFonts w:ascii="Times New Roman" w:eastAsia="Times New Roman" w:hAnsi="Times New Roman" w:cs="Times New Roman"/>
          <w:bCs/>
          <w:sz w:val="24"/>
          <w:szCs w:val="24"/>
        </w:rPr>
        <w:t>our measure of parenting style.</w:t>
      </w:r>
      <w:r w:rsidR="00F75B69">
        <w:rPr>
          <w:rFonts w:ascii="Times New Roman" w:eastAsia="Times New Roman" w:hAnsi="Times New Roman" w:cs="Times New Roman"/>
          <w:bCs/>
          <w:sz w:val="24"/>
          <w:szCs w:val="24"/>
        </w:rPr>
        <w:t xml:space="preserve">  </w:t>
      </w:r>
    </w:p>
    <w:p w14:paraId="7545005C" w14:textId="77777777" w:rsidR="00EC503B" w:rsidRPr="00F465AE" w:rsidRDefault="00EC503B" w:rsidP="007C38E2">
      <w:pPr>
        <w:spacing w:line="360" w:lineRule="auto"/>
        <w:ind w:firstLine="289"/>
        <w:jc w:val="center"/>
        <w:rPr>
          <w:rFonts w:ascii="Times New Roman" w:eastAsiaTheme="minorEastAsia" w:hAnsi="Times New Roman" w:cs="Times New Roman"/>
          <w:b/>
          <w:sz w:val="24"/>
          <w:szCs w:val="24"/>
        </w:rPr>
      </w:pPr>
      <w:r w:rsidRPr="00F465AE">
        <w:rPr>
          <w:rFonts w:ascii="Times New Roman" w:eastAsiaTheme="minorEastAsia" w:hAnsi="Times New Roman" w:cs="Times New Roman"/>
          <w:b/>
          <w:sz w:val="24"/>
          <w:szCs w:val="24"/>
        </w:rPr>
        <w:t>Table 2 Here</w:t>
      </w:r>
    </w:p>
    <w:p w14:paraId="732BC0A1" w14:textId="56221FB5" w:rsidR="00422D49" w:rsidRPr="00F465AE" w:rsidRDefault="001E3CC9" w:rsidP="007C38E2">
      <w:pPr>
        <w:spacing w:line="360" w:lineRule="auto"/>
        <w:ind w:firstLine="289"/>
        <w:rPr>
          <w:rFonts w:ascii="Times New Roman" w:eastAsia="Times New Roman" w:hAnsi="Times New Roman" w:cs="Times New Roman"/>
          <w:bCs/>
          <w:sz w:val="24"/>
          <w:szCs w:val="24"/>
        </w:rPr>
      </w:pPr>
      <w:r w:rsidRPr="00F465AE">
        <w:rPr>
          <w:rFonts w:ascii="Times New Roman" w:eastAsia="Times New Roman" w:hAnsi="Times New Roman" w:cs="Times New Roman"/>
          <w:bCs/>
          <w:sz w:val="24"/>
          <w:szCs w:val="24"/>
        </w:rPr>
        <w:t>Interestingly, o</w:t>
      </w:r>
      <w:r w:rsidR="00D92519" w:rsidRPr="00F465AE">
        <w:rPr>
          <w:rFonts w:ascii="Times New Roman" w:eastAsia="Times New Roman" w:hAnsi="Times New Roman" w:cs="Times New Roman"/>
          <w:bCs/>
          <w:sz w:val="24"/>
          <w:szCs w:val="24"/>
        </w:rPr>
        <w:t xml:space="preserve">ur </w:t>
      </w:r>
      <w:r w:rsidRPr="00F465AE">
        <w:rPr>
          <w:rFonts w:ascii="Times New Roman" w:eastAsia="Times New Roman" w:hAnsi="Times New Roman" w:cs="Times New Roman"/>
          <w:bCs/>
          <w:sz w:val="24"/>
          <w:szCs w:val="24"/>
        </w:rPr>
        <w:t>two parenting</w:t>
      </w:r>
      <w:r w:rsidR="003F1410" w:rsidRPr="00F465AE">
        <w:rPr>
          <w:rFonts w:ascii="Times New Roman" w:eastAsia="Times New Roman" w:hAnsi="Times New Roman" w:cs="Times New Roman"/>
          <w:bCs/>
          <w:sz w:val="24"/>
          <w:szCs w:val="24"/>
        </w:rPr>
        <w:t>-</w:t>
      </w:r>
      <w:r w:rsidRPr="00F465AE">
        <w:rPr>
          <w:rFonts w:ascii="Times New Roman" w:eastAsia="Times New Roman" w:hAnsi="Times New Roman" w:cs="Times New Roman"/>
          <w:bCs/>
          <w:sz w:val="24"/>
          <w:szCs w:val="24"/>
        </w:rPr>
        <w:t xml:space="preserve">style </w:t>
      </w:r>
      <w:r w:rsidR="00703227" w:rsidRPr="00F465AE">
        <w:rPr>
          <w:rFonts w:ascii="Times New Roman" w:eastAsia="Times New Roman" w:hAnsi="Times New Roman" w:cs="Times New Roman"/>
          <w:bCs/>
          <w:sz w:val="24"/>
          <w:szCs w:val="24"/>
        </w:rPr>
        <w:t>indices</w:t>
      </w:r>
      <w:r w:rsidRPr="00F465AE">
        <w:rPr>
          <w:rFonts w:ascii="Times New Roman" w:eastAsia="Times New Roman" w:hAnsi="Times New Roman" w:cs="Times New Roman"/>
          <w:bCs/>
          <w:sz w:val="24"/>
          <w:szCs w:val="24"/>
        </w:rPr>
        <w:t xml:space="preserve">, </w:t>
      </w:r>
      <w:r w:rsidR="000F69D6" w:rsidRPr="00F465AE">
        <w:rPr>
          <w:rFonts w:ascii="Times New Roman" w:eastAsia="Times New Roman" w:hAnsi="Times New Roman" w:cs="Times New Roman"/>
          <w:bCs/>
          <w:sz w:val="24"/>
          <w:szCs w:val="24"/>
        </w:rPr>
        <w:t>respectful</w:t>
      </w:r>
      <w:r w:rsidR="00D92519" w:rsidRPr="00F465AE">
        <w:rPr>
          <w:rFonts w:ascii="Times New Roman" w:eastAsia="Times New Roman" w:hAnsi="Times New Roman" w:cs="Times New Roman"/>
          <w:bCs/>
          <w:sz w:val="24"/>
          <w:szCs w:val="24"/>
        </w:rPr>
        <w:t xml:space="preserve"> and </w:t>
      </w:r>
      <w:r w:rsidRPr="00F465AE">
        <w:rPr>
          <w:rFonts w:ascii="Times New Roman" w:eastAsia="Times New Roman" w:hAnsi="Times New Roman" w:cs="Times New Roman"/>
          <w:bCs/>
          <w:sz w:val="24"/>
          <w:szCs w:val="24"/>
        </w:rPr>
        <w:t>m</w:t>
      </w:r>
      <w:r w:rsidR="00D92519" w:rsidRPr="00F465AE">
        <w:rPr>
          <w:rFonts w:ascii="Times New Roman" w:eastAsia="Times New Roman" w:hAnsi="Times New Roman" w:cs="Times New Roman"/>
          <w:bCs/>
          <w:sz w:val="24"/>
          <w:szCs w:val="24"/>
        </w:rPr>
        <w:t xml:space="preserve">onitoring, </w:t>
      </w:r>
      <w:r w:rsidR="00995573" w:rsidRPr="00F465AE" w:rsidDel="00B40C20">
        <w:rPr>
          <w:rFonts w:ascii="Times New Roman" w:eastAsia="Times New Roman" w:hAnsi="Times New Roman" w:cs="Times New Roman"/>
          <w:bCs/>
          <w:sz w:val="24"/>
          <w:szCs w:val="24"/>
        </w:rPr>
        <w:t xml:space="preserve">align </w:t>
      </w:r>
      <w:r w:rsidR="00381789" w:rsidRPr="00F465AE">
        <w:rPr>
          <w:rFonts w:ascii="Times New Roman" w:eastAsia="Times New Roman" w:hAnsi="Times New Roman" w:cs="Times New Roman"/>
          <w:bCs/>
          <w:sz w:val="24"/>
          <w:szCs w:val="24"/>
        </w:rPr>
        <w:t xml:space="preserve">extraordinarily well </w:t>
      </w:r>
      <w:r w:rsidR="00995573" w:rsidRPr="00F465AE" w:rsidDel="00B40C20">
        <w:rPr>
          <w:rFonts w:ascii="Times New Roman" w:eastAsia="Times New Roman" w:hAnsi="Times New Roman" w:cs="Times New Roman"/>
          <w:bCs/>
          <w:sz w:val="24"/>
          <w:szCs w:val="24"/>
        </w:rPr>
        <w:t xml:space="preserve">with </w:t>
      </w:r>
      <w:r w:rsidR="00D855AE" w:rsidRPr="00F465AE">
        <w:rPr>
          <w:rFonts w:ascii="Times New Roman" w:eastAsia="Times New Roman" w:hAnsi="Times New Roman" w:cs="Times New Roman"/>
          <w:bCs/>
          <w:sz w:val="24"/>
          <w:szCs w:val="24"/>
        </w:rPr>
        <w:t xml:space="preserve">aspects of </w:t>
      </w:r>
      <w:r w:rsidR="00995573" w:rsidRPr="00F465AE" w:rsidDel="00B40C20">
        <w:rPr>
          <w:rFonts w:ascii="Times New Roman" w:eastAsia="Times New Roman" w:hAnsi="Times New Roman" w:cs="Times New Roman"/>
          <w:bCs/>
          <w:sz w:val="24"/>
          <w:szCs w:val="24"/>
        </w:rPr>
        <w:t xml:space="preserve">the two canonical </w:t>
      </w:r>
      <w:r w:rsidR="004C2282" w:rsidRPr="00F465AE">
        <w:rPr>
          <w:rFonts w:ascii="Times New Roman" w:eastAsia="Times New Roman" w:hAnsi="Times New Roman" w:cs="Times New Roman"/>
          <w:bCs/>
          <w:sz w:val="24"/>
          <w:szCs w:val="24"/>
        </w:rPr>
        <w:t xml:space="preserve">dimensions of </w:t>
      </w:r>
      <w:r w:rsidR="00995573" w:rsidRPr="00F465AE" w:rsidDel="00B40C20">
        <w:rPr>
          <w:rFonts w:ascii="Times New Roman" w:eastAsia="Times New Roman" w:hAnsi="Times New Roman" w:cs="Times New Roman"/>
          <w:bCs/>
          <w:sz w:val="24"/>
          <w:szCs w:val="24"/>
        </w:rPr>
        <w:t>successful parenting</w:t>
      </w:r>
      <w:r w:rsidR="004C2282" w:rsidRPr="00F465AE">
        <w:rPr>
          <w:rFonts w:ascii="Times New Roman" w:eastAsia="Times New Roman" w:hAnsi="Times New Roman" w:cs="Times New Roman"/>
          <w:bCs/>
          <w:sz w:val="24"/>
          <w:szCs w:val="24"/>
        </w:rPr>
        <w:t xml:space="preserve"> </w:t>
      </w:r>
      <w:r w:rsidR="00FF106F" w:rsidRPr="00F465AE">
        <w:rPr>
          <w:rFonts w:ascii="Times New Roman" w:eastAsia="Times New Roman" w:hAnsi="Times New Roman" w:cs="Times New Roman"/>
          <w:bCs/>
          <w:sz w:val="24"/>
          <w:szCs w:val="24"/>
        </w:rPr>
        <w:t>–</w:t>
      </w:r>
      <w:r w:rsidR="00995573" w:rsidRPr="00F465AE" w:rsidDel="00B40C20">
        <w:rPr>
          <w:rFonts w:ascii="Times New Roman" w:eastAsia="Times New Roman" w:hAnsi="Times New Roman" w:cs="Times New Roman"/>
          <w:bCs/>
          <w:sz w:val="24"/>
          <w:szCs w:val="24"/>
        </w:rPr>
        <w:t xml:space="preserve"> demandingness and responsiveness</w:t>
      </w:r>
      <w:r w:rsidR="004C2282" w:rsidRPr="00F465AE">
        <w:rPr>
          <w:rFonts w:ascii="Times New Roman" w:eastAsia="Times New Roman" w:hAnsi="Times New Roman" w:cs="Times New Roman"/>
          <w:bCs/>
          <w:sz w:val="24"/>
          <w:szCs w:val="24"/>
        </w:rPr>
        <w:t xml:space="preserve"> – identified in </w:t>
      </w:r>
      <w:r w:rsidR="00995573" w:rsidRPr="00F465AE" w:rsidDel="00B40C20">
        <w:rPr>
          <w:rFonts w:ascii="Times New Roman" w:eastAsia="Times New Roman" w:hAnsi="Times New Roman" w:cs="Times New Roman"/>
          <w:bCs/>
          <w:sz w:val="24"/>
          <w:szCs w:val="24"/>
        </w:rPr>
        <w:t xml:space="preserve">the </w:t>
      </w:r>
      <w:r w:rsidR="00BB39B4" w:rsidRPr="00F465AE">
        <w:rPr>
          <w:rFonts w:ascii="Times New Roman" w:eastAsia="Times New Roman" w:hAnsi="Times New Roman" w:cs="Times New Roman"/>
          <w:bCs/>
          <w:sz w:val="24"/>
          <w:szCs w:val="24"/>
        </w:rPr>
        <w:t>human development</w:t>
      </w:r>
      <w:r w:rsidR="00995573" w:rsidRPr="00F465AE" w:rsidDel="00B40C20">
        <w:rPr>
          <w:rFonts w:ascii="Times New Roman" w:eastAsia="Times New Roman" w:hAnsi="Times New Roman" w:cs="Times New Roman"/>
          <w:bCs/>
          <w:sz w:val="24"/>
          <w:szCs w:val="24"/>
        </w:rPr>
        <w:t xml:space="preserve"> literature (</w:t>
      </w:r>
      <w:r w:rsidR="004C2282" w:rsidRPr="00F465AE">
        <w:rPr>
          <w:rFonts w:ascii="Times New Roman" w:eastAsia="Times New Roman" w:hAnsi="Times New Roman" w:cs="Times New Roman"/>
          <w:bCs/>
          <w:sz w:val="24"/>
          <w:szCs w:val="24"/>
        </w:rPr>
        <w:t xml:space="preserve">see </w:t>
      </w:r>
      <w:r w:rsidR="008A7F04" w:rsidRPr="00F465AE" w:rsidDel="00B40C20">
        <w:rPr>
          <w:rFonts w:ascii="Times New Roman" w:eastAsia="Times New Roman" w:hAnsi="Times New Roman" w:cs="Times New Roman"/>
          <w:bCs/>
          <w:sz w:val="24"/>
          <w:szCs w:val="24"/>
        </w:rPr>
        <w:t xml:space="preserve">Maccoby </w:t>
      </w:r>
      <w:r w:rsidR="00597313">
        <w:rPr>
          <w:rFonts w:ascii="Times New Roman" w:eastAsia="Times New Roman" w:hAnsi="Times New Roman" w:cs="Times New Roman"/>
          <w:bCs/>
          <w:sz w:val="24"/>
          <w:szCs w:val="24"/>
        </w:rPr>
        <w:t>and</w:t>
      </w:r>
      <w:r w:rsidR="008A7F04" w:rsidRPr="00F465AE" w:rsidDel="00B40C20">
        <w:rPr>
          <w:rFonts w:ascii="Times New Roman" w:eastAsia="Times New Roman" w:hAnsi="Times New Roman" w:cs="Times New Roman"/>
          <w:bCs/>
          <w:sz w:val="24"/>
          <w:szCs w:val="24"/>
        </w:rPr>
        <w:t xml:space="preserve"> Martin 1983</w:t>
      </w:r>
      <w:r w:rsidR="008A7F04">
        <w:rPr>
          <w:rFonts w:ascii="Times New Roman" w:eastAsia="Times New Roman" w:hAnsi="Times New Roman" w:cs="Times New Roman"/>
          <w:bCs/>
          <w:sz w:val="24"/>
          <w:szCs w:val="24"/>
        </w:rPr>
        <w:t xml:space="preserve">; </w:t>
      </w:r>
      <w:r w:rsidR="00995573" w:rsidRPr="00F465AE" w:rsidDel="00B40C20">
        <w:rPr>
          <w:rFonts w:ascii="Times New Roman" w:eastAsia="Times New Roman" w:hAnsi="Times New Roman" w:cs="Times New Roman"/>
          <w:bCs/>
          <w:sz w:val="24"/>
          <w:szCs w:val="24"/>
        </w:rPr>
        <w:t xml:space="preserve">Baumrind 1991). </w:t>
      </w:r>
      <w:r w:rsidR="006D5FEE" w:rsidRPr="00F465AE">
        <w:rPr>
          <w:rFonts w:ascii="Times New Roman" w:eastAsia="Times New Roman" w:hAnsi="Times New Roman" w:cs="Times New Roman"/>
          <w:bCs/>
          <w:sz w:val="24"/>
          <w:szCs w:val="24"/>
        </w:rPr>
        <w:t>Our</w:t>
      </w:r>
      <w:r w:rsidR="00A27D89" w:rsidRPr="00F465AE">
        <w:rPr>
          <w:rFonts w:ascii="Times New Roman" w:eastAsia="Times New Roman" w:hAnsi="Times New Roman" w:cs="Times New Roman"/>
          <w:bCs/>
          <w:sz w:val="24"/>
          <w:szCs w:val="24"/>
        </w:rPr>
        <w:t xml:space="preserve"> </w:t>
      </w:r>
      <w:r w:rsidR="00B82118" w:rsidRPr="00F465AE">
        <w:rPr>
          <w:rFonts w:ascii="Times New Roman" w:eastAsia="Times New Roman" w:hAnsi="Times New Roman" w:cs="Times New Roman"/>
          <w:bCs/>
          <w:sz w:val="24"/>
          <w:szCs w:val="24"/>
        </w:rPr>
        <w:t xml:space="preserve">respectful </w:t>
      </w:r>
      <w:r w:rsidR="000A6BDF" w:rsidRPr="00F465AE">
        <w:rPr>
          <w:rFonts w:ascii="Times New Roman" w:eastAsia="Times New Roman" w:hAnsi="Times New Roman" w:cs="Times New Roman"/>
          <w:bCs/>
          <w:sz w:val="24"/>
          <w:szCs w:val="24"/>
        </w:rPr>
        <w:t xml:space="preserve">component </w:t>
      </w:r>
      <w:r w:rsidR="004201D5" w:rsidRPr="00F465AE">
        <w:rPr>
          <w:rFonts w:ascii="Times New Roman" w:eastAsia="Times New Roman" w:hAnsi="Times New Roman" w:cs="Times New Roman"/>
          <w:bCs/>
          <w:sz w:val="24"/>
          <w:szCs w:val="24"/>
        </w:rPr>
        <w:t xml:space="preserve">is </w:t>
      </w:r>
      <w:r w:rsidR="000A6BDF" w:rsidRPr="00F465AE">
        <w:rPr>
          <w:rFonts w:ascii="Times New Roman" w:eastAsia="Times New Roman" w:hAnsi="Times New Roman" w:cs="Times New Roman"/>
          <w:bCs/>
          <w:sz w:val="24"/>
          <w:szCs w:val="24"/>
        </w:rPr>
        <w:t>clos</w:t>
      </w:r>
      <w:r w:rsidR="004201D5" w:rsidRPr="00F465AE">
        <w:rPr>
          <w:rFonts w:ascii="Times New Roman" w:eastAsia="Times New Roman" w:hAnsi="Times New Roman" w:cs="Times New Roman"/>
          <w:bCs/>
          <w:sz w:val="24"/>
          <w:szCs w:val="24"/>
        </w:rPr>
        <w:t xml:space="preserve">ely associated </w:t>
      </w:r>
      <w:r w:rsidR="004201D5" w:rsidRPr="00F465AE">
        <w:rPr>
          <w:rFonts w:ascii="Times New Roman" w:eastAsia="Times New Roman" w:hAnsi="Times New Roman" w:cs="Times New Roman"/>
          <w:bCs/>
          <w:sz w:val="24"/>
          <w:szCs w:val="24"/>
        </w:rPr>
        <w:lastRenderedPageBreak/>
        <w:t>with the concept</w:t>
      </w:r>
      <w:r w:rsidR="000A6BDF" w:rsidRPr="00F465AE">
        <w:rPr>
          <w:rFonts w:ascii="Times New Roman" w:eastAsia="Times New Roman" w:hAnsi="Times New Roman" w:cs="Times New Roman"/>
          <w:bCs/>
          <w:sz w:val="24"/>
          <w:szCs w:val="24"/>
        </w:rPr>
        <w:t xml:space="preserve"> of nurturance </w:t>
      </w:r>
      <w:r w:rsidR="004201D5" w:rsidRPr="00F465AE">
        <w:rPr>
          <w:rFonts w:ascii="Times New Roman" w:eastAsia="Times New Roman" w:hAnsi="Times New Roman" w:cs="Times New Roman"/>
          <w:bCs/>
          <w:sz w:val="24"/>
          <w:szCs w:val="24"/>
        </w:rPr>
        <w:t>(</w:t>
      </w:r>
      <w:r w:rsidR="00A27D89" w:rsidRPr="00F465AE">
        <w:rPr>
          <w:rFonts w:ascii="Times New Roman" w:eastAsia="Times New Roman" w:hAnsi="Times New Roman" w:cs="Times New Roman"/>
          <w:bCs/>
          <w:sz w:val="24"/>
          <w:szCs w:val="24"/>
        </w:rPr>
        <w:t>Baumrin</w:t>
      </w:r>
      <w:r w:rsidR="00EF2C54" w:rsidRPr="00F465AE">
        <w:rPr>
          <w:rFonts w:ascii="Times New Roman" w:eastAsia="Times New Roman" w:hAnsi="Times New Roman" w:cs="Times New Roman"/>
          <w:bCs/>
          <w:sz w:val="24"/>
          <w:szCs w:val="24"/>
        </w:rPr>
        <w:t>d</w:t>
      </w:r>
      <w:r w:rsidR="004201D5" w:rsidRPr="00F465AE">
        <w:rPr>
          <w:rFonts w:ascii="Times New Roman" w:eastAsia="Times New Roman" w:hAnsi="Times New Roman" w:cs="Times New Roman"/>
          <w:bCs/>
          <w:sz w:val="24"/>
          <w:szCs w:val="24"/>
        </w:rPr>
        <w:t xml:space="preserve"> 1966; 1973)</w:t>
      </w:r>
      <w:r w:rsidR="002102E6" w:rsidRPr="00F465AE">
        <w:rPr>
          <w:rFonts w:ascii="Times New Roman" w:eastAsia="Times New Roman" w:hAnsi="Times New Roman" w:cs="Times New Roman"/>
          <w:bCs/>
          <w:sz w:val="24"/>
          <w:szCs w:val="24"/>
        </w:rPr>
        <w:t xml:space="preserve">; </w:t>
      </w:r>
      <w:r w:rsidR="00A27D89" w:rsidRPr="00F465AE">
        <w:rPr>
          <w:rFonts w:ascii="Times New Roman" w:eastAsia="Times New Roman" w:hAnsi="Times New Roman" w:cs="Times New Roman"/>
          <w:bCs/>
          <w:sz w:val="24"/>
          <w:szCs w:val="24"/>
        </w:rPr>
        <w:t xml:space="preserve">with the key </w:t>
      </w:r>
      <w:r w:rsidR="002102E6" w:rsidRPr="00F465AE">
        <w:rPr>
          <w:rFonts w:ascii="Times New Roman" w:eastAsia="Times New Roman" w:hAnsi="Times New Roman" w:cs="Times New Roman"/>
          <w:bCs/>
          <w:sz w:val="24"/>
          <w:szCs w:val="24"/>
        </w:rPr>
        <w:t xml:space="preserve">distinction being </w:t>
      </w:r>
      <w:r w:rsidR="00A27D89" w:rsidRPr="00F465AE">
        <w:rPr>
          <w:rFonts w:ascii="Times New Roman" w:eastAsia="Times New Roman" w:hAnsi="Times New Roman" w:cs="Times New Roman"/>
          <w:bCs/>
          <w:sz w:val="24"/>
          <w:szCs w:val="24"/>
        </w:rPr>
        <w:t xml:space="preserve">that </w:t>
      </w:r>
      <w:r w:rsidR="002102E6" w:rsidRPr="00F465AE">
        <w:rPr>
          <w:rFonts w:ascii="Times New Roman" w:eastAsia="Times New Roman" w:hAnsi="Times New Roman" w:cs="Times New Roman"/>
          <w:bCs/>
          <w:sz w:val="24"/>
          <w:szCs w:val="24"/>
        </w:rPr>
        <w:t xml:space="preserve">our index </w:t>
      </w:r>
      <w:r w:rsidR="00A27D89" w:rsidRPr="00F465AE">
        <w:rPr>
          <w:rFonts w:ascii="Times New Roman" w:eastAsia="Times New Roman" w:hAnsi="Times New Roman" w:cs="Times New Roman"/>
          <w:bCs/>
          <w:sz w:val="24"/>
          <w:szCs w:val="24"/>
        </w:rPr>
        <w:t>emphasize</w:t>
      </w:r>
      <w:r w:rsidR="002102E6" w:rsidRPr="00F465AE">
        <w:rPr>
          <w:rFonts w:ascii="Times New Roman" w:eastAsia="Times New Roman" w:hAnsi="Times New Roman" w:cs="Times New Roman"/>
          <w:bCs/>
          <w:sz w:val="24"/>
          <w:szCs w:val="24"/>
        </w:rPr>
        <w:t>s</w:t>
      </w:r>
      <w:r w:rsidR="00A27D89" w:rsidRPr="00F465AE">
        <w:rPr>
          <w:rFonts w:ascii="Times New Roman" w:eastAsia="Times New Roman" w:hAnsi="Times New Roman" w:cs="Times New Roman"/>
          <w:bCs/>
          <w:sz w:val="24"/>
          <w:szCs w:val="24"/>
        </w:rPr>
        <w:t xml:space="preserve"> respect </w:t>
      </w:r>
      <w:r w:rsidR="00F73A56" w:rsidRPr="00F465AE">
        <w:rPr>
          <w:rFonts w:ascii="Times New Roman" w:eastAsia="Times New Roman" w:hAnsi="Times New Roman" w:cs="Times New Roman"/>
          <w:bCs/>
          <w:sz w:val="24"/>
          <w:szCs w:val="24"/>
        </w:rPr>
        <w:t xml:space="preserve">over </w:t>
      </w:r>
      <w:r w:rsidR="00A27D89" w:rsidRPr="00F465AE">
        <w:rPr>
          <w:rFonts w:ascii="Times New Roman" w:eastAsia="Times New Roman" w:hAnsi="Times New Roman" w:cs="Times New Roman"/>
          <w:bCs/>
          <w:sz w:val="24"/>
          <w:szCs w:val="24"/>
        </w:rPr>
        <w:t xml:space="preserve">warmth. </w:t>
      </w:r>
      <w:r w:rsidR="002102E6" w:rsidRPr="00F465AE">
        <w:rPr>
          <w:rFonts w:ascii="Times New Roman" w:eastAsia="Times New Roman" w:hAnsi="Times New Roman" w:cs="Times New Roman"/>
          <w:bCs/>
          <w:sz w:val="24"/>
          <w:szCs w:val="24"/>
        </w:rPr>
        <w:t>Our</w:t>
      </w:r>
      <w:r w:rsidR="007D4CC4" w:rsidRPr="00F465AE">
        <w:rPr>
          <w:rFonts w:ascii="Times New Roman" w:eastAsia="Times New Roman" w:hAnsi="Times New Roman" w:cs="Times New Roman"/>
          <w:bCs/>
          <w:sz w:val="24"/>
          <w:szCs w:val="24"/>
        </w:rPr>
        <w:t xml:space="preserve"> </w:t>
      </w:r>
      <w:r w:rsidR="002102E6" w:rsidRPr="00F465AE">
        <w:rPr>
          <w:rFonts w:ascii="Times New Roman" w:eastAsia="Times New Roman" w:hAnsi="Times New Roman" w:cs="Times New Roman"/>
          <w:bCs/>
          <w:sz w:val="24"/>
          <w:szCs w:val="24"/>
        </w:rPr>
        <w:t xml:space="preserve">monitoring </w:t>
      </w:r>
      <w:r w:rsidR="007D4CC4" w:rsidRPr="00F465AE">
        <w:rPr>
          <w:rFonts w:ascii="Times New Roman" w:eastAsia="Times New Roman" w:hAnsi="Times New Roman" w:cs="Times New Roman"/>
          <w:bCs/>
          <w:sz w:val="24"/>
          <w:szCs w:val="24"/>
        </w:rPr>
        <w:t xml:space="preserve">component </w:t>
      </w:r>
      <w:r w:rsidR="00570034" w:rsidRPr="00F465AE">
        <w:rPr>
          <w:rFonts w:ascii="Times New Roman" w:eastAsia="Times New Roman" w:hAnsi="Times New Roman" w:cs="Times New Roman"/>
          <w:bCs/>
          <w:sz w:val="24"/>
          <w:szCs w:val="24"/>
        </w:rPr>
        <w:t xml:space="preserve">shares elements of </w:t>
      </w:r>
      <w:r w:rsidR="009328E9" w:rsidRPr="00F465AE">
        <w:rPr>
          <w:rFonts w:ascii="Times New Roman" w:eastAsia="Times New Roman" w:hAnsi="Times New Roman" w:cs="Times New Roman"/>
          <w:bCs/>
          <w:sz w:val="24"/>
          <w:szCs w:val="24"/>
        </w:rPr>
        <w:t>the</w:t>
      </w:r>
      <w:r w:rsidR="00570034" w:rsidRPr="00F465AE">
        <w:rPr>
          <w:rFonts w:ascii="Times New Roman" w:eastAsia="Times New Roman" w:hAnsi="Times New Roman" w:cs="Times New Roman"/>
          <w:bCs/>
          <w:sz w:val="24"/>
          <w:szCs w:val="24"/>
        </w:rPr>
        <w:t xml:space="preserve"> parental monitoring index developed by Small and Kerns (1993) and </w:t>
      </w:r>
      <w:r w:rsidR="007D4CC4" w:rsidRPr="00F465AE">
        <w:rPr>
          <w:rFonts w:ascii="Times New Roman" w:eastAsia="Times New Roman" w:hAnsi="Times New Roman" w:cs="Times New Roman"/>
          <w:bCs/>
          <w:sz w:val="24"/>
          <w:szCs w:val="24"/>
        </w:rPr>
        <w:t xml:space="preserve">has similarities with Baumrind’s (1973) </w:t>
      </w:r>
      <w:r w:rsidR="002102E6" w:rsidRPr="00F465AE">
        <w:rPr>
          <w:rFonts w:ascii="Times New Roman" w:eastAsia="Times New Roman" w:hAnsi="Times New Roman" w:cs="Times New Roman"/>
          <w:bCs/>
          <w:sz w:val="24"/>
          <w:szCs w:val="24"/>
        </w:rPr>
        <w:t>p</w:t>
      </w:r>
      <w:r w:rsidR="007D4CC4" w:rsidRPr="00F465AE">
        <w:rPr>
          <w:rFonts w:ascii="Times New Roman" w:eastAsia="Times New Roman" w:hAnsi="Times New Roman" w:cs="Times New Roman"/>
          <w:bCs/>
          <w:sz w:val="24"/>
          <w:szCs w:val="24"/>
        </w:rPr>
        <w:t>arental control dimension</w:t>
      </w:r>
      <w:r w:rsidR="002102E6" w:rsidRPr="00F465AE">
        <w:rPr>
          <w:rFonts w:ascii="Times New Roman" w:eastAsia="Times New Roman" w:hAnsi="Times New Roman" w:cs="Times New Roman"/>
          <w:bCs/>
          <w:sz w:val="24"/>
          <w:szCs w:val="24"/>
        </w:rPr>
        <w:t xml:space="preserve"> of parenting style</w:t>
      </w:r>
      <w:r w:rsidR="00570034" w:rsidRPr="00F465AE">
        <w:rPr>
          <w:rFonts w:ascii="Times New Roman" w:eastAsia="Times New Roman" w:hAnsi="Times New Roman" w:cs="Times New Roman"/>
          <w:bCs/>
          <w:sz w:val="24"/>
          <w:szCs w:val="24"/>
        </w:rPr>
        <w:t>.</w:t>
      </w:r>
      <w:r w:rsidR="00FA2794">
        <w:rPr>
          <w:rStyle w:val="FootnoteReference"/>
          <w:rFonts w:ascii="Times New Roman" w:eastAsia="Times New Roman" w:hAnsi="Times New Roman" w:cs="Times New Roman"/>
          <w:bCs/>
          <w:sz w:val="24"/>
          <w:szCs w:val="24"/>
        </w:rPr>
        <w:footnoteReference w:id="24"/>
      </w:r>
      <w:r w:rsidR="007D4CC4" w:rsidRPr="00F465AE">
        <w:rPr>
          <w:rFonts w:ascii="Times New Roman" w:eastAsia="Times New Roman" w:hAnsi="Times New Roman" w:cs="Times New Roman"/>
          <w:bCs/>
          <w:sz w:val="24"/>
          <w:szCs w:val="24"/>
        </w:rPr>
        <w:t xml:space="preserve"> </w:t>
      </w:r>
      <w:r w:rsidR="009241F9" w:rsidRPr="00F465AE">
        <w:rPr>
          <w:rFonts w:ascii="Times New Roman" w:eastAsia="Times New Roman" w:hAnsi="Times New Roman" w:cs="Times New Roman"/>
          <w:bCs/>
          <w:sz w:val="24"/>
          <w:szCs w:val="24"/>
        </w:rPr>
        <w:t>C</w:t>
      </w:r>
      <w:r w:rsidR="00995573" w:rsidRPr="00F465AE" w:rsidDel="00B40C20">
        <w:rPr>
          <w:rFonts w:ascii="Times New Roman" w:eastAsia="Times New Roman" w:hAnsi="Times New Roman" w:cs="Times New Roman"/>
          <w:bCs/>
          <w:sz w:val="24"/>
          <w:szCs w:val="24"/>
        </w:rPr>
        <w:t>losely-related construct</w:t>
      </w:r>
      <w:r w:rsidR="009241F9" w:rsidRPr="00F465AE">
        <w:rPr>
          <w:rFonts w:ascii="Times New Roman" w:eastAsia="Times New Roman" w:hAnsi="Times New Roman" w:cs="Times New Roman"/>
          <w:bCs/>
          <w:sz w:val="24"/>
          <w:szCs w:val="24"/>
        </w:rPr>
        <w:t xml:space="preserve">s have also been </w:t>
      </w:r>
      <w:r w:rsidR="00995573" w:rsidRPr="00F465AE" w:rsidDel="00B40C20">
        <w:rPr>
          <w:rFonts w:ascii="Times New Roman" w:eastAsia="Times New Roman" w:hAnsi="Times New Roman" w:cs="Times New Roman"/>
          <w:bCs/>
          <w:sz w:val="24"/>
          <w:szCs w:val="24"/>
        </w:rPr>
        <w:t xml:space="preserve">identified in the recent literature in economics (Ermisch, 2008; Fiorini </w:t>
      </w:r>
      <w:r w:rsidR="00597313">
        <w:rPr>
          <w:rFonts w:ascii="Times New Roman" w:eastAsia="Times New Roman" w:hAnsi="Times New Roman" w:cs="Times New Roman"/>
          <w:bCs/>
          <w:sz w:val="24"/>
          <w:szCs w:val="24"/>
        </w:rPr>
        <w:t>and</w:t>
      </w:r>
      <w:r w:rsidR="00F309BA" w:rsidRPr="00F465AE" w:rsidDel="00B40C20">
        <w:rPr>
          <w:rFonts w:ascii="Times New Roman" w:eastAsia="Times New Roman" w:hAnsi="Times New Roman" w:cs="Times New Roman"/>
          <w:bCs/>
          <w:sz w:val="24"/>
          <w:szCs w:val="24"/>
        </w:rPr>
        <w:t xml:space="preserve"> </w:t>
      </w:r>
      <w:r w:rsidR="00841D1E">
        <w:rPr>
          <w:rFonts w:ascii="Times New Roman" w:eastAsia="Times New Roman" w:hAnsi="Times New Roman" w:cs="Times New Roman"/>
          <w:bCs/>
          <w:sz w:val="24"/>
          <w:szCs w:val="24"/>
        </w:rPr>
        <w:t>Keane, 2014; Akee et al. 2018</w:t>
      </w:r>
      <w:r w:rsidR="00995573" w:rsidRPr="00F465AE" w:rsidDel="00B40C20">
        <w:rPr>
          <w:rFonts w:ascii="Times New Roman" w:eastAsia="Times New Roman" w:hAnsi="Times New Roman" w:cs="Times New Roman"/>
          <w:bCs/>
          <w:sz w:val="24"/>
          <w:szCs w:val="24"/>
        </w:rPr>
        <w:t>).</w:t>
      </w:r>
      <w:r w:rsidR="00995573" w:rsidRPr="00F465AE" w:rsidDel="00B40C20">
        <w:rPr>
          <w:rStyle w:val="FootnoteReference"/>
          <w:rFonts w:ascii="Times New Roman" w:eastAsia="Times New Roman" w:hAnsi="Times New Roman" w:cs="Times New Roman"/>
          <w:bCs/>
          <w:sz w:val="24"/>
          <w:szCs w:val="24"/>
        </w:rPr>
        <w:footnoteReference w:id="25"/>
      </w:r>
    </w:p>
    <w:p w14:paraId="7089E063" w14:textId="77777777" w:rsidR="006169B8" w:rsidRPr="00F465AE" w:rsidRDefault="006169B8" w:rsidP="00422D49">
      <w:pPr>
        <w:spacing w:line="360" w:lineRule="auto"/>
        <w:ind w:firstLine="288"/>
        <w:rPr>
          <w:rFonts w:ascii="Times New Roman" w:eastAsia="Times New Roman" w:hAnsi="Times New Roman" w:cs="Times New Roman"/>
          <w:bCs/>
          <w:sz w:val="24"/>
          <w:szCs w:val="24"/>
        </w:rPr>
      </w:pPr>
    </w:p>
    <w:p w14:paraId="74723890" w14:textId="08EC3DF3" w:rsidR="00861503" w:rsidRPr="009C5E49" w:rsidRDefault="00227180" w:rsidP="00416561">
      <w:pPr>
        <w:pStyle w:val="ListParagraph"/>
        <w:spacing w:line="360" w:lineRule="auto"/>
        <w:ind w:left="0" w:firstLine="0"/>
        <w:contextualSpacing w:val="0"/>
        <w:rPr>
          <w:rFonts w:ascii="Times New Roman" w:eastAsiaTheme="minorEastAsia" w:hAnsi="Times New Roman" w:cs="Times New Roman"/>
          <w:b/>
          <w:sz w:val="24"/>
          <w:szCs w:val="24"/>
        </w:rPr>
      </w:pPr>
      <w:r w:rsidRPr="009C5E49">
        <w:rPr>
          <w:rFonts w:ascii="Times New Roman" w:eastAsiaTheme="minorEastAsia" w:hAnsi="Times New Roman" w:cs="Times New Roman"/>
          <w:b/>
          <w:sz w:val="24"/>
          <w:szCs w:val="24"/>
        </w:rPr>
        <w:t>4.3</w:t>
      </w:r>
      <w:r w:rsidR="00CA20AB" w:rsidRPr="009C5E49">
        <w:rPr>
          <w:rFonts w:ascii="Times New Roman" w:eastAsiaTheme="minorEastAsia" w:hAnsi="Times New Roman" w:cs="Times New Roman"/>
          <w:b/>
          <w:sz w:val="24"/>
          <w:szCs w:val="24"/>
        </w:rPr>
        <w:tab/>
      </w:r>
      <w:r w:rsidR="00C45181" w:rsidRPr="009C5E49">
        <w:rPr>
          <w:rFonts w:ascii="Times New Roman" w:eastAsiaTheme="minorEastAsia" w:hAnsi="Times New Roman" w:cs="Times New Roman"/>
          <w:b/>
          <w:sz w:val="24"/>
          <w:szCs w:val="24"/>
        </w:rPr>
        <w:t xml:space="preserve">Is </w:t>
      </w:r>
      <w:r w:rsidR="00E27CBB" w:rsidRPr="009C5E49">
        <w:rPr>
          <w:rFonts w:ascii="Times New Roman" w:eastAsiaTheme="minorEastAsia" w:hAnsi="Times New Roman" w:cs="Times New Roman"/>
          <w:b/>
          <w:sz w:val="24"/>
          <w:szCs w:val="24"/>
        </w:rPr>
        <w:t xml:space="preserve">Parenting Style Related to </w:t>
      </w:r>
      <w:r w:rsidR="002A1089" w:rsidRPr="009C5E49">
        <w:rPr>
          <w:rFonts w:ascii="Times New Roman" w:eastAsiaTheme="minorEastAsia" w:hAnsi="Times New Roman" w:cs="Times New Roman"/>
          <w:b/>
          <w:sz w:val="24"/>
          <w:szCs w:val="24"/>
        </w:rPr>
        <w:t>Socioeconomic</w:t>
      </w:r>
      <w:r w:rsidR="0020570C" w:rsidRPr="009C5E49">
        <w:rPr>
          <w:rFonts w:ascii="Times New Roman" w:eastAsiaTheme="minorEastAsia" w:hAnsi="Times New Roman" w:cs="Times New Roman"/>
          <w:b/>
          <w:sz w:val="24"/>
          <w:szCs w:val="24"/>
        </w:rPr>
        <w:t xml:space="preserve"> Disadvantage</w:t>
      </w:r>
      <w:r w:rsidR="00C45181" w:rsidRPr="009C5E49">
        <w:rPr>
          <w:rFonts w:ascii="Times New Roman" w:eastAsiaTheme="minorEastAsia" w:hAnsi="Times New Roman" w:cs="Times New Roman"/>
          <w:b/>
          <w:sz w:val="24"/>
          <w:szCs w:val="24"/>
        </w:rPr>
        <w:t>?</w:t>
      </w:r>
    </w:p>
    <w:p w14:paraId="5CF0DD3A" w14:textId="77777777" w:rsidR="008B1FEA" w:rsidRDefault="0016506E" w:rsidP="007E3CD4">
      <w:pPr>
        <w:spacing w:line="360" w:lineRule="auto"/>
        <w:ind w:firstLine="0"/>
        <w:rPr>
          <w:rFonts w:ascii="Times New Roman" w:eastAsiaTheme="minorEastAsia" w:hAnsi="Times New Roman" w:cs="Times New Roman"/>
          <w:sz w:val="24"/>
          <w:szCs w:val="24"/>
        </w:rPr>
      </w:pPr>
      <w:r w:rsidRPr="00F465AE">
        <w:rPr>
          <w:rFonts w:ascii="Times New Roman" w:hAnsi="Times New Roman" w:cs="Times New Roman"/>
          <w:sz w:val="24"/>
          <w:szCs w:val="24"/>
        </w:rPr>
        <w:t>O</w:t>
      </w:r>
      <w:r w:rsidR="007E3CD4" w:rsidRPr="00F465AE">
        <w:rPr>
          <w:rFonts w:ascii="Times New Roman" w:eastAsiaTheme="minorEastAsia" w:hAnsi="Times New Roman" w:cs="Times New Roman"/>
          <w:sz w:val="24"/>
          <w:szCs w:val="24"/>
        </w:rPr>
        <w:t xml:space="preserve">ur </w:t>
      </w:r>
      <w:r w:rsidR="001301ED" w:rsidRPr="00F465AE">
        <w:rPr>
          <w:rFonts w:ascii="Times New Roman" w:eastAsiaTheme="minorEastAsia" w:hAnsi="Times New Roman" w:cs="Times New Roman"/>
          <w:sz w:val="24"/>
          <w:szCs w:val="24"/>
        </w:rPr>
        <w:t xml:space="preserve">theoretical </w:t>
      </w:r>
      <w:r w:rsidR="007E3CD4" w:rsidRPr="00F465AE">
        <w:rPr>
          <w:rFonts w:ascii="Times New Roman" w:eastAsiaTheme="minorEastAsia" w:hAnsi="Times New Roman" w:cs="Times New Roman"/>
          <w:sz w:val="24"/>
          <w:szCs w:val="24"/>
        </w:rPr>
        <w:t>model predicts that socioeconomic disadvantage is related to parenting styles that are less advantageous for children.</w:t>
      </w:r>
      <w:r w:rsidR="008B1FEA" w:rsidRPr="00F465AE">
        <w:rPr>
          <w:rFonts w:ascii="Times New Roman" w:eastAsiaTheme="minorEastAsia" w:hAnsi="Times New Roman" w:cs="Times New Roman"/>
          <w:sz w:val="24"/>
          <w:szCs w:val="24"/>
        </w:rPr>
        <w:t xml:space="preserve"> </w:t>
      </w:r>
      <w:r w:rsidR="00495C6D" w:rsidRPr="00F465AE">
        <w:rPr>
          <w:rFonts w:ascii="Times New Roman" w:eastAsiaTheme="minorEastAsia" w:hAnsi="Times New Roman" w:cs="Times New Roman"/>
          <w:sz w:val="24"/>
          <w:szCs w:val="24"/>
        </w:rPr>
        <w:t>We consider the empirical support for this proposition below.</w:t>
      </w:r>
    </w:p>
    <w:p w14:paraId="1F63F016" w14:textId="77777777" w:rsidR="00D9521D" w:rsidRPr="00F465AE" w:rsidRDefault="00D9521D" w:rsidP="007E3CD4">
      <w:pPr>
        <w:spacing w:line="360" w:lineRule="auto"/>
        <w:ind w:firstLine="0"/>
        <w:rPr>
          <w:rFonts w:ascii="Times New Roman" w:eastAsiaTheme="minorEastAsia" w:hAnsi="Times New Roman" w:cs="Times New Roman"/>
          <w:sz w:val="24"/>
          <w:szCs w:val="24"/>
        </w:rPr>
      </w:pPr>
    </w:p>
    <w:p w14:paraId="57FE32B0" w14:textId="5403293E" w:rsidR="00995573" w:rsidRPr="00C06CE9" w:rsidDel="00B40C20" w:rsidRDefault="001B70C8" w:rsidP="00D9521D">
      <w:pPr>
        <w:spacing w:after="0" w:line="360" w:lineRule="auto"/>
        <w:ind w:firstLine="0"/>
        <w:rPr>
          <w:rFonts w:ascii="Times New Roman" w:hAnsi="Times New Roman" w:cs="Times New Roman"/>
          <w:i/>
          <w:sz w:val="24"/>
          <w:szCs w:val="24"/>
        </w:rPr>
      </w:pPr>
      <w:r>
        <w:rPr>
          <w:rFonts w:ascii="Times New Roman" w:hAnsi="Times New Roman" w:cs="Times New Roman"/>
          <w:i/>
          <w:sz w:val="24"/>
          <w:szCs w:val="24"/>
        </w:rPr>
        <w:t>4.3.1</w:t>
      </w:r>
      <w:r w:rsidR="00C06CE9" w:rsidRPr="00C06CE9">
        <w:rPr>
          <w:rFonts w:ascii="Times New Roman" w:hAnsi="Times New Roman" w:cs="Times New Roman"/>
          <w:i/>
          <w:sz w:val="24"/>
          <w:szCs w:val="24"/>
        </w:rPr>
        <w:t xml:space="preserve"> </w:t>
      </w:r>
      <w:r w:rsidR="008A2BA4" w:rsidRPr="00C06CE9">
        <w:rPr>
          <w:rFonts w:ascii="Times New Roman" w:hAnsi="Times New Roman" w:cs="Times New Roman"/>
          <w:i/>
          <w:sz w:val="24"/>
          <w:szCs w:val="24"/>
        </w:rPr>
        <w:t xml:space="preserve">Parameterizing </w:t>
      </w:r>
      <w:r w:rsidR="00995573" w:rsidRPr="00C06CE9">
        <w:rPr>
          <w:rFonts w:ascii="Times New Roman" w:hAnsi="Times New Roman" w:cs="Times New Roman"/>
          <w:i/>
          <w:sz w:val="24"/>
          <w:szCs w:val="24"/>
        </w:rPr>
        <w:t>Socioeconomic</w:t>
      </w:r>
      <w:r w:rsidR="00995573" w:rsidRPr="00C06CE9" w:rsidDel="00B40C20">
        <w:rPr>
          <w:rFonts w:ascii="Times New Roman" w:hAnsi="Times New Roman" w:cs="Times New Roman"/>
          <w:i/>
          <w:sz w:val="24"/>
          <w:szCs w:val="24"/>
        </w:rPr>
        <w:t xml:space="preserve"> </w:t>
      </w:r>
      <w:r w:rsidR="00495C6D" w:rsidRPr="00C06CE9">
        <w:rPr>
          <w:rFonts w:ascii="Times New Roman" w:hAnsi="Times New Roman" w:cs="Times New Roman"/>
          <w:i/>
          <w:sz w:val="24"/>
          <w:szCs w:val="24"/>
        </w:rPr>
        <w:t>Disadvantage</w:t>
      </w:r>
    </w:p>
    <w:p w14:paraId="4DEB7AB4" w14:textId="2DDF7FD2" w:rsidR="00083A99" w:rsidRPr="00F465AE" w:rsidRDefault="00495C6D" w:rsidP="00083A99">
      <w:pPr>
        <w:pStyle w:val="BodyText"/>
        <w:spacing w:after="120" w:line="360" w:lineRule="auto"/>
        <w:ind w:firstLine="0"/>
        <w:rPr>
          <w:lang w:val="en-US"/>
        </w:rPr>
      </w:pPr>
      <w:r w:rsidRPr="00F465AE">
        <w:rPr>
          <w:b w:val="0"/>
          <w:lang w:val="en-US"/>
        </w:rPr>
        <w:t>We begin by using our administrative social security records to create a measure of socioeconomic disadvantage. Specifically, we cumulate the means-tested welfare payments that families received across a range of programs</w:t>
      </w:r>
      <w:r w:rsidR="00835CC9">
        <w:rPr>
          <w:b w:val="0"/>
          <w:lang w:val="en-US"/>
        </w:rPr>
        <w:t xml:space="preserve"> </w:t>
      </w:r>
      <w:r w:rsidR="00835CC9" w:rsidRPr="00F465AE">
        <w:rPr>
          <w:b w:val="0"/>
          <w:lang w:val="en-US"/>
        </w:rPr>
        <w:t xml:space="preserve">including: disability support pensions, unemployment benefits, </w:t>
      </w:r>
      <w:r w:rsidR="00835CC9">
        <w:rPr>
          <w:b w:val="0"/>
          <w:lang w:val="en-US"/>
        </w:rPr>
        <w:t xml:space="preserve">parenting </w:t>
      </w:r>
      <w:r w:rsidR="00835CC9" w:rsidRPr="00F465AE">
        <w:rPr>
          <w:b w:val="0"/>
          <w:lang w:val="en-US"/>
        </w:rPr>
        <w:t>payments</w:t>
      </w:r>
      <w:r w:rsidR="00835CC9">
        <w:rPr>
          <w:b w:val="0"/>
          <w:lang w:val="en-US"/>
        </w:rPr>
        <w:t>, etc</w:t>
      </w:r>
      <w:r w:rsidR="00FC0AE9">
        <w:rPr>
          <w:b w:val="0"/>
          <w:lang w:val="en-US"/>
        </w:rPr>
        <w:t xml:space="preserve">. </w:t>
      </w:r>
      <w:r w:rsidR="00835CC9">
        <w:rPr>
          <w:b w:val="0"/>
          <w:lang w:val="en-US"/>
        </w:rPr>
        <w:t xml:space="preserve">These welfare payments </w:t>
      </w:r>
      <w:r w:rsidR="00BF1B57">
        <w:rPr>
          <w:b w:val="0"/>
          <w:lang w:val="en-US"/>
        </w:rPr>
        <w:t>capture</w:t>
      </w:r>
      <w:r w:rsidR="00835CC9">
        <w:rPr>
          <w:b w:val="0"/>
          <w:lang w:val="en-US"/>
        </w:rPr>
        <w:t xml:space="preserve"> not only </w:t>
      </w:r>
      <w:r w:rsidR="00BF1B57">
        <w:rPr>
          <w:b w:val="0"/>
          <w:lang w:val="en-US"/>
        </w:rPr>
        <w:t xml:space="preserve">the consequences of low </w:t>
      </w:r>
      <w:r w:rsidR="00835CC9">
        <w:rPr>
          <w:b w:val="0"/>
          <w:lang w:val="en-US"/>
        </w:rPr>
        <w:t xml:space="preserve">income and </w:t>
      </w:r>
      <w:r w:rsidR="00BF1B57">
        <w:rPr>
          <w:b w:val="0"/>
          <w:lang w:val="en-US"/>
        </w:rPr>
        <w:t xml:space="preserve">limited </w:t>
      </w:r>
      <w:r w:rsidR="00835CC9">
        <w:rPr>
          <w:b w:val="0"/>
          <w:lang w:val="en-US"/>
        </w:rPr>
        <w:t xml:space="preserve">financial assets, but also </w:t>
      </w:r>
      <w:r w:rsidR="00FC0AE9" w:rsidRPr="00092550">
        <w:rPr>
          <w:b w:val="0"/>
          <w:lang w:val="en-US"/>
        </w:rPr>
        <w:t xml:space="preserve">the specific circumstances – e.g., having dependent children, being unemployed, becoming disabled – that lead people in </w:t>
      </w:r>
      <w:r w:rsidR="00BF1B57">
        <w:rPr>
          <w:b w:val="0"/>
          <w:lang w:val="en-US"/>
        </w:rPr>
        <w:t xml:space="preserve">poor </w:t>
      </w:r>
      <w:r w:rsidR="00FC0AE9" w:rsidRPr="00092550">
        <w:rPr>
          <w:b w:val="0"/>
          <w:lang w:val="en-US"/>
        </w:rPr>
        <w:t>families to be eligible for particular programs.</w:t>
      </w:r>
      <w:r w:rsidR="00BF1B57">
        <w:rPr>
          <w:b w:val="0"/>
          <w:lang w:val="en-US"/>
        </w:rPr>
        <w:t xml:space="preserve"> </w:t>
      </w:r>
      <w:r w:rsidR="00881432" w:rsidRPr="00F465AE">
        <w:rPr>
          <w:b w:val="0"/>
          <w:lang w:val="en-US"/>
        </w:rPr>
        <w:t xml:space="preserve">We focus </w:t>
      </w:r>
      <w:r w:rsidR="00995573" w:rsidRPr="00F465AE" w:rsidDel="00B40C20">
        <w:rPr>
          <w:b w:val="0"/>
          <w:lang w:val="en-US"/>
        </w:rPr>
        <w:t xml:space="preserve">on more severe </w:t>
      </w:r>
      <w:r w:rsidR="00995573" w:rsidRPr="00F465AE">
        <w:rPr>
          <w:b w:val="0"/>
          <w:lang w:val="en-US"/>
        </w:rPr>
        <w:t>forms of socioeconomic disadvantage</w:t>
      </w:r>
      <w:r w:rsidR="00881432" w:rsidRPr="00F465AE">
        <w:rPr>
          <w:b w:val="0"/>
          <w:lang w:val="en-US"/>
        </w:rPr>
        <w:t xml:space="preserve"> by </w:t>
      </w:r>
      <w:r w:rsidR="00995573" w:rsidRPr="00F465AE" w:rsidDel="00B40C20">
        <w:rPr>
          <w:b w:val="0"/>
          <w:lang w:val="en-US"/>
        </w:rPr>
        <w:t>categoriz</w:t>
      </w:r>
      <w:r w:rsidR="00881432" w:rsidRPr="00F465AE">
        <w:rPr>
          <w:b w:val="0"/>
          <w:lang w:val="en-US"/>
        </w:rPr>
        <w:t>ing families</w:t>
      </w:r>
      <w:r w:rsidR="00995573" w:rsidRPr="00F465AE" w:rsidDel="00B40C20">
        <w:rPr>
          <w:b w:val="0"/>
          <w:lang w:val="en-US"/>
        </w:rPr>
        <w:t xml:space="preserve"> as </w:t>
      </w:r>
      <w:r w:rsidRPr="00F465AE">
        <w:rPr>
          <w:b w:val="0"/>
          <w:lang w:val="en-US"/>
        </w:rPr>
        <w:t>“</w:t>
      </w:r>
      <w:r w:rsidR="00995573" w:rsidRPr="00F465AE" w:rsidDel="00B40C20">
        <w:rPr>
          <w:b w:val="0"/>
          <w:lang w:val="en-US"/>
        </w:rPr>
        <w:t>disadvantaged</w:t>
      </w:r>
      <w:r w:rsidRPr="00F465AE">
        <w:rPr>
          <w:b w:val="0"/>
          <w:lang w:val="en-US"/>
        </w:rPr>
        <w:t>”</w:t>
      </w:r>
      <w:r w:rsidR="00995573" w:rsidRPr="00F465AE" w:rsidDel="00B40C20">
        <w:rPr>
          <w:b w:val="0"/>
          <w:lang w:val="en-US"/>
        </w:rPr>
        <w:t xml:space="preserve"> if they received welfare </w:t>
      </w:r>
      <w:r w:rsidRPr="00F465AE">
        <w:rPr>
          <w:b w:val="0"/>
          <w:lang w:val="en-US"/>
        </w:rPr>
        <w:t xml:space="preserve">support </w:t>
      </w:r>
      <w:r w:rsidR="00995573" w:rsidRPr="00F465AE" w:rsidDel="00B40C20">
        <w:rPr>
          <w:b w:val="0"/>
          <w:lang w:val="en-US"/>
        </w:rPr>
        <w:t>for six years or more while the you</w:t>
      </w:r>
      <w:r w:rsidR="00881432" w:rsidRPr="00F465AE">
        <w:rPr>
          <w:b w:val="0"/>
          <w:lang w:val="en-US"/>
        </w:rPr>
        <w:t xml:space="preserve">ng person </w:t>
      </w:r>
      <w:r w:rsidR="00995573" w:rsidRPr="00F465AE" w:rsidDel="00B40C20">
        <w:rPr>
          <w:b w:val="0"/>
          <w:lang w:val="en-US"/>
        </w:rPr>
        <w:t>was growing up (</w:t>
      </w:r>
      <w:r w:rsidR="00881432" w:rsidRPr="00F465AE">
        <w:rPr>
          <w:b w:val="0"/>
          <w:lang w:val="en-US"/>
        </w:rPr>
        <w:t xml:space="preserve">i.e. </w:t>
      </w:r>
      <w:r w:rsidR="00995573" w:rsidRPr="00F465AE" w:rsidDel="00B40C20">
        <w:rPr>
          <w:b w:val="0"/>
          <w:lang w:val="en-US"/>
        </w:rPr>
        <w:t xml:space="preserve">during the 1994-2005 period). </w:t>
      </w:r>
      <w:r w:rsidR="00995573" w:rsidRPr="00F465AE">
        <w:rPr>
          <w:b w:val="0"/>
          <w:lang w:val="en-US"/>
        </w:rPr>
        <w:t xml:space="preserve">Our </w:t>
      </w:r>
      <w:r w:rsidR="008C0ED2" w:rsidRPr="00F465AE">
        <w:rPr>
          <w:b w:val="0"/>
          <w:lang w:val="en-US"/>
        </w:rPr>
        <w:t xml:space="preserve">indicator </w:t>
      </w:r>
      <w:r w:rsidR="00995573" w:rsidRPr="00F465AE">
        <w:rPr>
          <w:b w:val="0"/>
          <w:lang w:val="en-US"/>
        </w:rPr>
        <w:t xml:space="preserve">of disadvantage thus </w:t>
      </w:r>
      <w:r w:rsidR="00881432" w:rsidRPr="00F465AE">
        <w:rPr>
          <w:b w:val="0"/>
          <w:lang w:val="en-US"/>
        </w:rPr>
        <w:t xml:space="preserve">identifies </w:t>
      </w:r>
      <w:r w:rsidR="00995573" w:rsidRPr="00F465AE">
        <w:rPr>
          <w:b w:val="0"/>
          <w:lang w:val="en-US"/>
        </w:rPr>
        <w:t xml:space="preserve">families </w:t>
      </w:r>
      <w:r w:rsidR="00881432" w:rsidRPr="00F465AE">
        <w:rPr>
          <w:b w:val="0"/>
          <w:lang w:val="en-US"/>
        </w:rPr>
        <w:t>that</w:t>
      </w:r>
      <w:r w:rsidR="00995573" w:rsidRPr="00F465AE">
        <w:rPr>
          <w:b w:val="0"/>
          <w:lang w:val="en-US"/>
        </w:rPr>
        <w:t xml:space="preserve"> have </w:t>
      </w:r>
      <w:r w:rsidR="00881432" w:rsidRPr="00F465AE">
        <w:rPr>
          <w:b w:val="0"/>
          <w:lang w:val="en-US"/>
        </w:rPr>
        <w:t xml:space="preserve">received </w:t>
      </w:r>
      <w:r w:rsidR="00995573" w:rsidRPr="00F465AE">
        <w:rPr>
          <w:b w:val="0"/>
          <w:lang w:val="en-US"/>
        </w:rPr>
        <w:t>means-tested welfare payments for more than six years</w:t>
      </w:r>
      <w:r w:rsidR="00881432" w:rsidRPr="00F465AE">
        <w:rPr>
          <w:b w:val="0"/>
          <w:lang w:val="en-US"/>
        </w:rPr>
        <w:t xml:space="preserve">. This </w:t>
      </w:r>
      <w:r w:rsidR="008C0ED2" w:rsidRPr="00F465AE">
        <w:rPr>
          <w:b w:val="0"/>
          <w:lang w:val="en-US"/>
        </w:rPr>
        <w:t xml:space="preserve">indicator accounts for a </w:t>
      </w:r>
      <w:r w:rsidR="00995573" w:rsidRPr="00F465AE">
        <w:rPr>
          <w:b w:val="0"/>
          <w:lang w:val="en-US"/>
        </w:rPr>
        <w:t>broad</w:t>
      </w:r>
      <w:r w:rsidR="00881432" w:rsidRPr="00F465AE">
        <w:rPr>
          <w:b w:val="0"/>
          <w:lang w:val="en-US"/>
        </w:rPr>
        <w:t xml:space="preserve">, </w:t>
      </w:r>
      <w:r w:rsidR="00995573" w:rsidRPr="00F465AE">
        <w:rPr>
          <w:b w:val="0"/>
          <w:lang w:val="en-US"/>
        </w:rPr>
        <w:t xml:space="preserve">multidimensional </w:t>
      </w:r>
      <w:r w:rsidR="008C0ED2" w:rsidRPr="00F465AE">
        <w:rPr>
          <w:b w:val="0"/>
          <w:lang w:val="en-US"/>
        </w:rPr>
        <w:t xml:space="preserve">notion of </w:t>
      </w:r>
      <w:r w:rsidR="00881432" w:rsidRPr="00F465AE">
        <w:rPr>
          <w:b w:val="0"/>
          <w:lang w:val="en-US"/>
        </w:rPr>
        <w:t xml:space="preserve">family disadvantage </w:t>
      </w:r>
      <w:r w:rsidR="008C0ED2" w:rsidRPr="00F465AE">
        <w:rPr>
          <w:b w:val="0"/>
          <w:lang w:val="en-US"/>
        </w:rPr>
        <w:t xml:space="preserve">which </w:t>
      </w:r>
      <w:r w:rsidR="00881432" w:rsidRPr="00F465AE">
        <w:rPr>
          <w:b w:val="0"/>
          <w:lang w:val="en-US"/>
        </w:rPr>
        <w:t xml:space="preserve">is preferable to </w:t>
      </w:r>
      <w:r w:rsidR="008C0ED2" w:rsidRPr="00F465AE">
        <w:rPr>
          <w:b w:val="0"/>
          <w:lang w:val="en-US"/>
        </w:rPr>
        <w:t xml:space="preserve">more traditional </w:t>
      </w:r>
      <w:r w:rsidR="00881432" w:rsidRPr="00F465AE">
        <w:rPr>
          <w:b w:val="0"/>
          <w:lang w:val="en-US"/>
        </w:rPr>
        <w:t xml:space="preserve">measures based on </w:t>
      </w:r>
      <w:r w:rsidR="00995573" w:rsidRPr="00F465AE">
        <w:rPr>
          <w:b w:val="0"/>
          <w:lang w:val="en-US"/>
        </w:rPr>
        <w:t>low</w:t>
      </w:r>
      <w:r w:rsidR="00881432" w:rsidRPr="00F465AE">
        <w:rPr>
          <w:b w:val="0"/>
          <w:lang w:val="en-US"/>
        </w:rPr>
        <w:t xml:space="preserve"> </w:t>
      </w:r>
      <w:r w:rsidR="00995573" w:rsidRPr="00F465AE">
        <w:rPr>
          <w:b w:val="0"/>
          <w:lang w:val="en-US"/>
        </w:rPr>
        <w:t xml:space="preserve">income </w:t>
      </w:r>
      <w:r w:rsidR="00881432" w:rsidRPr="00F465AE">
        <w:rPr>
          <w:b w:val="0"/>
          <w:lang w:val="en-US"/>
        </w:rPr>
        <w:t>alone (Corak 2006</w:t>
      </w:r>
      <w:r w:rsidR="008C16C5" w:rsidRPr="00F465AE">
        <w:rPr>
          <w:b w:val="0"/>
          <w:lang w:val="en-US"/>
        </w:rPr>
        <w:t xml:space="preserve">; </w:t>
      </w:r>
      <w:r w:rsidR="009D306A" w:rsidRPr="00F465AE">
        <w:rPr>
          <w:b w:val="0"/>
          <w:lang w:val="en-US"/>
        </w:rPr>
        <w:t xml:space="preserve">Heckman 2011; </w:t>
      </w:r>
      <w:r w:rsidR="008C16C5" w:rsidRPr="00F465AE">
        <w:rPr>
          <w:b w:val="0"/>
          <w:lang w:val="en-US"/>
        </w:rPr>
        <w:t xml:space="preserve">Kautz et al. </w:t>
      </w:r>
      <w:r w:rsidR="00386C62">
        <w:rPr>
          <w:b w:val="0"/>
          <w:lang w:val="en-US"/>
        </w:rPr>
        <w:t>2014</w:t>
      </w:r>
      <w:r w:rsidR="00881432" w:rsidRPr="00F465AE">
        <w:rPr>
          <w:b w:val="0"/>
          <w:lang w:val="en-US"/>
        </w:rPr>
        <w:t xml:space="preserve">). </w:t>
      </w:r>
      <w:r w:rsidR="00083A99" w:rsidRPr="00F465AE">
        <w:rPr>
          <w:b w:val="0"/>
          <w:lang w:val="en-US"/>
        </w:rPr>
        <w:lastRenderedPageBreak/>
        <w:t>Summary statistics for the variable</w:t>
      </w:r>
      <w:r w:rsidR="00914FBA">
        <w:rPr>
          <w:b w:val="0"/>
          <w:lang w:val="en-US"/>
        </w:rPr>
        <w:t>s</w:t>
      </w:r>
      <w:r w:rsidR="00083A99" w:rsidRPr="00F465AE">
        <w:rPr>
          <w:b w:val="0"/>
          <w:lang w:val="en-US"/>
        </w:rPr>
        <w:t xml:space="preserve"> in our analysis are reported in Table </w:t>
      </w:r>
      <w:r w:rsidR="00CB62F5" w:rsidRPr="00F465AE">
        <w:rPr>
          <w:b w:val="0"/>
          <w:lang w:val="en-US"/>
        </w:rPr>
        <w:t>B</w:t>
      </w:r>
      <w:r w:rsidR="005065FC">
        <w:rPr>
          <w:b w:val="0"/>
          <w:lang w:val="en-US"/>
        </w:rPr>
        <w:t>2</w:t>
      </w:r>
      <w:r w:rsidR="00CB62F5" w:rsidRPr="00F465AE">
        <w:rPr>
          <w:b w:val="0"/>
          <w:lang w:val="en-US"/>
        </w:rPr>
        <w:t xml:space="preserve"> in </w:t>
      </w:r>
      <w:r w:rsidR="00107CE1">
        <w:rPr>
          <w:b w:val="0"/>
          <w:lang w:val="en-US"/>
        </w:rPr>
        <w:t xml:space="preserve">the Online </w:t>
      </w:r>
      <w:r w:rsidR="00CB62F5" w:rsidRPr="00F465AE">
        <w:rPr>
          <w:b w:val="0"/>
          <w:lang w:val="en-US"/>
        </w:rPr>
        <w:t xml:space="preserve">Appendix </w:t>
      </w:r>
      <w:r w:rsidR="00083A99" w:rsidRPr="00F465AE">
        <w:rPr>
          <w:b w:val="0"/>
          <w:lang w:val="en-US"/>
        </w:rPr>
        <w:t>separately for disadvantaged (6+ years of welfare receipt) and</w:t>
      </w:r>
      <w:r w:rsidR="00F94F3A" w:rsidRPr="00F465AE">
        <w:rPr>
          <w:b w:val="0"/>
          <w:lang w:val="en-US"/>
        </w:rPr>
        <w:t xml:space="preserve"> relatively</w:t>
      </w:r>
      <w:r w:rsidR="00083A99" w:rsidRPr="00F465AE">
        <w:rPr>
          <w:b w:val="0"/>
          <w:lang w:val="en-US"/>
        </w:rPr>
        <w:t xml:space="preserve"> advantaged youth (</w:t>
      </w:r>
      <w:r w:rsidR="00F94F3A" w:rsidRPr="00F465AE">
        <w:rPr>
          <w:b w:val="0"/>
          <w:lang w:val="en-US"/>
        </w:rPr>
        <w:t xml:space="preserve">&lt; 6 years </w:t>
      </w:r>
      <w:r w:rsidR="00917067" w:rsidRPr="00F465AE">
        <w:rPr>
          <w:b w:val="0"/>
          <w:lang w:val="en-US"/>
        </w:rPr>
        <w:t>or</w:t>
      </w:r>
      <w:r w:rsidR="00F94F3A" w:rsidRPr="00F465AE">
        <w:rPr>
          <w:b w:val="0"/>
          <w:lang w:val="en-US"/>
        </w:rPr>
        <w:t xml:space="preserve"> </w:t>
      </w:r>
      <w:r w:rsidR="00083A99" w:rsidRPr="00F465AE">
        <w:rPr>
          <w:b w:val="0"/>
          <w:lang w:val="en-US"/>
        </w:rPr>
        <w:t>no welfare receipt).</w:t>
      </w:r>
      <w:r w:rsidR="00083A99" w:rsidRPr="00F465AE">
        <w:rPr>
          <w:lang w:val="en-US"/>
        </w:rPr>
        <w:t xml:space="preserve"> </w:t>
      </w:r>
    </w:p>
    <w:p w14:paraId="5DCF3364" w14:textId="77777777" w:rsidR="00914FBA" w:rsidRDefault="00914FBA" w:rsidP="00AF7688">
      <w:pPr>
        <w:spacing w:line="360" w:lineRule="auto"/>
        <w:ind w:firstLine="0"/>
        <w:rPr>
          <w:rFonts w:ascii="Times New Roman" w:hAnsi="Times New Roman" w:cs="Times New Roman"/>
          <w:sz w:val="24"/>
          <w:szCs w:val="24"/>
          <w:u w:val="single"/>
        </w:rPr>
      </w:pPr>
    </w:p>
    <w:p w14:paraId="70F361A9" w14:textId="30559C9C" w:rsidR="00AF7688" w:rsidRPr="00562D14" w:rsidDel="00B40C20" w:rsidRDefault="001B70C8" w:rsidP="00AF7688">
      <w:pPr>
        <w:spacing w:line="360" w:lineRule="auto"/>
        <w:ind w:firstLine="0"/>
        <w:rPr>
          <w:rFonts w:ascii="Times New Roman" w:hAnsi="Times New Roman" w:cs="Times New Roman"/>
          <w:i/>
          <w:sz w:val="24"/>
          <w:szCs w:val="24"/>
        </w:rPr>
      </w:pPr>
      <w:r>
        <w:rPr>
          <w:rFonts w:ascii="Times New Roman" w:hAnsi="Times New Roman" w:cs="Times New Roman"/>
          <w:i/>
          <w:sz w:val="24"/>
          <w:szCs w:val="24"/>
        </w:rPr>
        <w:t>4.3.2</w:t>
      </w:r>
      <w:r w:rsidR="00562D14" w:rsidRPr="00562D14">
        <w:rPr>
          <w:rFonts w:ascii="Times New Roman" w:hAnsi="Times New Roman" w:cs="Times New Roman"/>
          <w:i/>
          <w:sz w:val="24"/>
          <w:szCs w:val="24"/>
        </w:rPr>
        <w:t xml:space="preserve"> Estimation and Results</w:t>
      </w:r>
    </w:p>
    <w:p w14:paraId="43F68489" w14:textId="54743996" w:rsidR="00841C7C" w:rsidRPr="00F465AE" w:rsidRDefault="006B24F2" w:rsidP="00914FBA">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Table </w:t>
      </w:r>
      <w:r w:rsidR="0031119B">
        <w:rPr>
          <w:rFonts w:ascii="Times New Roman" w:eastAsiaTheme="minorEastAsia" w:hAnsi="Times New Roman" w:cs="Times New Roman"/>
          <w:sz w:val="24"/>
          <w:szCs w:val="24"/>
        </w:rPr>
        <w:t>3</w:t>
      </w:r>
      <w:r w:rsidR="00861503" w:rsidRPr="00F465AE">
        <w:rPr>
          <w:rFonts w:ascii="Times New Roman" w:eastAsiaTheme="minorEastAsia" w:hAnsi="Times New Roman" w:cs="Times New Roman"/>
          <w:sz w:val="24"/>
          <w:szCs w:val="24"/>
        </w:rPr>
        <w:t xml:space="preserve"> </w:t>
      </w:r>
      <w:r w:rsidR="00C8593B" w:rsidRPr="00F465AE">
        <w:rPr>
          <w:rFonts w:ascii="Times New Roman" w:eastAsiaTheme="minorEastAsia" w:hAnsi="Times New Roman" w:cs="Times New Roman"/>
          <w:sz w:val="24"/>
          <w:szCs w:val="24"/>
        </w:rPr>
        <w:t>present</w:t>
      </w:r>
      <w:r w:rsidR="00F76725" w:rsidRPr="00F465AE">
        <w:rPr>
          <w:rFonts w:ascii="Times New Roman" w:eastAsiaTheme="minorEastAsia" w:hAnsi="Times New Roman" w:cs="Times New Roman"/>
          <w:sz w:val="24"/>
          <w:szCs w:val="24"/>
        </w:rPr>
        <w:t>s</w:t>
      </w:r>
      <w:r w:rsidR="00861503" w:rsidRPr="00F465AE">
        <w:rPr>
          <w:rFonts w:ascii="Times New Roman" w:eastAsiaTheme="minorEastAsia" w:hAnsi="Times New Roman" w:cs="Times New Roman"/>
          <w:sz w:val="24"/>
          <w:szCs w:val="24"/>
        </w:rPr>
        <w:t xml:space="preserve"> the </w:t>
      </w:r>
      <w:r w:rsidR="00C87FFC" w:rsidRPr="00F465AE">
        <w:rPr>
          <w:rFonts w:ascii="Times New Roman" w:eastAsiaTheme="minorEastAsia" w:hAnsi="Times New Roman" w:cs="Times New Roman"/>
          <w:sz w:val="24"/>
          <w:szCs w:val="24"/>
        </w:rPr>
        <w:t xml:space="preserve">parameter estimates </w:t>
      </w:r>
      <w:r w:rsidR="00E86B78" w:rsidRPr="00F465AE">
        <w:rPr>
          <w:rFonts w:ascii="Times New Roman" w:eastAsiaTheme="minorEastAsia" w:hAnsi="Times New Roman" w:cs="Times New Roman"/>
          <w:sz w:val="24"/>
          <w:szCs w:val="24"/>
        </w:rPr>
        <w:t xml:space="preserve">for </w:t>
      </w:r>
      <w:r w:rsidR="005B4898" w:rsidRPr="00F465AE">
        <w:rPr>
          <w:rFonts w:ascii="Times New Roman" w:eastAsiaTheme="minorEastAsia" w:hAnsi="Times New Roman" w:cs="Times New Roman"/>
          <w:sz w:val="24"/>
          <w:szCs w:val="24"/>
        </w:rPr>
        <w:t xml:space="preserve">various regression </w:t>
      </w:r>
      <w:r w:rsidR="00E86B78" w:rsidRPr="00F465AE">
        <w:rPr>
          <w:rFonts w:ascii="Times New Roman" w:eastAsiaTheme="minorEastAsia" w:hAnsi="Times New Roman" w:cs="Times New Roman"/>
          <w:sz w:val="24"/>
          <w:szCs w:val="24"/>
        </w:rPr>
        <w:t xml:space="preserve">models of </w:t>
      </w:r>
      <w:r w:rsidR="007825D7" w:rsidRPr="00F465AE">
        <w:rPr>
          <w:rFonts w:ascii="Times New Roman" w:eastAsiaTheme="minorEastAsia" w:hAnsi="Times New Roman" w:cs="Times New Roman"/>
          <w:sz w:val="24"/>
          <w:szCs w:val="24"/>
        </w:rPr>
        <w:t>respectful</w:t>
      </w:r>
      <w:r w:rsidR="00E86B78" w:rsidRPr="00F465AE">
        <w:rPr>
          <w:rFonts w:ascii="Times New Roman" w:eastAsiaTheme="minorEastAsia" w:hAnsi="Times New Roman" w:cs="Times New Roman"/>
          <w:sz w:val="24"/>
          <w:szCs w:val="24"/>
        </w:rPr>
        <w:t xml:space="preserve"> </w:t>
      </w:r>
      <w:r w:rsidR="00216BF8" w:rsidRPr="00F465AE">
        <w:rPr>
          <w:rFonts w:ascii="Times New Roman" w:eastAsiaTheme="minorEastAsia" w:hAnsi="Times New Roman" w:cs="Times New Roman"/>
          <w:sz w:val="24"/>
          <w:szCs w:val="24"/>
        </w:rPr>
        <w:t xml:space="preserve">(Panel A) </w:t>
      </w:r>
      <w:r w:rsidR="00E86B78" w:rsidRPr="00F465AE">
        <w:rPr>
          <w:rFonts w:ascii="Times New Roman" w:eastAsiaTheme="minorEastAsia" w:hAnsi="Times New Roman" w:cs="Times New Roman"/>
          <w:sz w:val="24"/>
          <w:szCs w:val="24"/>
        </w:rPr>
        <w:t>and monitoring</w:t>
      </w:r>
      <w:r w:rsidR="00216BF8" w:rsidRPr="00F465AE">
        <w:rPr>
          <w:rFonts w:ascii="Times New Roman" w:eastAsiaTheme="minorEastAsia" w:hAnsi="Times New Roman" w:cs="Times New Roman"/>
          <w:sz w:val="24"/>
          <w:szCs w:val="24"/>
        </w:rPr>
        <w:t xml:space="preserve"> (Panel B)</w:t>
      </w:r>
      <w:r w:rsidR="007825D7" w:rsidRPr="00F465AE">
        <w:rPr>
          <w:rFonts w:ascii="Times New Roman" w:eastAsiaTheme="minorEastAsia" w:hAnsi="Times New Roman" w:cs="Times New Roman"/>
          <w:sz w:val="24"/>
          <w:szCs w:val="24"/>
        </w:rPr>
        <w:t xml:space="preserve"> parenting styles</w:t>
      </w:r>
      <w:r w:rsidR="005B4898" w:rsidRPr="00F465AE">
        <w:rPr>
          <w:rFonts w:ascii="Times New Roman" w:eastAsiaTheme="minorEastAsia" w:hAnsi="Times New Roman" w:cs="Times New Roman"/>
          <w:sz w:val="24"/>
          <w:szCs w:val="24"/>
        </w:rPr>
        <w:t xml:space="preserve"> on socioeconomic disadvantage</w:t>
      </w:r>
      <w:r w:rsidR="00E86B78" w:rsidRPr="00F465AE">
        <w:rPr>
          <w:rFonts w:ascii="Times New Roman" w:eastAsiaTheme="minorEastAsia" w:hAnsi="Times New Roman" w:cs="Times New Roman"/>
          <w:sz w:val="24"/>
          <w:szCs w:val="24"/>
        </w:rPr>
        <w:t xml:space="preserve">. We consider </w:t>
      </w:r>
      <w:r w:rsidR="009D6D62" w:rsidRPr="00F465AE">
        <w:rPr>
          <w:rFonts w:ascii="Times New Roman" w:eastAsiaTheme="minorEastAsia" w:hAnsi="Times New Roman" w:cs="Times New Roman"/>
          <w:sz w:val="24"/>
          <w:szCs w:val="24"/>
        </w:rPr>
        <w:t>four</w:t>
      </w:r>
      <w:r w:rsidR="00E86B78" w:rsidRPr="00F465AE">
        <w:rPr>
          <w:rFonts w:ascii="Times New Roman" w:eastAsiaTheme="minorEastAsia" w:hAnsi="Times New Roman" w:cs="Times New Roman"/>
          <w:sz w:val="24"/>
          <w:szCs w:val="24"/>
        </w:rPr>
        <w:t xml:space="preserve"> specifications. </w:t>
      </w:r>
      <w:r w:rsidR="00925F61" w:rsidRPr="00F465AE">
        <w:rPr>
          <w:rFonts w:ascii="Times New Roman" w:eastAsiaTheme="minorEastAsia" w:hAnsi="Times New Roman" w:cs="Times New Roman"/>
          <w:sz w:val="24"/>
          <w:szCs w:val="24"/>
        </w:rPr>
        <w:t xml:space="preserve">We first </w:t>
      </w:r>
      <w:r w:rsidR="00EE6966" w:rsidRPr="00F465AE">
        <w:rPr>
          <w:rFonts w:ascii="Times New Roman" w:eastAsiaTheme="minorEastAsia" w:hAnsi="Times New Roman" w:cs="Times New Roman"/>
          <w:sz w:val="24"/>
          <w:szCs w:val="24"/>
        </w:rPr>
        <w:t xml:space="preserve">establish the unconditional </w:t>
      </w:r>
      <w:r w:rsidR="008B7610">
        <w:rPr>
          <w:rFonts w:ascii="Times New Roman" w:eastAsiaTheme="minorEastAsia" w:hAnsi="Times New Roman" w:cs="Times New Roman"/>
          <w:sz w:val="24"/>
          <w:szCs w:val="24"/>
        </w:rPr>
        <w:t>correlation</w:t>
      </w:r>
      <w:r w:rsidR="00EE6966" w:rsidRPr="00F465AE">
        <w:rPr>
          <w:rFonts w:ascii="Times New Roman" w:eastAsiaTheme="minorEastAsia" w:hAnsi="Times New Roman" w:cs="Times New Roman"/>
          <w:sz w:val="24"/>
          <w:szCs w:val="24"/>
        </w:rPr>
        <w:t xml:space="preserve"> between </w:t>
      </w:r>
      <w:r w:rsidR="002A1089" w:rsidRPr="00F465AE">
        <w:rPr>
          <w:rFonts w:ascii="Times New Roman" w:eastAsiaTheme="minorEastAsia" w:hAnsi="Times New Roman" w:cs="Times New Roman"/>
          <w:sz w:val="24"/>
          <w:szCs w:val="24"/>
        </w:rPr>
        <w:t>socioeconomic</w:t>
      </w:r>
      <w:r w:rsidR="00E33A86" w:rsidRPr="00F465AE">
        <w:rPr>
          <w:rFonts w:ascii="Times New Roman" w:eastAsiaTheme="minorEastAsia" w:hAnsi="Times New Roman" w:cs="Times New Roman"/>
          <w:sz w:val="24"/>
          <w:szCs w:val="24"/>
        </w:rPr>
        <w:t xml:space="preserve"> </w:t>
      </w:r>
      <w:r w:rsidR="00EE6966" w:rsidRPr="00F465AE">
        <w:rPr>
          <w:rFonts w:ascii="Times New Roman" w:eastAsiaTheme="minorEastAsia" w:hAnsi="Times New Roman" w:cs="Times New Roman"/>
          <w:sz w:val="24"/>
          <w:szCs w:val="24"/>
        </w:rPr>
        <w:t xml:space="preserve">disadvantage and </w:t>
      </w:r>
      <w:r w:rsidR="00841A6D" w:rsidRPr="00F465AE">
        <w:rPr>
          <w:rFonts w:ascii="Times New Roman" w:eastAsiaTheme="minorEastAsia" w:hAnsi="Times New Roman" w:cs="Times New Roman"/>
          <w:sz w:val="24"/>
          <w:szCs w:val="24"/>
        </w:rPr>
        <w:t xml:space="preserve">our two parenting styles </w:t>
      </w:r>
      <w:r w:rsidR="00925F61" w:rsidRPr="00F465AE">
        <w:rPr>
          <w:rFonts w:ascii="Times New Roman" w:eastAsiaTheme="minorEastAsia" w:hAnsi="Times New Roman" w:cs="Times New Roman"/>
          <w:sz w:val="24"/>
          <w:szCs w:val="24"/>
        </w:rPr>
        <w:t xml:space="preserve">(Column 1). </w:t>
      </w:r>
      <w:r w:rsidR="00841A6D" w:rsidRPr="00F465AE">
        <w:rPr>
          <w:rFonts w:ascii="Times New Roman" w:eastAsiaTheme="minorEastAsia" w:hAnsi="Times New Roman" w:cs="Times New Roman"/>
          <w:sz w:val="24"/>
          <w:szCs w:val="24"/>
        </w:rPr>
        <w:t xml:space="preserve">We then </w:t>
      </w:r>
      <w:r w:rsidR="00925F61" w:rsidRPr="00F465AE">
        <w:rPr>
          <w:rFonts w:ascii="Times New Roman" w:eastAsiaTheme="minorEastAsia" w:hAnsi="Times New Roman" w:cs="Times New Roman"/>
          <w:sz w:val="24"/>
          <w:szCs w:val="24"/>
        </w:rPr>
        <w:t xml:space="preserve">add controls for </w:t>
      </w:r>
      <w:r w:rsidR="00EE6966" w:rsidRPr="00F465AE">
        <w:rPr>
          <w:rFonts w:ascii="Times New Roman" w:eastAsiaTheme="minorEastAsia" w:hAnsi="Times New Roman" w:cs="Times New Roman"/>
          <w:sz w:val="24"/>
          <w:szCs w:val="24"/>
        </w:rPr>
        <w:t>parental background</w:t>
      </w:r>
      <w:r w:rsidR="002C3850">
        <w:rPr>
          <w:rFonts w:ascii="Times New Roman" w:eastAsiaTheme="minorEastAsia" w:hAnsi="Times New Roman" w:cs="Times New Roman"/>
          <w:sz w:val="24"/>
          <w:szCs w:val="24"/>
        </w:rPr>
        <w:t xml:space="preserve">, including parent’s </w:t>
      </w:r>
      <w:r w:rsidR="002C3850" w:rsidRPr="002C3850">
        <w:rPr>
          <w:rFonts w:ascii="Times New Roman" w:eastAsiaTheme="minorEastAsia" w:hAnsi="Times New Roman" w:cs="Times New Roman"/>
          <w:sz w:val="24"/>
          <w:szCs w:val="24"/>
        </w:rPr>
        <w:t xml:space="preserve">age, education, and foreign-born and </w:t>
      </w:r>
      <w:r w:rsidR="00160BB5">
        <w:rPr>
          <w:rFonts w:ascii="Times New Roman" w:eastAsiaTheme="minorEastAsia" w:hAnsi="Times New Roman" w:cs="Times New Roman"/>
          <w:sz w:val="24"/>
          <w:szCs w:val="24"/>
        </w:rPr>
        <w:t>A</w:t>
      </w:r>
      <w:r w:rsidR="002C3850" w:rsidRPr="002C3850">
        <w:rPr>
          <w:rFonts w:ascii="Times New Roman" w:eastAsiaTheme="minorEastAsia" w:hAnsi="Times New Roman" w:cs="Times New Roman"/>
          <w:sz w:val="24"/>
          <w:szCs w:val="24"/>
        </w:rPr>
        <w:t>boriginal status</w:t>
      </w:r>
      <w:r w:rsidR="00925F61" w:rsidRPr="00F465AE">
        <w:rPr>
          <w:rFonts w:ascii="Times New Roman" w:eastAsiaTheme="minorEastAsia" w:hAnsi="Times New Roman" w:cs="Times New Roman"/>
          <w:sz w:val="24"/>
          <w:szCs w:val="24"/>
        </w:rPr>
        <w:t xml:space="preserve"> </w:t>
      </w:r>
      <w:r w:rsidR="002C3850">
        <w:rPr>
          <w:rFonts w:ascii="Times New Roman" w:eastAsiaTheme="minorEastAsia" w:hAnsi="Times New Roman" w:cs="Times New Roman"/>
          <w:sz w:val="24"/>
          <w:szCs w:val="24"/>
        </w:rPr>
        <w:t xml:space="preserve">indicators </w:t>
      </w:r>
      <w:r w:rsidR="00925F61" w:rsidRPr="00F465AE">
        <w:rPr>
          <w:rFonts w:ascii="Times New Roman" w:eastAsiaTheme="minorEastAsia" w:hAnsi="Times New Roman" w:cs="Times New Roman"/>
          <w:sz w:val="24"/>
          <w:szCs w:val="24"/>
        </w:rPr>
        <w:t>(Column 2)</w:t>
      </w:r>
      <w:r w:rsidR="002C3850">
        <w:rPr>
          <w:rFonts w:ascii="Times New Roman" w:eastAsiaTheme="minorEastAsia" w:hAnsi="Times New Roman" w:cs="Times New Roman"/>
          <w:sz w:val="24"/>
          <w:szCs w:val="24"/>
        </w:rPr>
        <w:t>.</w:t>
      </w:r>
      <w:r w:rsidR="00925F61" w:rsidRPr="00F465AE">
        <w:rPr>
          <w:rFonts w:ascii="Times New Roman" w:eastAsiaTheme="minorEastAsia" w:hAnsi="Times New Roman" w:cs="Times New Roman"/>
          <w:sz w:val="24"/>
          <w:szCs w:val="24"/>
        </w:rPr>
        <w:t xml:space="preserve"> </w:t>
      </w:r>
      <w:r w:rsidR="002C3850">
        <w:rPr>
          <w:rFonts w:ascii="Times New Roman" w:eastAsiaTheme="minorEastAsia" w:hAnsi="Times New Roman" w:cs="Times New Roman"/>
          <w:sz w:val="24"/>
          <w:szCs w:val="24"/>
        </w:rPr>
        <w:t xml:space="preserve">We further control for </w:t>
      </w:r>
      <w:r w:rsidR="00814971" w:rsidRPr="00F465AE">
        <w:rPr>
          <w:rFonts w:ascii="Times New Roman" w:eastAsiaTheme="minorEastAsia" w:hAnsi="Times New Roman" w:cs="Times New Roman"/>
          <w:sz w:val="24"/>
          <w:szCs w:val="24"/>
        </w:rPr>
        <w:t>a</w:t>
      </w:r>
      <w:r w:rsidR="002C3850">
        <w:rPr>
          <w:rFonts w:ascii="Times New Roman" w:eastAsiaTheme="minorEastAsia" w:hAnsi="Times New Roman" w:cs="Times New Roman"/>
          <w:sz w:val="24"/>
          <w:szCs w:val="24"/>
        </w:rPr>
        <w:t>n</w:t>
      </w:r>
      <w:r w:rsidR="00814971" w:rsidRPr="00F465AE">
        <w:rPr>
          <w:rFonts w:ascii="Times New Roman" w:eastAsiaTheme="minorEastAsia" w:hAnsi="Times New Roman" w:cs="Times New Roman"/>
          <w:sz w:val="24"/>
          <w:szCs w:val="24"/>
        </w:rPr>
        <w:t xml:space="preserve"> </w:t>
      </w:r>
      <w:r w:rsidR="002C3850">
        <w:rPr>
          <w:rFonts w:ascii="Times New Roman" w:eastAsiaTheme="minorEastAsia" w:hAnsi="Times New Roman" w:cs="Times New Roman"/>
          <w:sz w:val="24"/>
          <w:szCs w:val="24"/>
        </w:rPr>
        <w:t xml:space="preserve">extensive </w:t>
      </w:r>
      <w:r w:rsidR="00814971" w:rsidRPr="00F465AE">
        <w:rPr>
          <w:rFonts w:ascii="Times New Roman" w:eastAsiaTheme="minorEastAsia" w:hAnsi="Times New Roman" w:cs="Times New Roman"/>
          <w:sz w:val="24"/>
          <w:szCs w:val="24"/>
        </w:rPr>
        <w:t xml:space="preserve">set of </w:t>
      </w:r>
      <w:r w:rsidR="00BD5C24" w:rsidRPr="00F465AE">
        <w:rPr>
          <w:rFonts w:ascii="Times New Roman" w:eastAsiaTheme="minorEastAsia" w:hAnsi="Times New Roman" w:cs="Times New Roman"/>
          <w:sz w:val="24"/>
          <w:szCs w:val="24"/>
        </w:rPr>
        <w:t xml:space="preserve">current </w:t>
      </w:r>
      <w:r w:rsidR="009D6D62" w:rsidRPr="00F465AE">
        <w:rPr>
          <w:rFonts w:ascii="Times New Roman" w:eastAsiaTheme="minorEastAsia" w:hAnsi="Times New Roman" w:cs="Times New Roman"/>
          <w:sz w:val="24"/>
          <w:szCs w:val="24"/>
        </w:rPr>
        <w:t xml:space="preserve">family </w:t>
      </w:r>
      <w:r w:rsidR="00BD5C24" w:rsidRPr="00F465AE">
        <w:rPr>
          <w:rFonts w:ascii="Times New Roman" w:eastAsiaTheme="minorEastAsia" w:hAnsi="Times New Roman" w:cs="Times New Roman"/>
          <w:sz w:val="24"/>
          <w:szCs w:val="24"/>
        </w:rPr>
        <w:t>socioeconomic characteristics</w:t>
      </w:r>
      <w:r w:rsidR="002C3850">
        <w:rPr>
          <w:rFonts w:ascii="Times New Roman" w:eastAsiaTheme="minorEastAsia" w:hAnsi="Times New Roman" w:cs="Times New Roman"/>
          <w:sz w:val="24"/>
          <w:szCs w:val="24"/>
        </w:rPr>
        <w:t>, including the family’s yearly net total earnings, the mother’s internal economic locus of control,</w:t>
      </w:r>
      <w:r w:rsidR="009D1A94">
        <w:rPr>
          <w:rFonts w:ascii="Times New Roman" w:eastAsiaTheme="minorEastAsia" w:hAnsi="Times New Roman" w:cs="Times New Roman"/>
          <w:sz w:val="24"/>
          <w:szCs w:val="24"/>
        </w:rPr>
        <w:t xml:space="preserve"> and indicators for parental asthma, depression, physical disability or mental disability</w:t>
      </w:r>
      <w:r w:rsidR="00160BB5">
        <w:rPr>
          <w:rFonts w:ascii="Times New Roman" w:eastAsiaTheme="minorEastAsia" w:hAnsi="Times New Roman" w:cs="Times New Roman"/>
          <w:sz w:val="24"/>
          <w:szCs w:val="24"/>
        </w:rPr>
        <w:t xml:space="preserve"> </w:t>
      </w:r>
      <w:r w:rsidR="009D6D62" w:rsidRPr="00F465AE">
        <w:rPr>
          <w:rFonts w:ascii="Times New Roman" w:eastAsiaTheme="minorEastAsia" w:hAnsi="Times New Roman" w:cs="Times New Roman"/>
          <w:sz w:val="24"/>
          <w:szCs w:val="24"/>
        </w:rPr>
        <w:t xml:space="preserve">(Column 3). Our final specification </w:t>
      </w:r>
      <w:r w:rsidR="00EE6966" w:rsidRPr="00F465AE">
        <w:rPr>
          <w:rFonts w:ascii="Times New Roman" w:eastAsiaTheme="minorEastAsia" w:hAnsi="Times New Roman" w:cs="Times New Roman"/>
          <w:sz w:val="24"/>
          <w:szCs w:val="24"/>
        </w:rPr>
        <w:t>also hold</w:t>
      </w:r>
      <w:r w:rsidR="00925F61" w:rsidRPr="00F465AE">
        <w:rPr>
          <w:rFonts w:ascii="Times New Roman" w:eastAsiaTheme="minorEastAsia" w:hAnsi="Times New Roman" w:cs="Times New Roman"/>
          <w:sz w:val="24"/>
          <w:szCs w:val="24"/>
        </w:rPr>
        <w:t>s</w:t>
      </w:r>
      <w:r w:rsidR="00EE6966" w:rsidRPr="00F465AE">
        <w:rPr>
          <w:rFonts w:ascii="Times New Roman" w:eastAsiaTheme="minorEastAsia" w:hAnsi="Times New Roman" w:cs="Times New Roman"/>
          <w:sz w:val="24"/>
          <w:szCs w:val="24"/>
        </w:rPr>
        <w:t xml:space="preserve"> constant the </w:t>
      </w:r>
      <w:r w:rsidR="00925F61" w:rsidRPr="00F465AE">
        <w:rPr>
          <w:rFonts w:ascii="Times New Roman" w:eastAsiaTheme="minorEastAsia" w:hAnsi="Times New Roman" w:cs="Times New Roman"/>
          <w:sz w:val="24"/>
          <w:szCs w:val="24"/>
        </w:rPr>
        <w:t xml:space="preserve">goods- and time-intensive investments that parents make in order to </w:t>
      </w:r>
      <w:r w:rsidR="00B77FB7" w:rsidRPr="00F465AE">
        <w:rPr>
          <w:rFonts w:ascii="Times New Roman" w:eastAsiaTheme="minorEastAsia" w:hAnsi="Times New Roman" w:cs="Times New Roman"/>
          <w:sz w:val="24"/>
          <w:szCs w:val="24"/>
        </w:rPr>
        <w:t xml:space="preserve">isolate the </w:t>
      </w:r>
      <w:r w:rsidR="00BA7D20" w:rsidRPr="00F465AE">
        <w:rPr>
          <w:rFonts w:ascii="Times New Roman" w:eastAsiaTheme="minorEastAsia" w:hAnsi="Times New Roman" w:cs="Times New Roman"/>
          <w:sz w:val="24"/>
          <w:szCs w:val="24"/>
        </w:rPr>
        <w:t xml:space="preserve">direct </w:t>
      </w:r>
      <w:r w:rsidR="00B77FB7" w:rsidRPr="00F465AE">
        <w:rPr>
          <w:rFonts w:ascii="Times New Roman" w:eastAsiaTheme="minorEastAsia" w:hAnsi="Times New Roman" w:cs="Times New Roman"/>
          <w:sz w:val="24"/>
          <w:szCs w:val="24"/>
        </w:rPr>
        <w:t>relationship between</w:t>
      </w:r>
      <w:r w:rsidR="00BA7D20" w:rsidRPr="00F465AE">
        <w:rPr>
          <w:rFonts w:ascii="Times New Roman" w:eastAsiaTheme="minorEastAsia" w:hAnsi="Times New Roman" w:cs="Times New Roman"/>
          <w:sz w:val="24"/>
          <w:szCs w:val="24"/>
        </w:rPr>
        <w:t xml:space="preserve"> </w:t>
      </w:r>
      <w:r w:rsidR="002A1089" w:rsidRPr="00F465AE">
        <w:rPr>
          <w:rFonts w:ascii="Times New Roman" w:eastAsiaTheme="minorEastAsia" w:hAnsi="Times New Roman" w:cs="Times New Roman"/>
          <w:sz w:val="24"/>
          <w:szCs w:val="24"/>
        </w:rPr>
        <w:t>socioeconomic</w:t>
      </w:r>
      <w:r w:rsidR="00466C84" w:rsidRPr="00F465AE">
        <w:rPr>
          <w:rFonts w:ascii="Times New Roman" w:eastAsiaTheme="minorEastAsia" w:hAnsi="Times New Roman" w:cs="Times New Roman"/>
          <w:sz w:val="24"/>
          <w:szCs w:val="24"/>
        </w:rPr>
        <w:t xml:space="preserve"> </w:t>
      </w:r>
      <w:r w:rsidR="00BA7D20" w:rsidRPr="00F465AE">
        <w:rPr>
          <w:rFonts w:ascii="Times New Roman" w:eastAsiaTheme="minorEastAsia" w:hAnsi="Times New Roman" w:cs="Times New Roman"/>
          <w:sz w:val="24"/>
          <w:szCs w:val="24"/>
        </w:rPr>
        <w:t xml:space="preserve">disadvantage </w:t>
      </w:r>
      <w:r w:rsidR="00B77FB7" w:rsidRPr="00F465AE">
        <w:rPr>
          <w:rFonts w:ascii="Times New Roman" w:eastAsiaTheme="minorEastAsia" w:hAnsi="Times New Roman" w:cs="Times New Roman"/>
          <w:sz w:val="24"/>
          <w:szCs w:val="24"/>
        </w:rPr>
        <w:t xml:space="preserve">and </w:t>
      </w:r>
      <w:r w:rsidR="00BA7D20" w:rsidRPr="00F465AE">
        <w:rPr>
          <w:rFonts w:ascii="Times New Roman" w:eastAsiaTheme="minorEastAsia" w:hAnsi="Times New Roman" w:cs="Times New Roman"/>
          <w:sz w:val="24"/>
          <w:szCs w:val="24"/>
        </w:rPr>
        <w:t>parenting style</w:t>
      </w:r>
      <w:r w:rsidR="00925F61" w:rsidRPr="00F465AE">
        <w:rPr>
          <w:rFonts w:ascii="Times New Roman" w:eastAsiaTheme="minorEastAsia" w:hAnsi="Times New Roman" w:cs="Times New Roman"/>
          <w:sz w:val="24"/>
          <w:szCs w:val="24"/>
        </w:rPr>
        <w:t xml:space="preserve"> (Column </w:t>
      </w:r>
      <w:r w:rsidR="009D6D62" w:rsidRPr="00F465AE">
        <w:rPr>
          <w:rFonts w:ascii="Times New Roman" w:eastAsiaTheme="minorEastAsia" w:hAnsi="Times New Roman" w:cs="Times New Roman"/>
          <w:sz w:val="24"/>
          <w:szCs w:val="24"/>
        </w:rPr>
        <w:t>4</w:t>
      </w:r>
      <w:r w:rsidR="00925F61" w:rsidRPr="00F465AE">
        <w:rPr>
          <w:rFonts w:ascii="Times New Roman" w:eastAsiaTheme="minorEastAsia" w:hAnsi="Times New Roman" w:cs="Times New Roman"/>
          <w:sz w:val="24"/>
          <w:szCs w:val="24"/>
        </w:rPr>
        <w:t>)</w:t>
      </w:r>
      <w:r w:rsidR="002F11B4" w:rsidRPr="00F465AE">
        <w:rPr>
          <w:rFonts w:ascii="Times New Roman" w:eastAsiaTheme="minorEastAsia" w:hAnsi="Times New Roman" w:cs="Times New Roman"/>
          <w:sz w:val="24"/>
          <w:szCs w:val="24"/>
        </w:rPr>
        <w:t>.</w:t>
      </w:r>
    </w:p>
    <w:p w14:paraId="63474439" w14:textId="41F88CA2" w:rsidR="00667BFD" w:rsidRPr="00F465AE" w:rsidRDefault="00406E64" w:rsidP="00B5189B">
      <w:pPr>
        <w:spacing w:line="360" w:lineRule="auto"/>
        <w:ind w:firstLine="288"/>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We find that </w:t>
      </w:r>
      <w:r w:rsidR="002A1089" w:rsidRPr="00F465AE">
        <w:rPr>
          <w:rFonts w:ascii="Times New Roman" w:eastAsiaTheme="minorEastAsia" w:hAnsi="Times New Roman" w:cs="Times New Roman"/>
          <w:sz w:val="24"/>
          <w:szCs w:val="24"/>
        </w:rPr>
        <w:t>socioeconomic</w:t>
      </w:r>
      <w:r w:rsidR="008663FE" w:rsidRPr="00F465AE">
        <w:rPr>
          <w:rFonts w:ascii="Times New Roman" w:eastAsiaTheme="minorEastAsia" w:hAnsi="Times New Roman" w:cs="Times New Roman"/>
          <w:sz w:val="24"/>
          <w:szCs w:val="24"/>
        </w:rPr>
        <w:t xml:space="preserve"> disadvantage </w:t>
      </w:r>
      <w:r w:rsidRPr="00F465AE">
        <w:rPr>
          <w:rFonts w:ascii="Times New Roman" w:eastAsiaTheme="minorEastAsia" w:hAnsi="Times New Roman" w:cs="Times New Roman"/>
          <w:sz w:val="24"/>
          <w:szCs w:val="24"/>
        </w:rPr>
        <w:t xml:space="preserve">is </w:t>
      </w:r>
      <w:r w:rsidR="00E05957" w:rsidRPr="00F465AE">
        <w:rPr>
          <w:rFonts w:ascii="Times New Roman" w:eastAsiaTheme="minorEastAsia" w:hAnsi="Times New Roman" w:cs="Times New Roman"/>
          <w:sz w:val="24"/>
          <w:szCs w:val="24"/>
        </w:rPr>
        <w:t xml:space="preserve">negatively related to </w:t>
      </w:r>
      <w:r w:rsidRPr="00F465AE">
        <w:rPr>
          <w:rFonts w:ascii="Times New Roman" w:eastAsiaTheme="minorEastAsia" w:hAnsi="Times New Roman" w:cs="Times New Roman"/>
          <w:sz w:val="24"/>
          <w:szCs w:val="24"/>
        </w:rPr>
        <w:t xml:space="preserve">the </w:t>
      </w:r>
      <w:r w:rsidR="00F079E5" w:rsidRPr="00F465AE">
        <w:rPr>
          <w:rFonts w:ascii="Times New Roman" w:eastAsiaTheme="minorEastAsia" w:hAnsi="Times New Roman" w:cs="Times New Roman"/>
          <w:sz w:val="24"/>
          <w:szCs w:val="24"/>
        </w:rPr>
        <w:t>respectful</w:t>
      </w:r>
      <w:r w:rsidR="008663FE" w:rsidRPr="00F465AE">
        <w:rPr>
          <w:rFonts w:ascii="Times New Roman" w:eastAsiaTheme="minorEastAsia" w:hAnsi="Times New Roman" w:cs="Times New Roman"/>
          <w:sz w:val="24"/>
          <w:szCs w:val="24"/>
        </w:rPr>
        <w:t xml:space="preserve"> component of parenting style</w:t>
      </w:r>
      <w:r w:rsidR="005A0375" w:rsidRPr="00F465AE">
        <w:rPr>
          <w:rFonts w:ascii="Times New Roman" w:eastAsiaTheme="minorEastAsia" w:hAnsi="Times New Roman" w:cs="Times New Roman"/>
          <w:sz w:val="24"/>
          <w:szCs w:val="24"/>
        </w:rPr>
        <w:t xml:space="preserve"> as expected (see </w:t>
      </w:r>
      <w:r w:rsidR="009F689D" w:rsidRPr="00F465AE">
        <w:rPr>
          <w:rFonts w:ascii="Times New Roman" w:eastAsiaTheme="minorEastAsia" w:hAnsi="Times New Roman" w:cs="Times New Roman"/>
          <w:sz w:val="24"/>
          <w:szCs w:val="24"/>
        </w:rPr>
        <w:t>Panel A</w:t>
      </w:r>
      <w:r w:rsidR="00443C27" w:rsidRPr="00F465AE">
        <w:rPr>
          <w:rFonts w:ascii="Times New Roman" w:eastAsiaTheme="minorEastAsia" w:hAnsi="Times New Roman" w:cs="Times New Roman"/>
          <w:sz w:val="24"/>
          <w:szCs w:val="24"/>
        </w:rPr>
        <w:t xml:space="preserve"> of </w:t>
      </w:r>
      <w:r w:rsidR="002859AB" w:rsidRPr="00F465AE">
        <w:rPr>
          <w:rFonts w:ascii="Times New Roman" w:eastAsiaTheme="minorEastAsia" w:hAnsi="Times New Roman" w:cs="Times New Roman"/>
          <w:sz w:val="24"/>
          <w:szCs w:val="24"/>
        </w:rPr>
        <w:t xml:space="preserve">Table </w:t>
      </w:r>
      <w:r w:rsidR="0031119B">
        <w:rPr>
          <w:rFonts w:ascii="Times New Roman" w:eastAsiaTheme="minorEastAsia" w:hAnsi="Times New Roman" w:cs="Times New Roman"/>
          <w:sz w:val="24"/>
          <w:szCs w:val="24"/>
        </w:rPr>
        <w:t>3</w:t>
      </w:r>
      <w:r w:rsidR="005A0375" w:rsidRPr="00F465AE">
        <w:rPr>
          <w:rFonts w:ascii="Times New Roman" w:eastAsiaTheme="minorEastAsia" w:hAnsi="Times New Roman" w:cs="Times New Roman"/>
          <w:sz w:val="24"/>
          <w:szCs w:val="24"/>
        </w:rPr>
        <w:t>)</w:t>
      </w:r>
      <w:r w:rsidR="008663FE" w:rsidRPr="00F465AE">
        <w:rPr>
          <w:rFonts w:ascii="Times New Roman" w:eastAsiaTheme="minorEastAsia" w:hAnsi="Times New Roman" w:cs="Times New Roman"/>
          <w:sz w:val="24"/>
          <w:szCs w:val="24"/>
        </w:rPr>
        <w:t xml:space="preserve">. </w:t>
      </w:r>
      <w:r w:rsidR="00E05957" w:rsidRPr="00F465AE">
        <w:rPr>
          <w:rFonts w:ascii="Times New Roman" w:eastAsiaTheme="minorEastAsia" w:hAnsi="Times New Roman" w:cs="Times New Roman"/>
          <w:sz w:val="24"/>
          <w:szCs w:val="24"/>
        </w:rPr>
        <w:t xml:space="preserve">However, the relationship is </w:t>
      </w:r>
      <w:r w:rsidR="00350987" w:rsidRPr="00F465AE">
        <w:rPr>
          <w:rFonts w:ascii="Times New Roman" w:eastAsiaTheme="minorEastAsia" w:hAnsi="Times New Roman" w:cs="Times New Roman"/>
          <w:sz w:val="24"/>
          <w:szCs w:val="24"/>
        </w:rPr>
        <w:t xml:space="preserve">imprecisely estimated and </w:t>
      </w:r>
      <w:r w:rsidR="008663FE" w:rsidRPr="00F465AE">
        <w:rPr>
          <w:rFonts w:ascii="Times New Roman" w:eastAsiaTheme="minorEastAsia" w:hAnsi="Times New Roman" w:cs="Times New Roman"/>
          <w:sz w:val="24"/>
          <w:szCs w:val="24"/>
        </w:rPr>
        <w:t xml:space="preserve">disappears </w:t>
      </w:r>
      <w:r w:rsidR="00E05957" w:rsidRPr="00F465AE">
        <w:rPr>
          <w:rFonts w:ascii="Times New Roman" w:eastAsiaTheme="minorEastAsia" w:hAnsi="Times New Roman" w:cs="Times New Roman"/>
          <w:sz w:val="24"/>
          <w:szCs w:val="24"/>
        </w:rPr>
        <w:t xml:space="preserve">completely </w:t>
      </w:r>
      <w:r w:rsidR="008663FE" w:rsidRPr="00F465AE">
        <w:rPr>
          <w:rFonts w:ascii="Times New Roman" w:eastAsiaTheme="minorEastAsia" w:hAnsi="Times New Roman" w:cs="Times New Roman"/>
          <w:sz w:val="24"/>
          <w:szCs w:val="24"/>
        </w:rPr>
        <w:t xml:space="preserve">when we </w:t>
      </w:r>
      <w:r w:rsidR="00350987" w:rsidRPr="00F465AE">
        <w:rPr>
          <w:rFonts w:ascii="Times New Roman" w:eastAsiaTheme="minorEastAsia" w:hAnsi="Times New Roman" w:cs="Times New Roman"/>
          <w:sz w:val="24"/>
          <w:szCs w:val="24"/>
        </w:rPr>
        <w:t>account for parental background</w:t>
      </w:r>
      <w:r w:rsidR="00E05957" w:rsidRPr="00F465AE">
        <w:rPr>
          <w:rFonts w:ascii="Times New Roman" w:eastAsiaTheme="minorEastAsia" w:hAnsi="Times New Roman" w:cs="Times New Roman"/>
          <w:sz w:val="24"/>
          <w:szCs w:val="24"/>
        </w:rPr>
        <w:t xml:space="preserve">, family disadvantage, and the goods- and time-intensive investments that parents make. </w:t>
      </w:r>
      <w:r w:rsidR="000D2BAB" w:rsidRPr="00F465AE">
        <w:rPr>
          <w:rFonts w:ascii="Times New Roman" w:eastAsiaTheme="minorEastAsia" w:hAnsi="Times New Roman" w:cs="Times New Roman"/>
          <w:sz w:val="24"/>
          <w:szCs w:val="24"/>
        </w:rPr>
        <w:t>At first glance, this result is unexpected. Re</w:t>
      </w:r>
      <w:r w:rsidR="003C262A" w:rsidRPr="00F465AE">
        <w:rPr>
          <w:rFonts w:ascii="Times New Roman" w:eastAsiaTheme="minorEastAsia" w:hAnsi="Times New Roman" w:cs="Times New Roman"/>
          <w:sz w:val="24"/>
          <w:szCs w:val="24"/>
        </w:rPr>
        <w:t xml:space="preserve">views of the developmental psychology literature often conclude that </w:t>
      </w:r>
      <w:r w:rsidR="007A2921" w:rsidRPr="00F465AE">
        <w:rPr>
          <w:rFonts w:ascii="Times New Roman" w:eastAsiaTheme="minorEastAsia" w:hAnsi="Times New Roman" w:cs="Times New Roman"/>
          <w:sz w:val="24"/>
          <w:szCs w:val="24"/>
        </w:rPr>
        <w:t xml:space="preserve">the economic stress and other negative life events associated with poverty </w:t>
      </w:r>
      <w:r w:rsidR="005A674E" w:rsidRPr="00F465AE">
        <w:rPr>
          <w:rFonts w:ascii="Times New Roman" w:eastAsiaTheme="minorEastAsia" w:hAnsi="Times New Roman" w:cs="Times New Roman"/>
          <w:sz w:val="24"/>
          <w:szCs w:val="24"/>
        </w:rPr>
        <w:t xml:space="preserve">result in an increased </w:t>
      </w:r>
      <w:r w:rsidR="007A2921" w:rsidRPr="00F465AE">
        <w:rPr>
          <w:rFonts w:ascii="Times New Roman" w:eastAsiaTheme="minorEastAsia" w:hAnsi="Times New Roman" w:cs="Times New Roman"/>
          <w:sz w:val="24"/>
          <w:szCs w:val="24"/>
        </w:rPr>
        <w:t>tendency to discipline children in a harsh and inconsistent manner and to ignore children’s dependency needs (see McLoyd 1998</w:t>
      </w:r>
      <w:r w:rsidR="00914FBA">
        <w:rPr>
          <w:rFonts w:ascii="Times New Roman" w:eastAsiaTheme="minorEastAsia" w:hAnsi="Times New Roman" w:cs="Times New Roman"/>
          <w:sz w:val="24"/>
          <w:szCs w:val="24"/>
        </w:rPr>
        <w:t xml:space="preserve">; Bradley </w:t>
      </w:r>
      <w:r w:rsidR="00597313">
        <w:rPr>
          <w:rFonts w:ascii="Times New Roman" w:eastAsiaTheme="minorEastAsia" w:hAnsi="Times New Roman" w:cs="Times New Roman"/>
          <w:sz w:val="24"/>
          <w:szCs w:val="24"/>
        </w:rPr>
        <w:t>and</w:t>
      </w:r>
      <w:r w:rsidR="00914FBA">
        <w:rPr>
          <w:rFonts w:ascii="Times New Roman" w:eastAsiaTheme="minorEastAsia" w:hAnsi="Times New Roman" w:cs="Times New Roman"/>
          <w:sz w:val="24"/>
          <w:szCs w:val="24"/>
        </w:rPr>
        <w:t xml:space="preserve"> Corwyn 2002</w:t>
      </w:r>
      <w:r w:rsidR="007A2921" w:rsidRPr="00F465AE">
        <w:rPr>
          <w:rFonts w:ascii="Times New Roman" w:eastAsiaTheme="minorEastAsia" w:hAnsi="Times New Roman" w:cs="Times New Roman"/>
          <w:sz w:val="24"/>
          <w:szCs w:val="24"/>
        </w:rPr>
        <w:t xml:space="preserve">). </w:t>
      </w:r>
      <w:r w:rsidR="002E069F" w:rsidRPr="00F465AE">
        <w:rPr>
          <w:rFonts w:ascii="Times New Roman" w:eastAsiaTheme="minorEastAsia" w:hAnsi="Times New Roman" w:cs="Times New Roman"/>
          <w:sz w:val="24"/>
          <w:szCs w:val="24"/>
        </w:rPr>
        <w:t>A closer read</w:t>
      </w:r>
      <w:r w:rsidR="00914FBA">
        <w:rPr>
          <w:rFonts w:ascii="Times New Roman" w:eastAsiaTheme="minorEastAsia" w:hAnsi="Times New Roman" w:cs="Times New Roman"/>
          <w:sz w:val="24"/>
          <w:szCs w:val="24"/>
        </w:rPr>
        <w:t>ing</w:t>
      </w:r>
      <w:r w:rsidR="002E069F" w:rsidRPr="00F465AE">
        <w:rPr>
          <w:rFonts w:ascii="Times New Roman" w:eastAsiaTheme="minorEastAsia" w:hAnsi="Times New Roman" w:cs="Times New Roman"/>
          <w:sz w:val="24"/>
          <w:szCs w:val="24"/>
        </w:rPr>
        <w:t xml:space="preserve"> of th</w:t>
      </w:r>
      <w:r w:rsidR="003C262A" w:rsidRPr="00F465AE">
        <w:rPr>
          <w:rFonts w:ascii="Times New Roman" w:eastAsiaTheme="minorEastAsia" w:hAnsi="Times New Roman" w:cs="Times New Roman"/>
          <w:sz w:val="24"/>
          <w:szCs w:val="24"/>
        </w:rPr>
        <w:t>at</w:t>
      </w:r>
      <w:r w:rsidR="002E069F" w:rsidRPr="00F465AE">
        <w:rPr>
          <w:rFonts w:ascii="Times New Roman" w:eastAsiaTheme="minorEastAsia" w:hAnsi="Times New Roman" w:cs="Times New Roman"/>
          <w:sz w:val="24"/>
          <w:szCs w:val="24"/>
        </w:rPr>
        <w:t xml:space="preserve"> literature, however, </w:t>
      </w:r>
      <w:r w:rsidR="003C262A" w:rsidRPr="00F465AE">
        <w:rPr>
          <w:rFonts w:ascii="Times New Roman" w:eastAsiaTheme="minorEastAsia" w:hAnsi="Times New Roman" w:cs="Times New Roman"/>
          <w:sz w:val="24"/>
          <w:szCs w:val="24"/>
        </w:rPr>
        <w:t xml:space="preserve">indicates the penalty that disadvantage imposes on parental warmth may be </w:t>
      </w:r>
      <w:r w:rsidR="00496A17" w:rsidRPr="00F465AE">
        <w:rPr>
          <w:rFonts w:ascii="Times New Roman" w:eastAsiaTheme="minorEastAsia" w:hAnsi="Times New Roman" w:cs="Times New Roman"/>
          <w:sz w:val="24"/>
          <w:szCs w:val="24"/>
        </w:rPr>
        <w:t xml:space="preserve">a less robust finding than </w:t>
      </w:r>
      <w:r w:rsidR="003C262A" w:rsidRPr="00F465AE">
        <w:rPr>
          <w:rFonts w:ascii="Times New Roman" w:eastAsiaTheme="minorEastAsia" w:hAnsi="Times New Roman" w:cs="Times New Roman"/>
          <w:sz w:val="24"/>
          <w:szCs w:val="24"/>
        </w:rPr>
        <w:t>commonly thought.</w:t>
      </w:r>
      <w:r w:rsidR="002C46F2" w:rsidRPr="00F465AE">
        <w:rPr>
          <w:rStyle w:val="FootnoteReference"/>
          <w:rFonts w:ascii="Times New Roman" w:eastAsiaTheme="minorEastAsia" w:hAnsi="Times New Roman" w:cs="Times New Roman"/>
          <w:sz w:val="24"/>
          <w:szCs w:val="24"/>
        </w:rPr>
        <w:footnoteReference w:id="26"/>
      </w:r>
      <w:r w:rsidR="00AE77E3" w:rsidRPr="00F465AE">
        <w:rPr>
          <w:rFonts w:ascii="Times New Roman" w:eastAsiaTheme="minorEastAsia" w:hAnsi="Times New Roman" w:cs="Times New Roman"/>
          <w:sz w:val="24"/>
          <w:szCs w:val="24"/>
        </w:rPr>
        <w:t xml:space="preserve"> </w:t>
      </w:r>
      <w:r w:rsidR="003C262A" w:rsidRPr="00F465AE">
        <w:rPr>
          <w:rFonts w:ascii="Times New Roman" w:eastAsiaTheme="minorEastAsia" w:hAnsi="Times New Roman" w:cs="Times New Roman"/>
          <w:sz w:val="24"/>
          <w:szCs w:val="24"/>
        </w:rPr>
        <w:t xml:space="preserve">In addition, </w:t>
      </w:r>
      <w:r w:rsidR="00BE2B8A" w:rsidRPr="00F465AE">
        <w:rPr>
          <w:rFonts w:ascii="Times New Roman" w:eastAsiaTheme="minorEastAsia" w:hAnsi="Times New Roman" w:cs="Times New Roman"/>
          <w:sz w:val="24"/>
          <w:szCs w:val="24"/>
        </w:rPr>
        <w:t>o</w:t>
      </w:r>
      <w:r w:rsidR="008C56D0" w:rsidRPr="00F465AE">
        <w:rPr>
          <w:rFonts w:ascii="Times New Roman" w:eastAsiaTheme="minorEastAsia" w:hAnsi="Times New Roman" w:cs="Times New Roman"/>
          <w:sz w:val="24"/>
          <w:szCs w:val="24"/>
        </w:rPr>
        <w:t xml:space="preserve">ur </w:t>
      </w:r>
      <w:r w:rsidR="008F56E3" w:rsidRPr="00F465AE">
        <w:rPr>
          <w:rFonts w:ascii="Times New Roman" w:eastAsiaTheme="minorEastAsia" w:hAnsi="Times New Roman" w:cs="Times New Roman"/>
          <w:sz w:val="24"/>
          <w:szCs w:val="24"/>
        </w:rPr>
        <w:t xml:space="preserve">measure </w:t>
      </w:r>
      <w:r w:rsidR="008C56D0" w:rsidRPr="00F465AE">
        <w:rPr>
          <w:rFonts w:ascii="Times New Roman" w:eastAsiaTheme="minorEastAsia" w:hAnsi="Times New Roman" w:cs="Times New Roman"/>
          <w:sz w:val="24"/>
          <w:szCs w:val="24"/>
        </w:rPr>
        <w:t xml:space="preserve">of </w:t>
      </w:r>
      <w:r w:rsidR="00F079E5" w:rsidRPr="00F465AE">
        <w:rPr>
          <w:rFonts w:ascii="Times New Roman" w:eastAsiaTheme="minorEastAsia" w:hAnsi="Times New Roman" w:cs="Times New Roman"/>
          <w:sz w:val="24"/>
          <w:szCs w:val="24"/>
        </w:rPr>
        <w:t>respectful</w:t>
      </w:r>
      <w:r w:rsidR="008C56D0" w:rsidRPr="00F465AE">
        <w:rPr>
          <w:rFonts w:ascii="Times New Roman" w:eastAsiaTheme="minorEastAsia" w:hAnsi="Times New Roman" w:cs="Times New Roman"/>
          <w:sz w:val="24"/>
          <w:szCs w:val="24"/>
        </w:rPr>
        <w:t xml:space="preserve"> </w:t>
      </w:r>
      <w:r w:rsidR="008C56D0" w:rsidRPr="00F465AE">
        <w:rPr>
          <w:rFonts w:ascii="Times New Roman" w:eastAsiaTheme="minorEastAsia" w:hAnsi="Times New Roman" w:cs="Times New Roman"/>
          <w:sz w:val="24"/>
          <w:szCs w:val="24"/>
        </w:rPr>
        <w:lastRenderedPageBreak/>
        <w:t xml:space="preserve">parenting </w:t>
      </w:r>
      <w:r w:rsidR="00667BFD" w:rsidRPr="00F465AE">
        <w:rPr>
          <w:rFonts w:ascii="Times New Roman" w:eastAsiaTheme="minorEastAsia" w:hAnsi="Times New Roman" w:cs="Times New Roman"/>
          <w:sz w:val="24"/>
          <w:szCs w:val="24"/>
        </w:rPr>
        <w:t xml:space="preserve">relies more </w:t>
      </w:r>
      <w:r w:rsidR="003C262A" w:rsidRPr="00F465AE">
        <w:rPr>
          <w:rFonts w:ascii="Times New Roman" w:eastAsiaTheme="minorEastAsia" w:hAnsi="Times New Roman" w:cs="Times New Roman"/>
          <w:sz w:val="24"/>
          <w:szCs w:val="24"/>
        </w:rPr>
        <w:t xml:space="preserve">on </w:t>
      </w:r>
      <w:r w:rsidR="00667BFD" w:rsidRPr="00F465AE">
        <w:rPr>
          <w:rFonts w:ascii="Times New Roman" w:eastAsiaTheme="minorEastAsia" w:hAnsi="Times New Roman" w:cs="Times New Roman"/>
          <w:sz w:val="24"/>
          <w:szCs w:val="24"/>
        </w:rPr>
        <w:t xml:space="preserve">parental respect for the </w:t>
      </w:r>
      <w:r w:rsidR="008F56E3" w:rsidRPr="00F465AE">
        <w:rPr>
          <w:rFonts w:ascii="Times New Roman" w:eastAsiaTheme="minorEastAsia" w:hAnsi="Times New Roman" w:cs="Times New Roman"/>
          <w:sz w:val="24"/>
          <w:szCs w:val="24"/>
        </w:rPr>
        <w:t xml:space="preserve">youth’s opinions than on </w:t>
      </w:r>
      <w:r w:rsidR="00667BFD" w:rsidRPr="00F465AE">
        <w:rPr>
          <w:rFonts w:ascii="Times New Roman" w:eastAsiaTheme="minorEastAsia" w:hAnsi="Times New Roman" w:cs="Times New Roman"/>
          <w:sz w:val="24"/>
          <w:szCs w:val="24"/>
        </w:rPr>
        <w:t xml:space="preserve">the absence of </w:t>
      </w:r>
      <w:r w:rsidR="008F56E3" w:rsidRPr="00F465AE">
        <w:rPr>
          <w:rFonts w:ascii="Times New Roman" w:eastAsiaTheme="minorEastAsia" w:hAnsi="Times New Roman" w:cs="Times New Roman"/>
          <w:sz w:val="24"/>
          <w:szCs w:val="24"/>
        </w:rPr>
        <w:t xml:space="preserve">harsh </w:t>
      </w:r>
      <w:r w:rsidR="008C56D0" w:rsidRPr="00F465AE">
        <w:rPr>
          <w:rFonts w:ascii="Times New Roman" w:eastAsiaTheme="minorEastAsia" w:hAnsi="Times New Roman" w:cs="Times New Roman"/>
          <w:sz w:val="24"/>
          <w:szCs w:val="24"/>
        </w:rPr>
        <w:t xml:space="preserve">and abrasive </w:t>
      </w:r>
      <w:r w:rsidR="008F56E3" w:rsidRPr="00F465AE">
        <w:rPr>
          <w:rFonts w:ascii="Times New Roman" w:eastAsiaTheme="minorEastAsia" w:hAnsi="Times New Roman" w:cs="Times New Roman"/>
          <w:sz w:val="24"/>
          <w:szCs w:val="24"/>
        </w:rPr>
        <w:t>parenting which is at the core of the “warm” parenting component in the existing literature.</w:t>
      </w:r>
      <w:r w:rsidR="009551FE" w:rsidRPr="00F465AE">
        <w:rPr>
          <w:rFonts w:ascii="Times New Roman" w:eastAsiaTheme="minorEastAsia" w:hAnsi="Times New Roman" w:cs="Times New Roman"/>
          <w:sz w:val="24"/>
          <w:szCs w:val="24"/>
        </w:rPr>
        <w:t xml:space="preserve"> </w:t>
      </w:r>
    </w:p>
    <w:p w14:paraId="40113159" w14:textId="77777777" w:rsidR="007E423F" w:rsidRPr="00F465AE" w:rsidRDefault="007E423F" w:rsidP="007E423F">
      <w:pPr>
        <w:spacing w:line="360" w:lineRule="auto"/>
        <w:ind w:firstLine="288"/>
        <w:jc w:val="center"/>
        <w:rPr>
          <w:rFonts w:ascii="Times New Roman" w:eastAsiaTheme="minorEastAsia" w:hAnsi="Times New Roman" w:cs="Times New Roman"/>
          <w:b/>
          <w:sz w:val="24"/>
          <w:szCs w:val="24"/>
        </w:rPr>
      </w:pPr>
      <w:r w:rsidRPr="00F465AE">
        <w:rPr>
          <w:rFonts w:ascii="Times New Roman" w:eastAsiaTheme="minorEastAsia" w:hAnsi="Times New Roman" w:cs="Times New Roman"/>
          <w:b/>
          <w:sz w:val="24"/>
          <w:szCs w:val="24"/>
        </w:rPr>
        <w:t xml:space="preserve">Table </w:t>
      </w:r>
      <w:r w:rsidR="00CC5361" w:rsidRPr="00F465AE">
        <w:rPr>
          <w:rFonts w:ascii="Times New Roman" w:eastAsiaTheme="minorEastAsia" w:hAnsi="Times New Roman" w:cs="Times New Roman"/>
          <w:b/>
          <w:sz w:val="24"/>
          <w:szCs w:val="24"/>
        </w:rPr>
        <w:t>3</w:t>
      </w:r>
      <w:r w:rsidRPr="00F465AE">
        <w:rPr>
          <w:rFonts w:ascii="Times New Roman" w:eastAsiaTheme="minorEastAsia" w:hAnsi="Times New Roman" w:cs="Times New Roman"/>
          <w:b/>
          <w:sz w:val="24"/>
          <w:szCs w:val="24"/>
        </w:rPr>
        <w:t xml:space="preserve"> Here</w:t>
      </w:r>
    </w:p>
    <w:p w14:paraId="6E9EF9B9" w14:textId="3A2A78E7" w:rsidR="00416561" w:rsidRPr="00F465AE" w:rsidRDefault="005A0375" w:rsidP="00416561">
      <w:pPr>
        <w:spacing w:line="360" w:lineRule="auto"/>
        <w:ind w:firstLine="288"/>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In contrast, </w:t>
      </w:r>
      <w:r w:rsidR="00B5189B" w:rsidRPr="00F465AE">
        <w:rPr>
          <w:rFonts w:ascii="Times New Roman" w:eastAsiaTheme="minorEastAsia" w:hAnsi="Times New Roman" w:cs="Times New Roman"/>
          <w:sz w:val="24"/>
          <w:szCs w:val="24"/>
        </w:rPr>
        <w:t xml:space="preserve">there is a strong negative relationship between </w:t>
      </w:r>
      <w:r w:rsidR="002A1089" w:rsidRPr="00F465AE">
        <w:rPr>
          <w:rFonts w:ascii="Times New Roman" w:eastAsiaTheme="minorEastAsia" w:hAnsi="Times New Roman" w:cs="Times New Roman"/>
          <w:sz w:val="24"/>
          <w:szCs w:val="24"/>
        </w:rPr>
        <w:t>socioeconomic</w:t>
      </w:r>
      <w:r w:rsidR="00466C84" w:rsidRPr="00F465AE">
        <w:rPr>
          <w:rFonts w:ascii="Times New Roman" w:eastAsiaTheme="minorEastAsia" w:hAnsi="Times New Roman" w:cs="Times New Roman"/>
          <w:sz w:val="24"/>
          <w:szCs w:val="24"/>
        </w:rPr>
        <w:t xml:space="preserve"> </w:t>
      </w:r>
      <w:r w:rsidR="00B5189B" w:rsidRPr="00F465AE">
        <w:rPr>
          <w:rFonts w:ascii="Times New Roman" w:eastAsiaTheme="minorEastAsia" w:hAnsi="Times New Roman" w:cs="Times New Roman"/>
          <w:sz w:val="24"/>
          <w:szCs w:val="24"/>
        </w:rPr>
        <w:t xml:space="preserve">disadvantage and the </w:t>
      </w:r>
      <w:r w:rsidRPr="00F465AE">
        <w:rPr>
          <w:rFonts w:ascii="Times New Roman" w:eastAsiaTheme="minorEastAsia" w:hAnsi="Times New Roman" w:cs="Times New Roman"/>
          <w:sz w:val="24"/>
          <w:szCs w:val="24"/>
        </w:rPr>
        <w:t>m</w:t>
      </w:r>
      <w:r w:rsidR="00B5189B" w:rsidRPr="00F465AE">
        <w:rPr>
          <w:rFonts w:ascii="Times New Roman" w:eastAsiaTheme="minorEastAsia" w:hAnsi="Times New Roman" w:cs="Times New Roman"/>
          <w:sz w:val="24"/>
          <w:szCs w:val="24"/>
        </w:rPr>
        <w:t>onitoring component of parenting style</w:t>
      </w:r>
      <w:r w:rsidR="000A2823" w:rsidRPr="00F465AE">
        <w:rPr>
          <w:rFonts w:ascii="Times New Roman" w:eastAsiaTheme="minorEastAsia" w:hAnsi="Times New Roman" w:cs="Times New Roman"/>
          <w:sz w:val="24"/>
          <w:szCs w:val="24"/>
        </w:rPr>
        <w:t xml:space="preserve"> (</w:t>
      </w:r>
      <w:r w:rsidR="00BE426A" w:rsidRPr="00F465AE">
        <w:rPr>
          <w:rFonts w:ascii="Times New Roman" w:eastAsiaTheme="minorEastAsia" w:hAnsi="Times New Roman" w:cs="Times New Roman"/>
          <w:sz w:val="24"/>
          <w:szCs w:val="24"/>
        </w:rPr>
        <w:t xml:space="preserve">see Panel B of </w:t>
      </w:r>
      <w:r w:rsidR="000A2823" w:rsidRPr="00F465AE">
        <w:rPr>
          <w:rFonts w:ascii="Times New Roman" w:eastAsiaTheme="minorEastAsia" w:hAnsi="Times New Roman" w:cs="Times New Roman"/>
          <w:sz w:val="24"/>
          <w:szCs w:val="24"/>
        </w:rPr>
        <w:t xml:space="preserve">Table </w:t>
      </w:r>
      <w:r w:rsidR="0031119B">
        <w:rPr>
          <w:rFonts w:ascii="Times New Roman" w:eastAsiaTheme="minorEastAsia" w:hAnsi="Times New Roman" w:cs="Times New Roman"/>
          <w:sz w:val="24"/>
          <w:szCs w:val="24"/>
        </w:rPr>
        <w:t>3</w:t>
      </w:r>
      <w:r w:rsidR="000A2823" w:rsidRPr="00F465AE">
        <w:rPr>
          <w:rFonts w:ascii="Times New Roman" w:eastAsiaTheme="minorEastAsia" w:hAnsi="Times New Roman" w:cs="Times New Roman"/>
          <w:sz w:val="24"/>
          <w:szCs w:val="24"/>
        </w:rPr>
        <w:t>)</w:t>
      </w:r>
      <w:r w:rsidR="00B5189B" w:rsidRPr="00F465AE">
        <w:rPr>
          <w:rFonts w:ascii="Times New Roman" w:eastAsiaTheme="minorEastAsia" w:hAnsi="Times New Roman" w:cs="Times New Roman"/>
          <w:sz w:val="24"/>
          <w:szCs w:val="24"/>
        </w:rPr>
        <w:t xml:space="preserve">. This relationship </w:t>
      </w:r>
      <w:r w:rsidR="00E40961" w:rsidRPr="00F465AE">
        <w:rPr>
          <w:rFonts w:ascii="Times New Roman" w:eastAsiaTheme="minorEastAsia" w:hAnsi="Times New Roman" w:cs="Times New Roman"/>
          <w:sz w:val="24"/>
          <w:szCs w:val="24"/>
        </w:rPr>
        <w:t xml:space="preserve">is economically meaningful, </w:t>
      </w:r>
      <w:r w:rsidR="00B5189B" w:rsidRPr="00F465AE">
        <w:rPr>
          <w:rFonts w:ascii="Times New Roman" w:eastAsiaTheme="minorEastAsia" w:hAnsi="Times New Roman" w:cs="Times New Roman"/>
          <w:sz w:val="24"/>
          <w:szCs w:val="24"/>
        </w:rPr>
        <w:t>statistical</w:t>
      </w:r>
      <w:r w:rsidR="00E40961" w:rsidRPr="00F465AE">
        <w:rPr>
          <w:rFonts w:ascii="Times New Roman" w:eastAsiaTheme="minorEastAsia" w:hAnsi="Times New Roman" w:cs="Times New Roman"/>
          <w:sz w:val="24"/>
          <w:szCs w:val="24"/>
        </w:rPr>
        <w:t xml:space="preserve">ly significant, and persistent </w:t>
      </w:r>
      <w:r w:rsidR="00B5189B" w:rsidRPr="00F465AE">
        <w:rPr>
          <w:rFonts w:ascii="Times New Roman" w:eastAsiaTheme="minorEastAsia" w:hAnsi="Times New Roman" w:cs="Times New Roman"/>
          <w:sz w:val="24"/>
          <w:szCs w:val="24"/>
        </w:rPr>
        <w:t xml:space="preserve">even when we account for parental background characteristics, </w:t>
      </w:r>
      <w:r w:rsidR="00E40961" w:rsidRPr="00F465AE">
        <w:rPr>
          <w:rFonts w:ascii="Times New Roman" w:eastAsiaTheme="minorEastAsia" w:hAnsi="Times New Roman" w:cs="Times New Roman"/>
          <w:sz w:val="24"/>
          <w:szCs w:val="24"/>
        </w:rPr>
        <w:t xml:space="preserve">family disadvantage, and the other investments that parents make. </w:t>
      </w:r>
      <w:r w:rsidR="00B5189B" w:rsidRPr="00F465AE">
        <w:rPr>
          <w:rFonts w:ascii="Times New Roman" w:eastAsiaTheme="minorEastAsia" w:hAnsi="Times New Roman" w:cs="Times New Roman"/>
          <w:sz w:val="24"/>
          <w:szCs w:val="24"/>
        </w:rPr>
        <w:t xml:space="preserve">Interestingly, both </w:t>
      </w:r>
      <w:r w:rsidR="00E40961" w:rsidRPr="00F465AE">
        <w:rPr>
          <w:rFonts w:ascii="Times New Roman" w:eastAsiaTheme="minorEastAsia" w:hAnsi="Times New Roman" w:cs="Times New Roman"/>
          <w:sz w:val="24"/>
          <w:szCs w:val="24"/>
        </w:rPr>
        <w:t xml:space="preserve">goods-intensive and time-intensive parental </w:t>
      </w:r>
      <w:r w:rsidR="00B5189B" w:rsidRPr="00F465AE">
        <w:rPr>
          <w:rFonts w:ascii="Times New Roman" w:eastAsiaTheme="minorEastAsia" w:hAnsi="Times New Roman" w:cs="Times New Roman"/>
          <w:sz w:val="24"/>
          <w:szCs w:val="24"/>
        </w:rPr>
        <w:t xml:space="preserve">investments are </w:t>
      </w:r>
      <w:r w:rsidR="00E40961" w:rsidRPr="00F465AE">
        <w:rPr>
          <w:rFonts w:ascii="Times New Roman" w:eastAsiaTheme="minorEastAsia" w:hAnsi="Times New Roman" w:cs="Times New Roman"/>
          <w:sz w:val="24"/>
          <w:szCs w:val="24"/>
        </w:rPr>
        <w:t xml:space="preserve">also </w:t>
      </w:r>
      <w:r w:rsidR="00B5189B" w:rsidRPr="00F465AE">
        <w:rPr>
          <w:rFonts w:ascii="Times New Roman" w:eastAsiaTheme="minorEastAsia" w:hAnsi="Times New Roman" w:cs="Times New Roman"/>
          <w:sz w:val="24"/>
          <w:szCs w:val="24"/>
        </w:rPr>
        <w:t xml:space="preserve">strongly </w:t>
      </w:r>
      <w:r w:rsidR="00E40961" w:rsidRPr="00F465AE">
        <w:rPr>
          <w:rFonts w:ascii="Times New Roman" w:eastAsiaTheme="minorEastAsia" w:hAnsi="Times New Roman" w:cs="Times New Roman"/>
          <w:sz w:val="24"/>
          <w:szCs w:val="24"/>
        </w:rPr>
        <w:t xml:space="preserve">associated with higher levels of parental </w:t>
      </w:r>
      <w:r w:rsidR="00B5189B" w:rsidRPr="00F465AE">
        <w:rPr>
          <w:rFonts w:ascii="Times New Roman" w:eastAsiaTheme="minorEastAsia" w:hAnsi="Times New Roman" w:cs="Times New Roman"/>
          <w:sz w:val="24"/>
          <w:szCs w:val="24"/>
        </w:rPr>
        <w:t>monitoring</w:t>
      </w:r>
      <w:r w:rsidR="0070217F" w:rsidRPr="00F465AE">
        <w:rPr>
          <w:rFonts w:ascii="Times New Roman" w:eastAsiaTheme="minorEastAsia" w:hAnsi="Times New Roman" w:cs="Times New Roman"/>
          <w:sz w:val="24"/>
          <w:szCs w:val="24"/>
        </w:rPr>
        <w:t>,</w:t>
      </w:r>
      <w:r w:rsidR="00E40961" w:rsidRPr="00F465AE">
        <w:rPr>
          <w:rFonts w:ascii="Times New Roman" w:eastAsiaTheme="minorEastAsia" w:hAnsi="Times New Roman" w:cs="Times New Roman"/>
          <w:sz w:val="24"/>
          <w:szCs w:val="24"/>
        </w:rPr>
        <w:t xml:space="preserve"> </w:t>
      </w:r>
      <w:r w:rsidR="0070217F" w:rsidRPr="00F465AE">
        <w:rPr>
          <w:rFonts w:ascii="Times New Roman" w:eastAsiaTheme="minorEastAsia" w:hAnsi="Times New Roman" w:cs="Times New Roman"/>
          <w:sz w:val="24"/>
          <w:szCs w:val="24"/>
        </w:rPr>
        <w:t xml:space="preserve">again </w:t>
      </w:r>
      <w:r w:rsidR="00E40961" w:rsidRPr="00F465AE">
        <w:rPr>
          <w:rFonts w:ascii="Times New Roman" w:eastAsiaTheme="minorEastAsia" w:hAnsi="Times New Roman" w:cs="Times New Roman"/>
          <w:sz w:val="24"/>
          <w:szCs w:val="24"/>
        </w:rPr>
        <w:t xml:space="preserve">suggesting that they </w:t>
      </w:r>
      <w:r w:rsidR="0070217F" w:rsidRPr="00F465AE">
        <w:rPr>
          <w:rFonts w:ascii="Times New Roman" w:eastAsiaTheme="minorEastAsia" w:hAnsi="Times New Roman" w:cs="Times New Roman"/>
          <w:sz w:val="24"/>
          <w:szCs w:val="24"/>
        </w:rPr>
        <w:t xml:space="preserve">either </w:t>
      </w:r>
      <w:r w:rsidR="00A84DF6" w:rsidRPr="00F465AE">
        <w:rPr>
          <w:rFonts w:ascii="Times New Roman" w:eastAsiaTheme="minorEastAsia" w:hAnsi="Times New Roman" w:cs="Times New Roman"/>
          <w:sz w:val="24"/>
          <w:szCs w:val="24"/>
        </w:rPr>
        <w:t>rely on</w:t>
      </w:r>
      <w:r w:rsidR="0070217F" w:rsidRPr="00F465AE">
        <w:rPr>
          <w:rFonts w:ascii="Times New Roman" w:eastAsiaTheme="minorEastAsia" w:hAnsi="Times New Roman" w:cs="Times New Roman"/>
          <w:sz w:val="24"/>
          <w:szCs w:val="24"/>
        </w:rPr>
        <w:t xml:space="preserve"> the same inputs or </w:t>
      </w:r>
      <w:r w:rsidR="00A84DF6" w:rsidRPr="00F465AE">
        <w:rPr>
          <w:rFonts w:ascii="Times New Roman" w:eastAsiaTheme="minorEastAsia" w:hAnsi="Times New Roman" w:cs="Times New Roman"/>
          <w:sz w:val="24"/>
          <w:szCs w:val="24"/>
        </w:rPr>
        <w:t xml:space="preserve">are </w:t>
      </w:r>
      <w:r w:rsidR="0070217F" w:rsidRPr="00F465AE">
        <w:rPr>
          <w:rFonts w:ascii="Times New Roman" w:eastAsiaTheme="minorEastAsia" w:hAnsi="Times New Roman" w:cs="Times New Roman"/>
          <w:sz w:val="24"/>
          <w:szCs w:val="24"/>
        </w:rPr>
        <w:t>complementary in child-rearing.</w:t>
      </w:r>
      <w:r w:rsidR="005A674E" w:rsidRPr="00F465AE">
        <w:rPr>
          <w:rFonts w:ascii="Times New Roman" w:eastAsiaTheme="minorEastAsia" w:hAnsi="Times New Roman" w:cs="Times New Roman"/>
          <w:sz w:val="24"/>
          <w:szCs w:val="24"/>
        </w:rPr>
        <w:t xml:space="preserve"> These results for young adults are broadly consistent with previous evidence that social class is associated with the number of organized activities that children engage in, the interest adults take in children’s activities, the autonomy children have from adults, and the extent to which it is children’s activities (rather than adults) that take precedenc</w:t>
      </w:r>
      <w:r w:rsidR="00A66E86" w:rsidRPr="00F465AE">
        <w:rPr>
          <w:rFonts w:ascii="Times New Roman" w:eastAsiaTheme="minorEastAsia" w:hAnsi="Times New Roman" w:cs="Times New Roman"/>
          <w:sz w:val="24"/>
          <w:szCs w:val="24"/>
        </w:rPr>
        <w:t>e in daily life (Lareau 2003).</w:t>
      </w:r>
    </w:p>
    <w:p w14:paraId="63DF189A" w14:textId="77777777" w:rsidR="00A66E86" w:rsidRPr="00F465AE" w:rsidRDefault="00A66E86" w:rsidP="00A66E86">
      <w:pPr>
        <w:spacing w:line="360" w:lineRule="auto"/>
        <w:ind w:firstLine="288"/>
        <w:jc w:val="center"/>
        <w:rPr>
          <w:rFonts w:ascii="Times New Roman" w:eastAsiaTheme="minorEastAsia" w:hAnsi="Times New Roman" w:cs="Times New Roman"/>
          <w:b/>
          <w:sz w:val="24"/>
          <w:szCs w:val="24"/>
        </w:rPr>
      </w:pPr>
    </w:p>
    <w:p w14:paraId="00BFC974" w14:textId="5BE7014C" w:rsidR="00CF0DAE" w:rsidRPr="009C5E49" w:rsidDel="008004C2" w:rsidRDefault="00227180" w:rsidP="00377359">
      <w:pPr>
        <w:spacing w:line="360" w:lineRule="auto"/>
        <w:ind w:firstLine="0"/>
        <w:rPr>
          <w:rFonts w:ascii="Times New Roman" w:eastAsiaTheme="minorEastAsia" w:hAnsi="Times New Roman" w:cs="Times New Roman"/>
          <w:b/>
          <w:sz w:val="24"/>
          <w:szCs w:val="24"/>
        </w:rPr>
      </w:pPr>
      <w:r w:rsidRPr="009C5E49">
        <w:rPr>
          <w:rFonts w:ascii="Times New Roman" w:eastAsiaTheme="minorEastAsia" w:hAnsi="Times New Roman" w:cs="Times New Roman"/>
          <w:b/>
          <w:sz w:val="24"/>
          <w:szCs w:val="24"/>
        </w:rPr>
        <w:t>4.4</w:t>
      </w:r>
      <w:r w:rsidR="00BA737A" w:rsidRPr="009C5E49">
        <w:rPr>
          <w:rFonts w:ascii="Times New Roman" w:eastAsiaTheme="minorEastAsia" w:hAnsi="Times New Roman" w:cs="Times New Roman"/>
          <w:b/>
          <w:sz w:val="24"/>
          <w:szCs w:val="24"/>
        </w:rPr>
        <w:tab/>
      </w:r>
      <w:r w:rsidR="005D4940" w:rsidRPr="009C5E49">
        <w:rPr>
          <w:rFonts w:ascii="Times New Roman" w:eastAsiaTheme="minorEastAsia" w:hAnsi="Times New Roman" w:cs="Times New Roman"/>
          <w:b/>
          <w:sz w:val="24"/>
          <w:szCs w:val="24"/>
        </w:rPr>
        <w:t xml:space="preserve">Is </w:t>
      </w:r>
      <w:r w:rsidR="00CC0282" w:rsidRPr="009C5E49" w:rsidDel="008004C2">
        <w:rPr>
          <w:rFonts w:ascii="Times New Roman" w:eastAsiaTheme="minorEastAsia" w:hAnsi="Times New Roman" w:cs="Times New Roman"/>
          <w:b/>
          <w:sz w:val="24"/>
          <w:szCs w:val="24"/>
        </w:rPr>
        <w:t xml:space="preserve">Parenting Style </w:t>
      </w:r>
      <w:r w:rsidR="00CF734E" w:rsidRPr="009C5E49">
        <w:rPr>
          <w:rFonts w:ascii="Times New Roman" w:eastAsiaTheme="minorEastAsia" w:hAnsi="Times New Roman" w:cs="Times New Roman"/>
          <w:b/>
          <w:sz w:val="24"/>
          <w:szCs w:val="24"/>
        </w:rPr>
        <w:t xml:space="preserve">Related to </w:t>
      </w:r>
      <w:r w:rsidR="00AC3826" w:rsidRPr="009C5E49" w:rsidDel="008004C2">
        <w:rPr>
          <w:rFonts w:ascii="Times New Roman" w:eastAsiaTheme="minorEastAsia" w:hAnsi="Times New Roman" w:cs="Times New Roman"/>
          <w:b/>
          <w:sz w:val="24"/>
          <w:szCs w:val="24"/>
        </w:rPr>
        <w:t>Youth Outcomes</w:t>
      </w:r>
      <w:r w:rsidR="004745E4" w:rsidRPr="009C5E49">
        <w:rPr>
          <w:rFonts w:ascii="Times New Roman" w:eastAsiaTheme="minorEastAsia" w:hAnsi="Times New Roman" w:cs="Times New Roman"/>
          <w:b/>
          <w:sz w:val="24"/>
          <w:szCs w:val="24"/>
        </w:rPr>
        <w:t>?</w:t>
      </w:r>
    </w:p>
    <w:p w14:paraId="58A02422" w14:textId="77777777" w:rsidR="004745E4" w:rsidRPr="00F465AE" w:rsidRDefault="004745E4" w:rsidP="008143B8">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If parents’ endogenous choices about the style they adopt are, in fact, an important mechanism for investing in their children, </w:t>
      </w:r>
      <w:r w:rsidR="00F82D2F" w:rsidRPr="00F465AE">
        <w:rPr>
          <w:rFonts w:ascii="Times New Roman" w:eastAsiaTheme="minorEastAsia" w:hAnsi="Times New Roman" w:cs="Times New Roman"/>
          <w:sz w:val="24"/>
          <w:szCs w:val="24"/>
        </w:rPr>
        <w:t xml:space="preserve">then </w:t>
      </w:r>
      <w:r w:rsidRPr="00F465AE">
        <w:rPr>
          <w:rFonts w:ascii="Times New Roman" w:eastAsiaTheme="minorEastAsia" w:hAnsi="Times New Roman" w:cs="Times New Roman"/>
          <w:sz w:val="24"/>
          <w:szCs w:val="24"/>
        </w:rPr>
        <w:t xml:space="preserve">we should observe that parenting style </w:t>
      </w:r>
      <w:r w:rsidR="00935EC0" w:rsidRPr="00F465AE">
        <w:rPr>
          <w:rFonts w:ascii="Times New Roman" w:eastAsiaTheme="minorEastAsia" w:hAnsi="Times New Roman" w:cs="Times New Roman"/>
          <w:sz w:val="24"/>
          <w:szCs w:val="24"/>
        </w:rPr>
        <w:t xml:space="preserve">is </w:t>
      </w:r>
      <w:r w:rsidR="00DC6168" w:rsidRPr="00F465AE">
        <w:rPr>
          <w:rFonts w:ascii="Times New Roman" w:eastAsiaTheme="minorEastAsia" w:hAnsi="Times New Roman" w:cs="Times New Roman"/>
          <w:sz w:val="24"/>
          <w:szCs w:val="24"/>
        </w:rPr>
        <w:t xml:space="preserve">associated with improved outcomes for young adults. </w:t>
      </w:r>
      <w:r w:rsidR="001F3541" w:rsidRPr="00F465AE">
        <w:rPr>
          <w:rFonts w:ascii="Times New Roman" w:eastAsiaTheme="minorEastAsia" w:hAnsi="Times New Roman" w:cs="Times New Roman"/>
          <w:sz w:val="24"/>
          <w:szCs w:val="24"/>
        </w:rPr>
        <w:t xml:space="preserve">We consider this issue </w:t>
      </w:r>
      <w:r w:rsidR="003E3BA4" w:rsidRPr="00F465AE">
        <w:rPr>
          <w:rFonts w:ascii="Times New Roman" w:eastAsiaTheme="minorEastAsia" w:hAnsi="Times New Roman" w:cs="Times New Roman"/>
          <w:sz w:val="24"/>
          <w:szCs w:val="24"/>
        </w:rPr>
        <w:t>below.</w:t>
      </w:r>
    </w:p>
    <w:p w14:paraId="129700A6" w14:textId="77777777" w:rsidR="003E3BA4" w:rsidRPr="00F465AE" w:rsidRDefault="003E3BA4" w:rsidP="008143B8">
      <w:pPr>
        <w:spacing w:line="360" w:lineRule="auto"/>
        <w:ind w:firstLine="0"/>
        <w:rPr>
          <w:rFonts w:ascii="Times New Roman" w:eastAsiaTheme="minorEastAsia" w:hAnsi="Times New Roman" w:cs="Times New Roman"/>
          <w:sz w:val="24"/>
          <w:szCs w:val="24"/>
        </w:rPr>
      </w:pPr>
    </w:p>
    <w:p w14:paraId="4600AC82" w14:textId="0A9C0B34" w:rsidR="003E3BA4" w:rsidRPr="00062143" w:rsidDel="00B40C20" w:rsidRDefault="001B70C8" w:rsidP="003E3BA4">
      <w:pPr>
        <w:pStyle w:val="BodyText"/>
        <w:spacing w:after="120" w:line="360" w:lineRule="auto"/>
        <w:ind w:firstLine="0"/>
        <w:rPr>
          <w:b w:val="0"/>
          <w:i/>
          <w:lang w:val="en-US"/>
        </w:rPr>
      </w:pPr>
      <w:r>
        <w:rPr>
          <w:b w:val="0"/>
          <w:i/>
          <w:lang w:val="en-US"/>
        </w:rPr>
        <w:t>4.4.1</w:t>
      </w:r>
      <w:r w:rsidR="00062143" w:rsidRPr="00062143">
        <w:rPr>
          <w:b w:val="0"/>
          <w:i/>
          <w:lang w:val="en-US"/>
        </w:rPr>
        <w:t xml:space="preserve"> </w:t>
      </w:r>
      <w:r w:rsidR="003E3BA4" w:rsidRPr="00062143">
        <w:rPr>
          <w:b w:val="0"/>
          <w:i/>
          <w:lang w:val="en-US"/>
        </w:rPr>
        <w:t>Parameterizing Youth Outcomes</w:t>
      </w:r>
    </w:p>
    <w:p w14:paraId="22E6C6A7" w14:textId="77777777" w:rsidR="003E3BA4" w:rsidRPr="00F465AE" w:rsidDel="00B40C20" w:rsidRDefault="003E3BA4" w:rsidP="003E3BA4">
      <w:pPr>
        <w:pStyle w:val="BodyText"/>
        <w:spacing w:after="120" w:line="360" w:lineRule="auto"/>
        <w:ind w:firstLine="0"/>
        <w:rPr>
          <w:b w:val="0"/>
          <w:lang w:val="en-US"/>
        </w:rPr>
      </w:pPr>
      <w:r w:rsidRPr="00F465AE">
        <w:rPr>
          <w:b w:val="0"/>
          <w:lang w:val="en-US"/>
        </w:rPr>
        <w:t xml:space="preserve">Our focus is on </w:t>
      </w:r>
      <w:r w:rsidR="00826FA0" w:rsidRPr="00F465AE">
        <w:rPr>
          <w:b w:val="0"/>
          <w:lang w:val="en-US"/>
        </w:rPr>
        <w:t>several</w:t>
      </w:r>
      <w:r w:rsidRPr="00F465AE">
        <w:rPr>
          <w:b w:val="0"/>
          <w:lang w:val="en-US"/>
        </w:rPr>
        <w:t xml:space="preserve"> alternative youth outcomes: i) educational attainment (i.e. high-school completion); ii) academic achievement (i.e. university entrance scores); iii) non-cognitive skills (i.e. locus of control)</w:t>
      </w:r>
      <w:r w:rsidR="00826FA0" w:rsidRPr="00F465AE">
        <w:rPr>
          <w:b w:val="0"/>
          <w:lang w:val="en-US"/>
        </w:rPr>
        <w:t xml:space="preserve">; and </w:t>
      </w:r>
      <w:r w:rsidR="001F3541" w:rsidRPr="00F465AE">
        <w:rPr>
          <w:b w:val="0"/>
          <w:lang w:val="en-US"/>
        </w:rPr>
        <w:t xml:space="preserve">iv) </w:t>
      </w:r>
      <w:r w:rsidR="00826FA0" w:rsidRPr="00F465AE">
        <w:rPr>
          <w:b w:val="0"/>
          <w:lang w:val="en-US"/>
        </w:rPr>
        <w:t>risky behavior (i.e. illicit drug use, delinquent behavior, running away, early parenthood, problem drinking, etc</w:t>
      </w:r>
      <w:r w:rsidRPr="00F465AE">
        <w:rPr>
          <w:b w:val="0"/>
          <w:lang w:val="en-US"/>
        </w:rPr>
        <w:t>.</w:t>
      </w:r>
      <w:r w:rsidR="00826FA0" w:rsidRPr="00F465AE">
        <w:rPr>
          <w:b w:val="0"/>
          <w:lang w:val="en-US"/>
        </w:rPr>
        <w:t>).</w:t>
      </w:r>
      <w:r w:rsidR="001F3541" w:rsidRPr="00F465AE">
        <w:rPr>
          <w:b w:val="0"/>
          <w:lang w:val="en-US"/>
        </w:rPr>
        <w:t xml:space="preserve"> </w:t>
      </w:r>
    </w:p>
    <w:p w14:paraId="0A5FBCD4" w14:textId="77777777" w:rsidR="004644CE" w:rsidRPr="00F465AE" w:rsidRDefault="004644CE" w:rsidP="003E3BA4">
      <w:pPr>
        <w:pStyle w:val="BodyText"/>
        <w:spacing w:after="120" w:line="360" w:lineRule="auto"/>
        <w:ind w:firstLine="288"/>
        <w:rPr>
          <w:b w:val="0"/>
          <w:lang w:val="en-US"/>
        </w:rPr>
      </w:pPr>
      <w:r w:rsidRPr="00F465AE">
        <w:rPr>
          <w:b w:val="0"/>
          <w:lang w:val="en-US"/>
        </w:rPr>
        <w:t>Educational attainment is captured by an indicator for high-school completion which takes the value of one if young people report completing 12</w:t>
      </w:r>
      <w:r w:rsidRPr="00F465AE">
        <w:rPr>
          <w:b w:val="0"/>
          <w:vertAlign w:val="superscript"/>
          <w:lang w:val="en-US"/>
        </w:rPr>
        <w:t>th</w:t>
      </w:r>
      <w:r w:rsidRPr="00F465AE">
        <w:rPr>
          <w:b w:val="0"/>
          <w:lang w:val="en-US"/>
        </w:rPr>
        <w:t xml:space="preserve"> grade; and zero otherwise. The </w:t>
      </w:r>
      <w:r w:rsidR="003E3BA4" w:rsidRPr="00F465AE" w:rsidDel="00B40C20">
        <w:rPr>
          <w:b w:val="0"/>
          <w:lang w:val="en-US"/>
        </w:rPr>
        <w:t>you</w:t>
      </w:r>
      <w:r w:rsidRPr="00F465AE">
        <w:rPr>
          <w:b w:val="0"/>
          <w:lang w:val="en-US"/>
        </w:rPr>
        <w:t xml:space="preserve">ng people in </w:t>
      </w:r>
      <w:r w:rsidR="003E3BA4" w:rsidRPr="00F465AE" w:rsidDel="00B40C20">
        <w:rPr>
          <w:b w:val="0"/>
          <w:lang w:val="en-US"/>
        </w:rPr>
        <w:t xml:space="preserve">our sample are </w:t>
      </w:r>
      <w:r w:rsidR="00795556" w:rsidRPr="00F465AE">
        <w:rPr>
          <w:b w:val="0"/>
          <w:lang w:val="en-US"/>
        </w:rPr>
        <w:t>just</w:t>
      </w:r>
      <w:r w:rsidR="0049150B" w:rsidRPr="00F465AE">
        <w:rPr>
          <w:b w:val="0"/>
          <w:lang w:val="en-US"/>
        </w:rPr>
        <w:t xml:space="preserve"> over 18 </w:t>
      </w:r>
      <w:r w:rsidRPr="00F465AE">
        <w:rPr>
          <w:b w:val="0"/>
          <w:lang w:val="en-US"/>
        </w:rPr>
        <w:t xml:space="preserve">years old on average and approximately </w:t>
      </w:r>
      <w:r w:rsidR="003E3BA4" w:rsidRPr="00F465AE" w:rsidDel="00B40C20">
        <w:rPr>
          <w:b w:val="0"/>
          <w:lang w:val="en-US"/>
        </w:rPr>
        <w:t>72 percent</w:t>
      </w:r>
      <w:r w:rsidR="005F3714" w:rsidRPr="00F465AE">
        <w:rPr>
          <w:b w:val="0"/>
          <w:lang w:val="en-US"/>
        </w:rPr>
        <w:t xml:space="preserve"> of</w:t>
      </w:r>
      <w:r w:rsidR="003E3BA4" w:rsidRPr="00F465AE" w:rsidDel="00B40C20">
        <w:rPr>
          <w:b w:val="0"/>
          <w:lang w:val="en-US"/>
        </w:rPr>
        <w:t xml:space="preserve"> </w:t>
      </w:r>
      <w:r w:rsidRPr="00F465AE">
        <w:rPr>
          <w:b w:val="0"/>
          <w:lang w:val="en-US"/>
        </w:rPr>
        <w:t xml:space="preserve">them report having completed high school. </w:t>
      </w:r>
    </w:p>
    <w:p w14:paraId="15DBC16C" w14:textId="6C631FE2" w:rsidR="003E3BA4" w:rsidRPr="00F465AE" w:rsidRDefault="005C117B" w:rsidP="003E3BA4">
      <w:pPr>
        <w:pStyle w:val="BodyText"/>
        <w:spacing w:after="120" w:line="360" w:lineRule="auto"/>
        <w:ind w:firstLine="288"/>
        <w:rPr>
          <w:b w:val="0"/>
          <w:lang w:val="en-US"/>
        </w:rPr>
      </w:pPr>
      <w:r w:rsidRPr="00F465AE">
        <w:rPr>
          <w:b w:val="0"/>
          <w:lang w:val="en-US"/>
        </w:rPr>
        <w:lastRenderedPageBreak/>
        <w:t>Our measure of academic achievement comes from the university entrance scores that most Australian students receive upon completing high school.</w:t>
      </w:r>
      <w:r w:rsidR="00D10D02" w:rsidRPr="00F465AE">
        <w:rPr>
          <w:rStyle w:val="FootnoteReference"/>
          <w:b w:val="0"/>
          <w:lang w:val="en-US"/>
        </w:rPr>
        <w:footnoteReference w:id="27"/>
      </w:r>
      <w:r w:rsidR="00D10D02" w:rsidRPr="00F465AE">
        <w:rPr>
          <w:b w:val="0"/>
          <w:lang w:val="en-US"/>
        </w:rPr>
        <w:t xml:space="preserve"> </w:t>
      </w:r>
      <w:r w:rsidR="004B53C9" w:rsidRPr="00F465AE">
        <w:rPr>
          <w:b w:val="0"/>
          <w:lang w:val="en-US"/>
        </w:rPr>
        <w:t>Importantly, r</w:t>
      </w:r>
      <w:r w:rsidRPr="00F465AE">
        <w:rPr>
          <w:b w:val="0"/>
          <w:lang w:val="en-US"/>
        </w:rPr>
        <w:t xml:space="preserve">ankings are available only for </w:t>
      </w:r>
      <w:r w:rsidR="007A563A" w:rsidRPr="00F465AE">
        <w:rPr>
          <w:b w:val="0"/>
          <w:lang w:val="en-US"/>
        </w:rPr>
        <w:t xml:space="preserve">the selective </w:t>
      </w:r>
      <w:r w:rsidRPr="00F465AE">
        <w:rPr>
          <w:b w:val="0"/>
          <w:lang w:val="en-US"/>
        </w:rPr>
        <w:t>subset of young people (</w:t>
      </w:r>
      <m:oMath>
        <m:r>
          <m:rPr>
            <m:sty m:val="p"/>
          </m:rPr>
          <w:rPr>
            <w:rFonts w:ascii="Cambria Math" w:hAnsi="Cambria Math"/>
            <w:lang w:val="en-US"/>
          </w:rPr>
          <m:t>N=715</m:t>
        </m:r>
      </m:oMath>
      <w:r w:rsidRPr="00D539F8">
        <w:rPr>
          <w:b w:val="0"/>
          <w:lang w:val="en-US"/>
        </w:rPr>
        <w:t>) who</w:t>
      </w:r>
      <w:r w:rsidRPr="00F465AE">
        <w:rPr>
          <w:b w:val="0"/>
          <w:lang w:val="en-US"/>
        </w:rPr>
        <w:t xml:space="preserve"> graduate from high-school and meet the other requirements.</w:t>
      </w:r>
      <w:r w:rsidR="007A563A" w:rsidRPr="00F465AE">
        <w:rPr>
          <w:b w:val="0"/>
          <w:lang w:val="en-US"/>
        </w:rPr>
        <w:t xml:space="preserve"> </w:t>
      </w:r>
      <w:r w:rsidR="003E3BA4" w:rsidRPr="00F465AE" w:rsidDel="00B40C20">
        <w:rPr>
          <w:b w:val="0"/>
          <w:lang w:val="en-US"/>
        </w:rPr>
        <w:t>Because of this</w:t>
      </w:r>
      <w:r w:rsidR="007A563A" w:rsidRPr="00F465AE">
        <w:rPr>
          <w:b w:val="0"/>
          <w:lang w:val="en-US"/>
        </w:rPr>
        <w:t xml:space="preserve">, </w:t>
      </w:r>
      <w:r w:rsidR="003E3BA4" w:rsidRPr="00F465AE" w:rsidDel="00B40C20">
        <w:rPr>
          <w:b w:val="0"/>
          <w:lang w:val="en-US"/>
        </w:rPr>
        <w:t xml:space="preserve">we </w:t>
      </w:r>
      <w:r w:rsidR="007A563A" w:rsidRPr="00F465AE">
        <w:rPr>
          <w:b w:val="0"/>
          <w:lang w:val="en-US"/>
        </w:rPr>
        <w:t>expect that our results will understate the e</w:t>
      </w:r>
      <w:r w:rsidR="003E3BA4" w:rsidRPr="00F465AE" w:rsidDel="00B40C20">
        <w:rPr>
          <w:b w:val="0"/>
          <w:lang w:val="en-US"/>
        </w:rPr>
        <w:t xml:space="preserve">ffect of </w:t>
      </w:r>
      <w:r w:rsidR="003E3BA4" w:rsidRPr="00F465AE">
        <w:rPr>
          <w:b w:val="0"/>
          <w:lang w:val="en-US"/>
        </w:rPr>
        <w:t>socioeconomic</w:t>
      </w:r>
      <w:r w:rsidR="003E3BA4" w:rsidRPr="00F465AE" w:rsidDel="00B40C20">
        <w:rPr>
          <w:b w:val="0"/>
          <w:lang w:val="en-US"/>
        </w:rPr>
        <w:t xml:space="preserve"> disadvantage on academic achievement.</w:t>
      </w:r>
      <w:r w:rsidR="002F1DF0" w:rsidRPr="00F465AE">
        <w:rPr>
          <w:b w:val="0"/>
          <w:lang w:val="en-US"/>
        </w:rPr>
        <w:t xml:space="preserve"> </w:t>
      </w:r>
      <w:r w:rsidR="00A53854" w:rsidRPr="00F465AE">
        <w:rPr>
          <w:b w:val="0"/>
          <w:lang w:val="en-US"/>
        </w:rPr>
        <w:t xml:space="preserve">Scores range between </w:t>
      </w:r>
      <w:r w:rsidR="00CB7DFC">
        <w:rPr>
          <w:b w:val="0"/>
          <w:lang w:val="en-US"/>
        </w:rPr>
        <w:t>40</w:t>
      </w:r>
      <w:r w:rsidR="00A53854" w:rsidRPr="00F465AE">
        <w:rPr>
          <w:b w:val="0"/>
          <w:lang w:val="en-US"/>
        </w:rPr>
        <w:t xml:space="preserve"> and 100</w:t>
      </w:r>
      <w:r w:rsidR="00CB7DFC">
        <w:rPr>
          <w:b w:val="0"/>
          <w:lang w:val="en-US"/>
        </w:rPr>
        <w:t xml:space="preserve"> and the sample average is </w:t>
      </w:r>
      <w:r w:rsidR="000A4689" w:rsidRPr="00F465AE">
        <w:rPr>
          <w:b w:val="0"/>
          <w:lang w:val="en-US"/>
        </w:rPr>
        <w:t>approximately</w:t>
      </w:r>
      <w:r w:rsidR="00E541A2" w:rsidRPr="00F465AE">
        <w:rPr>
          <w:b w:val="0"/>
          <w:lang w:val="en-US"/>
        </w:rPr>
        <w:t xml:space="preserve"> 74. </w:t>
      </w:r>
    </w:p>
    <w:p w14:paraId="2A980CC0" w14:textId="77777777" w:rsidR="00E17EC7" w:rsidRPr="00F465AE" w:rsidRDefault="00DC6EB1" w:rsidP="00E17EC7">
      <w:pPr>
        <w:pStyle w:val="BodyText"/>
        <w:spacing w:after="120" w:line="360" w:lineRule="auto"/>
        <w:ind w:firstLine="288"/>
        <w:rPr>
          <w:b w:val="0"/>
          <w:lang w:val="en-US"/>
        </w:rPr>
      </w:pPr>
      <w:r w:rsidRPr="00F465AE">
        <w:rPr>
          <w:b w:val="0"/>
          <w:lang w:val="en-US"/>
        </w:rPr>
        <w:t>W</w:t>
      </w:r>
      <w:r w:rsidR="004644CE" w:rsidRPr="00F465AE" w:rsidDel="00B40C20">
        <w:rPr>
          <w:b w:val="0"/>
          <w:lang w:val="en-US"/>
        </w:rPr>
        <w:t xml:space="preserve">e </w:t>
      </w:r>
      <w:r w:rsidR="004644CE" w:rsidRPr="00F465AE">
        <w:rPr>
          <w:b w:val="0"/>
          <w:lang w:val="en-US"/>
        </w:rPr>
        <w:t xml:space="preserve">measure non-cognitive skills using </w:t>
      </w:r>
      <w:r w:rsidR="004644CE" w:rsidRPr="00F465AE" w:rsidDel="00B40C20">
        <w:rPr>
          <w:b w:val="0"/>
          <w:lang w:val="en-US"/>
        </w:rPr>
        <w:t xml:space="preserve">an index of </w:t>
      </w:r>
      <w:r w:rsidR="004644CE" w:rsidRPr="00F465AE">
        <w:rPr>
          <w:b w:val="0"/>
          <w:lang w:val="en-US"/>
        </w:rPr>
        <w:t xml:space="preserve">the degree to which young people have an </w:t>
      </w:r>
      <w:r w:rsidR="004644CE" w:rsidRPr="00F465AE" w:rsidDel="00B40C20">
        <w:rPr>
          <w:b w:val="0"/>
          <w:lang w:val="en-US"/>
        </w:rPr>
        <w:t xml:space="preserve">internal </w:t>
      </w:r>
      <w:r w:rsidR="004644CE" w:rsidRPr="00F465AE">
        <w:rPr>
          <w:b w:val="0"/>
          <w:lang w:val="en-US"/>
        </w:rPr>
        <w:t>locus of control</w:t>
      </w:r>
      <w:r w:rsidR="004644CE" w:rsidRPr="00F465AE" w:rsidDel="00B40C20">
        <w:rPr>
          <w:b w:val="0"/>
          <w:lang w:val="en-US"/>
        </w:rPr>
        <w:t xml:space="preserve">. </w:t>
      </w:r>
      <w:r w:rsidR="000F6FBE" w:rsidRPr="00F465AE">
        <w:rPr>
          <w:b w:val="0"/>
          <w:lang w:val="en-US"/>
        </w:rPr>
        <w:t xml:space="preserve">Having an internal locus of control </w:t>
      </w:r>
      <w:r w:rsidR="004A09BC" w:rsidRPr="00F465AE">
        <w:rPr>
          <w:b w:val="0"/>
          <w:lang w:val="en-US"/>
        </w:rPr>
        <w:t xml:space="preserve">has been associated with </w:t>
      </w:r>
      <w:r w:rsidR="000031B9" w:rsidRPr="00F465AE">
        <w:rPr>
          <w:b w:val="0"/>
          <w:lang w:val="en-US"/>
        </w:rPr>
        <w:t>higher</w:t>
      </w:r>
      <w:r w:rsidR="004A09BC" w:rsidRPr="00F465AE">
        <w:rPr>
          <w:b w:val="0"/>
          <w:lang w:val="en-US"/>
        </w:rPr>
        <w:t xml:space="preserve"> earnings, faster earnings growth, less unemployment, and an increased propensity to make a range of human </w:t>
      </w:r>
      <w:r w:rsidR="0024598F" w:rsidRPr="0024598F">
        <w:rPr>
          <w:b w:val="0"/>
        </w:rPr>
        <w:t>development</w:t>
      </w:r>
      <w:r w:rsidR="0024598F" w:rsidRPr="00F465AE">
        <w:rPr>
          <w:b w:val="0"/>
          <w:lang w:val="en-US"/>
        </w:rPr>
        <w:t xml:space="preserve"> </w:t>
      </w:r>
      <w:r w:rsidR="004A09BC" w:rsidRPr="00F465AE">
        <w:rPr>
          <w:b w:val="0"/>
          <w:lang w:val="en-US"/>
        </w:rPr>
        <w:t>investments (see Cobb-Clark 2015 for a review.)</w:t>
      </w:r>
      <w:r w:rsidR="005972F6" w:rsidRPr="00F465AE">
        <w:rPr>
          <w:b w:val="0"/>
          <w:lang w:val="en-US"/>
        </w:rPr>
        <w:t xml:space="preserve"> </w:t>
      </w:r>
      <w:r w:rsidRPr="00F465AE">
        <w:rPr>
          <w:b w:val="0"/>
          <w:lang w:val="en-US"/>
        </w:rPr>
        <w:t xml:space="preserve">We construct an index of </w:t>
      </w:r>
      <w:r w:rsidR="00E17EC7" w:rsidRPr="00F465AE">
        <w:rPr>
          <w:b w:val="0"/>
          <w:lang w:val="en-US"/>
        </w:rPr>
        <w:t xml:space="preserve">locus of control by summing </w:t>
      </w:r>
      <w:r w:rsidR="00E17EC7" w:rsidRPr="00F465AE" w:rsidDel="00B40C20">
        <w:rPr>
          <w:b w:val="0"/>
          <w:lang w:val="en-US"/>
        </w:rPr>
        <w:t>seven items adapted from the Pearlin Mas</w:t>
      </w:r>
      <w:r w:rsidR="00E17EC7" w:rsidRPr="00F465AE">
        <w:rPr>
          <w:b w:val="0"/>
          <w:lang w:val="en-US"/>
        </w:rPr>
        <w:t>tery Scale (Pearlin et al. 1981</w:t>
      </w:r>
      <w:r w:rsidR="00E17EC7" w:rsidRPr="00F465AE" w:rsidDel="00B40C20">
        <w:rPr>
          <w:b w:val="0"/>
          <w:lang w:val="en-US"/>
        </w:rPr>
        <w:t>)</w:t>
      </w:r>
      <w:r w:rsidR="00E17EC7" w:rsidRPr="00F465AE">
        <w:rPr>
          <w:b w:val="0"/>
          <w:lang w:val="en-US"/>
        </w:rPr>
        <w:t>. Responses to th</w:t>
      </w:r>
      <w:r w:rsidRPr="00F465AE">
        <w:rPr>
          <w:b w:val="0"/>
          <w:lang w:val="en-US"/>
        </w:rPr>
        <w:t>ose</w:t>
      </w:r>
      <w:r w:rsidR="00E17EC7" w:rsidRPr="00F465AE">
        <w:rPr>
          <w:b w:val="0"/>
          <w:lang w:val="en-US"/>
        </w:rPr>
        <w:t xml:space="preserve"> items </w:t>
      </w:r>
      <w:r w:rsidRPr="00F465AE">
        <w:rPr>
          <w:b w:val="0"/>
          <w:lang w:val="en-US"/>
        </w:rPr>
        <w:t xml:space="preserve">reflecting </w:t>
      </w:r>
      <w:r w:rsidR="00E17EC7" w:rsidRPr="00F465AE">
        <w:rPr>
          <w:b w:val="0"/>
          <w:lang w:val="en-US"/>
        </w:rPr>
        <w:t xml:space="preserve">external </w:t>
      </w:r>
      <w:r w:rsidRPr="00F465AE">
        <w:rPr>
          <w:b w:val="0"/>
          <w:lang w:val="en-US"/>
        </w:rPr>
        <w:t>control tendencies</w:t>
      </w:r>
      <w:r w:rsidR="00E17EC7" w:rsidRPr="00F465AE">
        <w:rPr>
          <w:b w:val="0"/>
          <w:lang w:val="en-US"/>
        </w:rPr>
        <w:t xml:space="preserve"> have been reversed. The response scale for each item ranges from </w:t>
      </w:r>
      <w:r w:rsidR="00E17EC7" w:rsidRPr="00F465AE" w:rsidDel="00B40C20">
        <w:rPr>
          <w:b w:val="0"/>
          <w:lang w:val="en-US"/>
        </w:rPr>
        <w:t xml:space="preserve">1 to 4. </w:t>
      </w:r>
      <w:r w:rsidR="00E17EC7" w:rsidRPr="00F465AE">
        <w:rPr>
          <w:b w:val="0"/>
          <w:lang w:val="en-US"/>
        </w:rPr>
        <w:t xml:space="preserve">Thus, our locus of control index </w:t>
      </w:r>
      <w:r w:rsidR="00E17EC7" w:rsidRPr="00F465AE" w:rsidDel="00B40C20">
        <w:rPr>
          <w:b w:val="0"/>
          <w:lang w:val="en-US"/>
        </w:rPr>
        <w:t>range</w:t>
      </w:r>
      <w:r w:rsidR="00E17EC7" w:rsidRPr="00F465AE">
        <w:rPr>
          <w:b w:val="0"/>
          <w:lang w:val="en-US"/>
        </w:rPr>
        <w:t>s</w:t>
      </w:r>
      <w:r w:rsidR="00E17EC7" w:rsidRPr="00F465AE" w:rsidDel="00B40C20">
        <w:rPr>
          <w:b w:val="0"/>
          <w:lang w:val="en-US"/>
        </w:rPr>
        <w:t xml:space="preserve"> from 7 to 28</w:t>
      </w:r>
      <w:r w:rsidR="00E17EC7" w:rsidRPr="00F465AE">
        <w:rPr>
          <w:b w:val="0"/>
          <w:lang w:val="en-US"/>
        </w:rPr>
        <w:t xml:space="preserve">, has an </w:t>
      </w:r>
      <w:r w:rsidR="00E17EC7" w:rsidRPr="00F465AE" w:rsidDel="00B40C20">
        <w:rPr>
          <w:b w:val="0"/>
          <w:lang w:val="en-US"/>
        </w:rPr>
        <w:t xml:space="preserve">overall </w:t>
      </w:r>
      <w:r w:rsidR="00E17EC7" w:rsidRPr="00F465AE">
        <w:rPr>
          <w:b w:val="0"/>
          <w:lang w:val="en-US"/>
        </w:rPr>
        <w:t xml:space="preserve">mean of approximately </w:t>
      </w:r>
      <w:r w:rsidR="00E17EC7" w:rsidRPr="00F465AE" w:rsidDel="00B40C20">
        <w:rPr>
          <w:b w:val="0"/>
          <w:lang w:val="en-US"/>
        </w:rPr>
        <w:t>21</w:t>
      </w:r>
      <w:r w:rsidR="00E17EC7" w:rsidRPr="00F465AE">
        <w:rPr>
          <w:b w:val="0"/>
          <w:lang w:val="en-US"/>
        </w:rPr>
        <w:t xml:space="preserve">, and is increasing in internal locus of control. To facilitate interpretation, </w:t>
      </w:r>
      <w:r w:rsidR="00E17EC7" w:rsidRPr="00F465AE" w:rsidDel="00B40C20">
        <w:rPr>
          <w:b w:val="0"/>
          <w:lang w:val="en-US"/>
        </w:rPr>
        <w:t>we standardize th</w:t>
      </w:r>
      <w:r w:rsidR="00E17EC7" w:rsidRPr="00F465AE">
        <w:rPr>
          <w:b w:val="0"/>
          <w:lang w:val="en-US"/>
        </w:rPr>
        <w:t>e</w:t>
      </w:r>
      <w:r w:rsidR="00E17EC7" w:rsidRPr="00F465AE" w:rsidDel="00B40C20">
        <w:rPr>
          <w:b w:val="0"/>
          <w:lang w:val="en-US"/>
        </w:rPr>
        <w:t xml:space="preserve"> index to have a mean </w:t>
      </w:r>
      <w:r w:rsidR="00E17EC7" w:rsidRPr="00F465AE">
        <w:rPr>
          <w:b w:val="0"/>
          <w:lang w:val="en-US"/>
        </w:rPr>
        <w:t xml:space="preserve">of zero </w:t>
      </w:r>
      <w:r w:rsidR="00E17EC7" w:rsidRPr="00F465AE" w:rsidDel="00B40C20">
        <w:rPr>
          <w:b w:val="0"/>
          <w:lang w:val="en-US"/>
        </w:rPr>
        <w:t xml:space="preserve">and </w:t>
      </w:r>
      <w:r w:rsidR="00E17EC7" w:rsidRPr="00F465AE">
        <w:rPr>
          <w:b w:val="0"/>
          <w:lang w:val="en-US"/>
        </w:rPr>
        <w:t xml:space="preserve">a </w:t>
      </w:r>
      <w:r w:rsidR="00E17EC7" w:rsidRPr="00F465AE" w:rsidDel="00B40C20">
        <w:rPr>
          <w:b w:val="0"/>
          <w:lang w:val="en-US"/>
        </w:rPr>
        <w:t>standard deviation of one</w:t>
      </w:r>
      <w:r w:rsidR="00E17EC7" w:rsidRPr="00F465AE">
        <w:rPr>
          <w:b w:val="0"/>
          <w:lang w:val="en-US"/>
        </w:rPr>
        <w:t>.</w:t>
      </w:r>
    </w:p>
    <w:p w14:paraId="262DE44A" w14:textId="22AFB983" w:rsidR="00B17737" w:rsidRPr="00F465AE" w:rsidRDefault="000B16AD" w:rsidP="00E17EC7">
      <w:pPr>
        <w:pStyle w:val="BodyText"/>
        <w:spacing w:after="120" w:line="360" w:lineRule="auto"/>
        <w:ind w:firstLine="288"/>
        <w:rPr>
          <w:b w:val="0"/>
          <w:lang w:val="en-US"/>
        </w:rPr>
      </w:pPr>
      <w:r w:rsidRPr="00F465AE">
        <w:rPr>
          <w:b w:val="0"/>
          <w:lang w:val="en-US"/>
        </w:rPr>
        <w:t xml:space="preserve">Finally, </w:t>
      </w:r>
      <w:r w:rsidR="00882BDD" w:rsidRPr="00F465AE">
        <w:rPr>
          <w:b w:val="0"/>
          <w:lang w:val="en-US"/>
        </w:rPr>
        <w:t>YIF respondent</w:t>
      </w:r>
      <w:r w:rsidR="00795556" w:rsidRPr="00F465AE">
        <w:rPr>
          <w:b w:val="0"/>
          <w:lang w:val="en-US"/>
        </w:rPr>
        <w:t>s</w:t>
      </w:r>
      <w:r w:rsidR="00882BDD" w:rsidRPr="00F465AE">
        <w:rPr>
          <w:b w:val="0"/>
          <w:lang w:val="en-US"/>
        </w:rPr>
        <w:t xml:space="preserve"> were asked whether </w:t>
      </w:r>
      <w:r w:rsidR="00A078BD" w:rsidRPr="00F465AE">
        <w:rPr>
          <w:b w:val="0"/>
          <w:lang w:val="en-US"/>
        </w:rPr>
        <w:t xml:space="preserve">they </w:t>
      </w:r>
      <w:r w:rsidR="00882BDD" w:rsidRPr="00F465AE">
        <w:rPr>
          <w:b w:val="0"/>
          <w:lang w:val="en-US"/>
        </w:rPr>
        <w:t>have</w:t>
      </w:r>
      <w:r w:rsidRPr="00F465AE">
        <w:rPr>
          <w:b w:val="0"/>
          <w:lang w:val="en-US"/>
        </w:rPr>
        <w:t xml:space="preserve"> ever: r</w:t>
      </w:r>
      <w:r w:rsidR="00872C90" w:rsidRPr="00F465AE">
        <w:rPr>
          <w:b w:val="0"/>
          <w:lang w:val="en-US"/>
        </w:rPr>
        <w:t>un</w:t>
      </w:r>
      <w:r w:rsidRPr="00F465AE">
        <w:rPr>
          <w:b w:val="0"/>
          <w:lang w:val="en-US"/>
        </w:rPr>
        <w:t xml:space="preserve"> away from home; got</w:t>
      </w:r>
      <w:r w:rsidR="00872C90" w:rsidRPr="00F465AE">
        <w:rPr>
          <w:b w:val="0"/>
          <w:lang w:val="en-US"/>
        </w:rPr>
        <w:t>ten</w:t>
      </w:r>
      <w:r w:rsidRPr="00F465AE">
        <w:rPr>
          <w:b w:val="0"/>
          <w:lang w:val="en-US"/>
        </w:rPr>
        <w:t xml:space="preserve"> in</w:t>
      </w:r>
      <w:r w:rsidR="00872C90" w:rsidRPr="00F465AE">
        <w:rPr>
          <w:b w:val="0"/>
          <w:lang w:val="en-US"/>
        </w:rPr>
        <w:t>to</w:t>
      </w:r>
      <w:r w:rsidRPr="00F465AE">
        <w:rPr>
          <w:b w:val="0"/>
          <w:lang w:val="en-US"/>
        </w:rPr>
        <w:t xml:space="preserve"> trouble with the police</w:t>
      </w:r>
      <w:r w:rsidR="007E648B" w:rsidRPr="00F465AE">
        <w:rPr>
          <w:b w:val="0"/>
          <w:lang w:val="en-US"/>
        </w:rPr>
        <w:t xml:space="preserve">; had problems with alcohol; </w:t>
      </w:r>
      <w:r w:rsidR="00872C90" w:rsidRPr="00F465AE">
        <w:rPr>
          <w:b w:val="0"/>
          <w:lang w:val="en-US"/>
        </w:rPr>
        <w:t xml:space="preserve">used </w:t>
      </w:r>
      <w:r w:rsidR="007E648B" w:rsidRPr="00F465AE">
        <w:rPr>
          <w:b w:val="0"/>
          <w:lang w:val="en-US"/>
        </w:rPr>
        <w:t>illicit drugs; attended child or juvenile court due to juvenile offending; h</w:t>
      </w:r>
      <w:r w:rsidR="00872C90" w:rsidRPr="00F465AE">
        <w:rPr>
          <w:b w:val="0"/>
          <w:lang w:val="en-US"/>
        </w:rPr>
        <w:t>ung</w:t>
      </w:r>
      <w:r w:rsidR="007E648B" w:rsidRPr="00F465AE">
        <w:rPr>
          <w:b w:val="0"/>
          <w:lang w:val="en-US"/>
        </w:rPr>
        <w:t xml:space="preserve"> out with a bad crowd; bec</w:t>
      </w:r>
      <w:r w:rsidR="00872C90" w:rsidRPr="00F465AE">
        <w:rPr>
          <w:b w:val="0"/>
          <w:lang w:val="en-US"/>
        </w:rPr>
        <w:t>o</w:t>
      </w:r>
      <w:r w:rsidR="007E648B" w:rsidRPr="00F465AE">
        <w:rPr>
          <w:b w:val="0"/>
          <w:lang w:val="en-US"/>
        </w:rPr>
        <w:t>me pregnant or got</w:t>
      </w:r>
      <w:r w:rsidR="00872C90" w:rsidRPr="00F465AE">
        <w:rPr>
          <w:b w:val="0"/>
          <w:lang w:val="en-US"/>
        </w:rPr>
        <w:t>ten</w:t>
      </w:r>
      <w:r w:rsidR="007E648B" w:rsidRPr="00F465AE">
        <w:rPr>
          <w:b w:val="0"/>
          <w:lang w:val="en-US"/>
        </w:rPr>
        <w:t xml:space="preserve"> someone pregnant; and been seriously injured or assaulted.</w:t>
      </w:r>
      <w:r w:rsidR="00B139A1" w:rsidRPr="00F465AE">
        <w:rPr>
          <w:b w:val="0"/>
          <w:lang w:val="en-US"/>
        </w:rPr>
        <w:t xml:space="preserve"> We construct a</w:t>
      </w:r>
      <w:r w:rsidR="00872C90" w:rsidRPr="00F465AE">
        <w:rPr>
          <w:b w:val="0"/>
          <w:lang w:val="en-US"/>
        </w:rPr>
        <w:t>n</w:t>
      </w:r>
      <w:r w:rsidR="00B139A1" w:rsidRPr="00F465AE">
        <w:rPr>
          <w:b w:val="0"/>
          <w:lang w:val="en-US"/>
        </w:rPr>
        <w:t xml:space="preserve"> indicator </w:t>
      </w:r>
      <w:r w:rsidR="00872C90" w:rsidRPr="00F465AE">
        <w:rPr>
          <w:b w:val="0"/>
          <w:lang w:val="en-US"/>
        </w:rPr>
        <w:t xml:space="preserve">of risky behavior </w:t>
      </w:r>
      <w:r w:rsidR="00B139A1" w:rsidRPr="00F465AE">
        <w:rPr>
          <w:b w:val="0"/>
          <w:lang w:val="en-US"/>
        </w:rPr>
        <w:t xml:space="preserve">that takes the value of one if the youth </w:t>
      </w:r>
      <w:r w:rsidR="00872C90" w:rsidRPr="00F465AE">
        <w:rPr>
          <w:b w:val="0"/>
          <w:lang w:val="en-US"/>
        </w:rPr>
        <w:t xml:space="preserve">responds </w:t>
      </w:r>
      <w:r w:rsidR="0024532F" w:rsidRPr="00F465AE">
        <w:rPr>
          <w:b w:val="0"/>
          <w:lang w:val="en-US"/>
        </w:rPr>
        <w:t>‘</w:t>
      </w:r>
      <w:r w:rsidR="007F4E20" w:rsidRPr="00F465AE">
        <w:rPr>
          <w:b w:val="0"/>
          <w:lang w:val="en-US"/>
        </w:rPr>
        <w:t>yes</w:t>
      </w:r>
      <w:r w:rsidR="00872C90" w:rsidRPr="00F465AE">
        <w:rPr>
          <w:b w:val="0"/>
          <w:lang w:val="en-US"/>
        </w:rPr>
        <w:t xml:space="preserve">’ </w:t>
      </w:r>
      <w:r w:rsidR="00B139A1" w:rsidRPr="00F465AE">
        <w:rPr>
          <w:b w:val="0"/>
          <w:lang w:val="en-US"/>
        </w:rPr>
        <w:t xml:space="preserve">to </w:t>
      </w:r>
      <w:r w:rsidR="007F4E20" w:rsidRPr="00F465AE">
        <w:rPr>
          <w:b w:val="0"/>
          <w:lang w:val="en-US"/>
        </w:rPr>
        <w:t>one or more of these</w:t>
      </w:r>
      <w:r w:rsidR="00872C90" w:rsidRPr="00F465AE">
        <w:rPr>
          <w:b w:val="0"/>
          <w:lang w:val="en-US"/>
        </w:rPr>
        <w:t xml:space="preserve"> eight questions. </w:t>
      </w:r>
      <w:r w:rsidR="00435B9E">
        <w:rPr>
          <w:b w:val="0"/>
          <w:lang w:val="en-US"/>
        </w:rPr>
        <w:t xml:space="preserve">Fully </w:t>
      </w:r>
      <w:r w:rsidR="004B1B27" w:rsidRPr="00F465AE">
        <w:rPr>
          <w:b w:val="0"/>
          <w:lang w:val="en-US"/>
        </w:rPr>
        <w:t xml:space="preserve">41 percent of </w:t>
      </w:r>
      <w:r w:rsidR="00117C4C">
        <w:rPr>
          <w:b w:val="0"/>
          <w:lang w:val="en-US"/>
        </w:rPr>
        <w:t>18-year-olds</w:t>
      </w:r>
      <w:r w:rsidR="00435B9E">
        <w:rPr>
          <w:b w:val="0"/>
          <w:lang w:val="en-US"/>
        </w:rPr>
        <w:t xml:space="preserve"> in our sample have</w:t>
      </w:r>
      <w:r w:rsidR="004B1B27" w:rsidRPr="00F465AE">
        <w:rPr>
          <w:b w:val="0"/>
          <w:lang w:val="en-US"/>
        </w:rPr>
        <w:t xml:space="preserve"> engaged in at least one of these </w:t>
      </w:r>
      <w:r w:rsidR="00DE0C35" w:rsidRPr="00F465AE">
        <w:rPr>
          <w:b w:val="0"/>
          <w:lang w:val="en-US"/>
        </w:rPr>
        <w:t xml:space="preserve">risky </w:t>
      </w:r>
      <w:r w:rsidR="004B1B27" w:rsidRPr="00F465AE">
        <w:rPr>
          <w:b w:val="0"/>
          <w:lang w:val="en-US"/>
        </w:rPr>
        <w:t>behaviors</w:t>
      </w:r>
      <w:r w:rsidR="00DE0C35" w:rsidRPr="00F465AE">
        <w:rPr>
          <w:b w:val="0"/>
          <w:lang w:val="en-US"/>
        </w:rPr>
        <w:t>.</w:t>
      </w:r>
    </w:p>
    <w:p w14:paraId="499BA9BF" w14:textId="77777777" w:rsidR="008255B1" w:rsidRPr="00F465AE" w:rsidRDefault="008255B1" w:rsidP="00E17EC7">
      <w:pPr>
        <w:pStyle w:val="BodyText"/>
        <w:spacing w:after="120" w:line="360" w:lineRule="auto"/>
        <w:ind w:firstLine="288"/>
        <w:rPr>
          <w:b w:val="0"/>
          <w:lang w:val="en-US"/>
        </w:rPr>
      </w:pPr>
    </w:p>
    <w:p w14:paraId="73CBED6F" w14:textId="699C38F8" w:rsidR="00AF7688" w:rsidRPr="00C714C9" w:rsidDel="00B40C20" w:rsidRDefault="001B70C8" w:rsidP="00AF7688">
      <w:pPr>
        <w:spacing w:line="360" w:lineRule="auto"/>
        <w:ind w:firstLine="0"/>
        <w:rPr>
          <w:rFonts w:ascii="Times New Roman" w:hAnsi="Times New Roman" w:cs="Times New Roman"/>
          <w:i/>
          <w:sz w:val="24"/>
          <w:szCs w:val="24"/>
        </w:rPr>
      </w:pPr>
      <w:r>
        <w:rPr>
          <w:rFonts w:ascii="Times New Roman" w:hAnsi="Times New Roman" w:cs="Times New Roman"/>
          <w:i/>
          <w:sz w:val="24"/>
          <w:szCs w:val="24"/>
        </w:rPr>
        <w:t>4.4.2</w:t>
      </w:r>
      <w:r w:rsidR="00C714C9" w:rsidRPr="00C714C9">
        <w:rPr>
          <w:rFonts w:ascii="Times New Roman" w:hAnsi="Times New Roman" w:cs="Times New Roman"/>
          <w:i/>
          <w:sz w:val="24"/>
          <w:szCs w:val="24"/>
        </w:rPr>
        <w:t xml:space="preserve"> Estimation and Results</w:t>
      </w:r>
    </w:p>
    <w:p w14:paraId="7160AE7C" w14:textId="77777777" w:rsidR="00316388" w:rsidRPr="00F465AE" w:rsidRDefault="00DC6EB1" w:rsidP="00F029DA">
      <w:pPr>
        <w:spacing w:line="360" w:lineRule="auto"/>
        <w:ind w:firstLine="0"/>
        <w:rPr>
          <w:rFonts w:ascii="Times New Roman" w:eastAsiaTheme="minorEastAsia" w:hAnsi="Times New Roman" w:cs="Times New Roman"/>
          <w:sz w:val="24"/>
          <w:szCs w:val="24"/>
        </w:rPr>
      </w:pPr>
      <w:r w:rsidRPr="00F465AE">
        <w:rPr>
          <w:rFonts w:ascii="Times New Roman" w:hAnsi="Times New Roman" w:cs="Times New Roman"/>
          <w:sz w:val="24"/>
          <w:szCs w:val="24"/>
        </w:rPr>
        <w:t xml:space="preserve">We assess the relationship between parenting style and youth outcomes </w:t>
      </w:r>
      <w:r w:rsidR="00DC05BC" w:rsidRPr="00F465AE">
        <w:rPr>
          <w:rFonts w:ascii="Times New Roman" w:hAnsi="Times New Roman" w:cs="Times New Roman"/>
          <w:sz w:val="24"/>
          <w:szCs w:val="24"/>
        </w:rPr>
        <w:t xml:space="preserve">by separately regressing all four youth outcomes on respectful and monitoring parenting styles, and </w:t>
      </w:r>
      <w:r w:rsidR="00DC05BC" w:rsidRPr="00F465AE">
        <w:rPr>
          <w:rFonts w:ascii="Times New Roman" w:hAnsi="Times New Roman" w:cs="Times New Roman"/>
          <w:sz w:val="24"/>
          <w:szCs w:val="24"/>
        </w:rPr>
        <w:lastRenderedPageBreak/>
        <w:t>controlling for goods-intensive and time-intensive parental investments, socioeconomic disadvantage, and various other parental background characteristics.</w:t>
      </w:r>
      <w:r w:rsidR="00DC05BC" w:rsidRPr="00F465AE">
        <w:rPr>
          <w:rFonts w:ascii="Times New Roman" w:eastAsiaTheme="minorEastAsia" w:hAnsi="Times New Roman" w:cs="Times New Roman"/>
          <w:sz w:val="24"/>
          <w:szCs w:val="24"/>
        </w:rPr>
        <w:t xml:space="preserve"> </w:t>
      </w:r>
      <w:r w:rsidR="005A3E33" w:rsidRPr="00F465AE" w:rsidDel="008004C2">
        <w:rPr>
          <w:rFonts w:ascii="Times New Roman" w:eastAsiaTheme="minorEastAsia" w:hAnsi="Times New Roman" w:cs="Times New Roman"/>
          <w:sz w:val="24"/>
          <w:szCs w:val="24"/>
        </w:rPr>
        <w:t xml:space="preserve">Our main focus </w:t>
      </w:r>
      <w:r w:rsidR="00872C90" w:rsidRPr="00F465AE">
        <w:rPr>
          <w:rFonts w:ascii="Times New Roman" w:eastAsiaTheme="minorEastAsia" w:hAnsi="Times New Roman" w:cs="Times New Roman"/>
          <w:sz w:val="24"/>
          <w:szCs w:val="24"/>
        </w:rPr>
        <w:t xml:space="preserve">is </w:t>
      </w:r>
      <w:r w:rsidR="005A3E33" w:rsidRPr="00F465AE" w:rsidDel="008004C2">
        <w:rPr>
          <w:rFonts w:ascii="Times New Roman" w:eastAsiaTheme="minorEastAsia" w:hAnsi="Times New Roman" w:cs="Times New Roman"/>
          <w:sz w:val="24"/>
          <w:szCs w:val="24"/>
        </w:rPr>
        <w:t xml:space="preserve">on the </w:t>
      </w:r>
      <w:r w:rsidR="005A3E33" w:rsidRPr="00F465AE">
        <w:rPr>
          <w:rFonts w:ascii="Times New Roman" w:eastAsiaTheme="minorEastAsia" w:hAnsi="Times New Roman" w:cs="Times New Roman"/>
          <w:sz w:val="24"/>
          <w:szCs w:val="24"/>
        </w:rPr>
        <w:t xml:space="preserve">coefficients </w:t>
      </w:r>
      <w:r w:rsidR="00872C90" w:rsidRPr="00F465AE">
        <w:rPr>
          <w:rFonts w:ascii="Times New Roman" w:eastAsiaTheme="minorEastAsia" w:hAnsi="Times New Roman" w:cs="Times New Roman"/>
          <w:sz w:val="24"/>
          <w:szCs w:val="24"/>
        </w:rPr>
        <w:t xml:space="preserve">associated with </w:t>
      </w:r>
      <w:r w:rsidR="005A3E33" w:rsidRPr="00F465AE">
        <w:rPr>
          <w:rFonts w:ascii="Times New Roman" w:eastAsiaTheme="minorEastAsia" w:hAnsi="Times New Roman" w:cs="Times New Roman"/>
          <w:sz w:val="24"/>
          <w:szCs w:val="24"/>
        </w:rPr>
        <w:t xml:space="preserve">monitoring and </w:t>
      </w:r>
      <w:r w:rsidR="005D7DB3" w:rsidRPr="00F465AE">
        <w:rPr>
          <w:rFonts w:ascii="Times New Roman" w:eastAsiaTheme="minorEastAsia" w:hAnsi="Times New Roman" w:cs="Times New Roman"/>
          <w:sz w:val="24"/>
          <w:szCs w:val="24"/>
        </w:rPr>
        <w:t>respectful</w:t>
      </w:r>
      <w:r w:rsidR="005A3E33" w:rsidRPr="00F465AE">
        <w:rPr>
          <w:rFonts w:ascii="Times New Roman" w:eastAsiaTheme="minorEastAsia" w:hAnsi="Times New Roman" w:cs="Times New Roman"/>
          <w:sz w:val="24"/>
          <w:szCs w:val="24"/>
        </w:rPr>
        <w:t xml:space="preserve"> parenting</w:t>
      </w:r>
      <w:r w:rsidR="005A3E33" w:rsidRPr="00F465AE" w:rsidDel="008004C2">
        <w:rPr>
          <w:rFonts w:ascii="Times New Roman" w:eastAsiaTheme="minorEastAsia" w:hAnsi="Times New Roman" w:cs="Times New Roman"/>
          <w:sz w:val="24"/>
          <w:szCs w:val="24"/>
        </w:rPr>
        <w:t xml:space="preserve">. </w:t>
      </w:r>
    </w:p>
    <w:p w14:paraId="2512D24B" w14:textId="0E083644" w:rsidR="0025575D" w:rsidRPr="00F465AE" w:rsidRDefault="0026675B" w:rsidP="00316388">
      <w:pPr>
        <w:spacing w:line="360" w:lineRule="auto"/>
        <w:ind w:firstLine="288"/>
        <w:rPr>
          <w:rFonts w:ascii="Times New Roman" w:hAnsi="Times New Roman" w:cs="Times New Roman"/>
          <w:sz w:val="24"/>
          <w:szCs w:val="24"/>
        </w:rPr>
      </w:pPr>
      <w:r w:rsidRPr="00F465AE">
        <w:rPr>
          <w:rFonts w:ascii="Times New Roman" w:eastAsiaTheme="minorEastAsia" w:hAnsi="Times New Roman" w:cs="Times New Roman"/>
          <w:sz w:val="24"/>
          <w:szCs w:val="24"/>
        </w:rPr>
        <w:t>We find that t</w:t>
      </w:r>
      <w:r w:rsidR="00631D7C" w:rsidRPr="00F465AE">
        <w:rPr>
          <w:rFonts w:ascii="Times New Roman" w:eastAsiaTheme="minorEastAsia" w:hAnsi="Times New Roman" w:cs="Times New Roman"/>
          <w:sz w:val="24"/>
          <w:szCs w:val="24"/>
        </w:rPr>
        <w:t xml:space="preserve">he </w:t>
      </w:r>
      <w:r w:rsidR="005D7DB3" w:rsidRPr="00F465AE">
        <w:rPr>
          <w:rFonts w:ascii="Times New Roman" w:eastAsiaTheme="minorEastAsia" w:hAnsi="Times New Roman" w:cs="Times New Roman"/>
          <w:sz w:val="24"/>
          <w:szCs w:val="24"/>
        </w:rPr>
        <w:t>respectful</w:t>
      </w:r>
      <w:r w:rsidR="00E30798" w:rsidRPr="00F465AE" w:rsidDel="008004C2">
        <w:rPr>
          <w:rFonts w:ascii="Times New Roman" w:eastAsiaTheme="minorEastAsia" w:hAnsi="Times New Roman" w:cs="Times New Roman"/>
          <w:sz w:val="24"/>
          <w:szCs w:val="24"/>
        </w:rPr>
        <w:t xml:space="preserve"> </w:t>
      </w:r>
      <w:r w:rsidR="00631D7C" w:rsidRPr="00F465AE">
        <w:rPr>
          <w:rFonts w:ascii="Times New Roman" w:eastAsiaTheme="minorEastAsia" w:hAnsi="Times New Roman" w:cs="Times New Roman"/>
          <w:sz w:val="24"/>
          <w:szCs w:val="24"/>
        </w:rPr>
        <w:t xml:space="preserve">component of parenting style is strongly related to </w:t>
      </w:r>
      <w:r w:rsidR="0025575D" w:rsidRPr="00F465AE">
        <w:rPr>
          <w:rFonts w:ascii="Times New Roman" w:eastAsiaTheme="minorEastAsia" w:hAnsi="Times New Roman" w:cs="Times New Roman"/>
          <w:sz w:val="24"/>
          <w:szCs w:val="24"/>
        </w:rPr>
        <w:t>youth</w:t>
      </w:r>
      <w:r w:rsidR="008249E5" w:rsidRPr="00F465AE">
        <w:rPr>
          <w:rFonts w:ascii="Times New Roman" w:eastAsiaTheme="minorEastAsia" w:hAnsi="Times New Roman" w:cs="Times New Roman"/>
          <w:sz w:val="24"/>
          <w:szCs w:val="24"/>
        </w:rPr>
        <w:t>s</w:t>
      </w:r>
      <w:r w:rsidR="0025575D" w:rsidRPr="00F465AE">
        <w:rPr>
          <w:rFonts w:ascii="Times New Roman" w:eastAsiaTheme="minorEastAsia" w:hAnsi="Times New Roman" w:cs="Times New Roman"/>
          <w:sz w:val="24"/>
          <w:szCs w:val="24"/>
        </w:rPr>
        <w:t>’ outcomes</w:t>
      </w:r>
      <w:r w:rsidRPr="00F465AE">
        <w:rPr>
          <w:rFonts w:ascii="Times New Roman" w:eastAsiaTheme="minorEastAsia" w:hAnsi="Times New Roman" w:cs="Times New Roman"/>
          <w:sz w:val="24"/>
          <w:szCs w:val="24"/>
        </w:rPr>
        <w:t xml:space="preserve"> (see </w:t>
      </w:r>
      <w:r w:rsidR="001C0A0B" w:rsidRPr="00F465AE">
        <w:rPr>
          <w:rFonts w:ascii="Times New Roman" w:eastAsiaTheme="minorEastAsia" w:hAnsi="Times New Roman" w:cs="Times New Roman"/>
          <w:sz w:val="24"/>
          <w:szCs w:val="24"/>
        </w:rPr>
        <w:t xml:space="preserve">Table </w:t>
      </w:r>
      <w:r w:rsidR="0031119B">
        <w:rPr>
          <w:rFonts w:ascii="Times New Roman" w:eastAsiaTheme="minorEastAsia" w:hAnsi="Times New Roman" w:cs="Times New Roman"/>
          <w:sz w:val="24"/>
          <w:szCs w:val="24"/>
        </w:rPr>
        <w:t>4</w:t>
      </w:r>
      <w:r w:rsidRPr="00F465AE">
        <w:rPr>
          <w:rFonts w:ascii="Times New Roman" w:eastAsiaTheme="minorEastAsia" w:hAnsi="Times New Roman" w:cs="Times New Roman"/>
          <w:sz w:val="24"/>
          <w:szCs w:val="24"/>
        </w:rPr>
        <w:t>)</w:t>
      </w:r>
      <w:r w:rsidR="00631D7C" w:rsidRPr="00F465AE">
        <w:rPr>
          <w:rFonts w:ascii="Times New Roman" w:eastAsiaTheme="minorEastAsia" w:hAnsi="Times New Roman" w:cs="Times New Roman"/>
          <w:sz w:val="24"/>
          <w:szCs w:val="24"/>
        </w:rPr>
        <w:t xml:space="preserve">. </w:t>
      </w:r>
      <w:r w:rsidR="00600AC9" w:rsidRPr="00F465AE" w:rsidDel="008004C2">
        <w:rPr>
          <w:rFonts w:ascii="Times New Roman" w:eastAsiaTheme="minorEastAsia" w:hAnsi="Times New Roman" w:cs="Times New Roman"/>
          <w:sz w:val="24"/>
          <w:szCs w:val="24"/>
        </w:rPr>
        <w:t>M</w:t>
      </w:r>
      <w:r w:rsidR="00CF0DAE" w:rsidRPr="00F465AE" w:rsidDel="008004C2">
        <w:rPr>
          <w:rFonts w:ascii="Times New Roman" w:eastAsiaTheme="minorEastAsia" w:hAnsi="Times New Roman" w:cs="Times New Roman"/>
          <w:sz w:val="24"/>
          <w:szCs w:val="24"/>
        </w:rPr>
        <w:t xml:space="preserve">ore </w:t>
      </w:r>
      <w:r w:rsidR="005D7DB3" w:rsidRPr="00F465AE">
        <w:rPr>
          <w:rFonts w:ascii="Times New Roman" w:eastAsiaTheme="minorEastAsia" w:hAnsi="Times New Roman" w:cs="Times New Roman"/>
          <w:sz w:val="24"/>
          <w:szCs w:val="24"/>
        </w:rPr>
        <w:t>respectful</w:t>
      </w:r>
      <w:r w:rsidR="00CF0DAE" w:rsidRPr="00F465AE" w:rsidDel="008004C2">
        <w:rPr>
          <w:rFonts w:ascii="Times New Roman" w:eastAsiaTheme="minorEastAsia" w:hAnsi="Times New Roman" w:cs="Times New Roman"/>
          <w:sz w:val="24"/>
          <w:szCs w:val="24"/>
        </w:rPr>
        <w:t xml:space="preserve"> </w:t>
      </w:r>
      <w:r w:rsidR="00600AC9" w:rsidRPr="00F465AE" w:rsidDel="008004C2">
        <w:rPr>
          <w:rFonts w:ascii="Times New Roman" w:eastAsiaTheme="minorEastAsia" w:hAnsi="Times New Roman" w:cs="Times New Roman"/>
          <w:sz w:val="24"/>
          <w:szCs w:val="24"/>
        </w:rPr>
        <w:t>parenting</w:t>
      </w:r>
      <w:r w:rsidR="00BC559C" w:rsidRPr="00F465AE">
        <w:rPr>
          <w:rFonts w:ascii="Times New Roman" w:eastAsiaTheme="minorEastAsia" w:hAnsi="Times New Roman" w:cs="Times New Roman"/>
          <w:sz w:val="24"/>
          <w:szCs w:val="24"/>
        </w:rPr>
        <w:t xml:space="preserve"> is </w:t>
      </w:r>
      <w:r w:rsidR="008249E5" w:rsidRPr="00F465AE">
        <w:rPr>
          <w:rFonts w:ascii="Times New Roman" w:eastAsiaTheme="minorEastAsia" w:hAnsi="Times New Roman" w:cs="Times New Roman"/>
          <w:sz w:val="24"/>
          <w:szCs w:val="24"/>
        </w:rPr>
        <w:t xml:space="preserve">significantly </w:t>
      </w:r>
      <w:r w:rsidR="00BC559C" w:rsidRPr="00F465AE">
        <w:rPr>
          <w:rFonts w:ascii="Times New Roman" w:eastAsiaTheme="minorEastAsia" w:hAnsi="Times New Roman" w:cs="Times New Roman"/>
          <w:sz w:val="24"/>
          <w:szCs w:val="24"/>
        </w:rPr>
        <w:t xml:space="preserve">associated with a </w:t>
      </w:r>
      <w:r w:rsidR="008249E5" w:rsidRPr="00F465AE">
        <w:rPr>
          <w:rFonts w:ascii="Times New Roman" w:eastAsiaTheme="minorEastAsia" w:hAnsi="Times New Roman" w:cs="Times New Roman"/>
          <w:sz w:val="24"/>
          <w:szCs w:val="24"/>
        </w:rPr>
        <w:t>greater likelihood of graduating</w:t>
      </w:r>
      <w:r w:rsidR="00631D7C" w:rsidRPr="00F465AE">
        <w:rPr>
          <w:rFonts w:ascii="Times New Roman" w:eastAsiaTheme="minorEastAsia" w:hAnsi="Times New Roman" w:cs="Times New Roman"/>
          <w:sz w:val="24"/>
          <w:szCs w:val="24"/>
        </w:rPr>
        <w:t xml:space="preserve"> from high </w:t>
      </w:r>
      <w:r w:rsidR="00CF0DAE" w:rsidRPr="00F465AE" w:rsidDel="008004C2">
        <w:rPr>
          <w:rFonts w:ascii="Times New Roman" w:eastAsiaTheme="minorEastAsia" w:hAnsi="Times New Roman" w:cs="Times New Roman"/>
          <w:sz w:val="24"/>
          <w:szCs w:val="24"/>
        </w:rPr>
        <w:t>school</w:t>
      </w:r>
      <w:r w:rsidR="00631D7C" w:rsidRPr="00F465AE">
        <w:rPr>
          <w:rFonts w:ascii="Times New Roman" w:eastAsiaTheme="minorEastAsia" w:hAnsi="Times New Roman" w:cs="Times New Roman"/>
          <w:sz w:val="24"/>
          <w:szCs w:val="24"/>
        </w:rPr>
        <w:t>;</w:t>
      </w:r>
      <w:r w:rsidR="00600AC9" w:rsidRPr="00F465AE" w:rsidDel="008004C2">
        <w:rPr>
          <w:rFonts w:ascii="Times New Roman" w:eastAsiaTheme="minorEastAsia" w:hAnsi="Times New Roman" w:cs="Times New Roman"/>
          <w:sz w:val="24"/>
          <w:szCs w:val="24"/>
        </w:rPr>
        <w:t xml:space="preserve"> </w:t>
      </w:r>
      <w:r w:rsidR="008249E5" w:rsidRPr="00F465AE">
        <w:rPr>
          <w:rFonts w:ascii="Times New Roman" w:eastAsiaTheme="minorEastAsia" w:hAnsi="Times New Roman" w:cs="Times New Roman"/>
          <w:sz w:val="24"/>
          <w:szCs w:val="24"/>
        </w:rPr>
        <w:t xml:space="preserve">a </w:t>
      </w:r>
      <w:r w:rsidR="00600AC9" w:rsidRPr="00F465AE" w:rsidDel="008004C2">
        <w:rPr>
          <w:rFonts w:ascii="Times New Roman" w:eastAsiaTheme="minorEastAsia" w:hAnsi="Times New Roman" w:cs="Times New Roman"/>
          <w:sz w:val="24"/>
          <w:szCs w:val="24"/>
        </w:rPr>
        <w:t xml:space="preserve">higher </w:t>
      </w:r>
      <w:r w:rsidR="00631D7C" w:rsidRPr="00F465AE">
        <w:rPr>
          <w:rFonts w:ascii="Times New Roman" w:eastAsiaTheme="minorEastAsia" w:hAnsi="Times New Roman" w:cs="Times New Roman"/>
          <w:sz w:val="24"/>
          <w:szCs w:val="24"/>
        </w:rPr>
        <w:t>university entrance score; a more internal locus of control</w:t>
      </w:r>
      <w:r w:rsidR="00872C90" w:rsidRPr="00F465AE">
        <w:rPr>
          <w:rFonts w:ascii="Times New Roman" w:eastAsiaTheme="minorEastAsia" w:hAnsi="Times New Roman" w:cs="Times New Roman"/>
          <w:sz w:val="24"/>
          <w:szCs w:val="24"/>
        </w:rPr>
        <w:t xml:space="preserve">; and </w:t>
      </w:r>
      <w:r w:rsidR="007F4E20" w:rsidRPr="00F465AE">
        <w:rPr>
          <w:rFonts w:ascii="Times New Roman" w:eastAsiaTheme="minorEastAsia" w:hAnsi="Times New Roman" w:cs="Times New Roman"/>
          <w:sz w:val="24"/>
          <w:szCs w:val="24"/>
        </w:rPr>
        <w:t xml:space="preserve">less </w:t>
      </w:r>
      <w:r w:rsidR="00872C90" w:rsidRPr="00F465AE">
        <w:rPr>
          <w:rFonts w:ascii="Times New Roman" w:eastAsiaTheme="minorEastAsia" w:hAnsi="Times New Roman" w:cs="Times New Roman"/>
          <w:sz w:val="24"/>
          <w:szCs w:val="24"/>
        </w:rPr>
        <w:t>risky behavior</w:t>
      </w:r>
      <w:r w:rsidR="00631D7C" w:rsidRPr="00F465AE">
        <w:rPr>
          <w:rFonts w:ascii="Times New Roman" w:eastAsiaTheme="minorEastAsia" w:hAnsi="Times New Roman" w:cs="Times New Roman"/>
          <w:sz w:val="24"/>
          <w:szCs w:val="24"/>
        </w:rPr>
        <w:t xml:space="preserve">. </w:t>
      </w:r>
      <w:r w:rsidR="00F73EEA" w:rsidRPr="00F465AE">
        <w:rPr>
          <w:rFonts w:ascii="Times New Roman" w:eastAsiaTheme="minorEastAsia" w:hAnsi="Times New Roman" w:cs="Times New Roman"/>
          <w:sz w:val="24"/>
          <w:szCs w:val="24"/>
        </w:rPr>
        <w:t xml:space="preserve">Specifically, </w:t>
      </w:r>
      <w:r w:rsidR="005D7DB3" w:rsidRPr="00F465AE">
        <w:rPr>
          <w:rFonts w:ascii="Times New Roman" w:eastAsiaTheme="minorEastAsia" w:hAnsi="Times New Roman" w:cs="Times New Roman"/>
          <w:sz w:val="24"/>
          <w:szCs w:val="24"/>
        </w:rPr>
        <w:t>respectful</w:t>
      </w:r>
      <w:r w:rsidR="00CA10C4" w:rsidRPr="00F465AE">
        <w:rPr>
          <w:rFonts w:ascii="Times New Roman" w:eastAsiaTheme="minorEastAsia" w:hAnsi="Times New Roman" w:cs="Times New Roman"/>
          <w:sz w:val="24"/>
          <w:szCs w:val="24"/>
        </w:rPr>
        <w:t xml:space="preserve"> parenting is particularly important for the development of the </w:t>
      </w:r>
      <w:r w:rsidR="00133F97" w:rsidRPr="00F465AE" w:rsidDel="008004C2">
        <w:rPr>
          <w:rFonts w:ascii="Times New Roman" w:eastAsiaTheme="minorEastAsia" w:hAnsi="Times New Roman" w:cs="Times New Roman"/>
          <w:sz w:val="24"/>
          <w:szCs w:val="24"/>
        </w:rPr>
        <w:t>youth</w:t>
      </w:r>
      <w:r w:rsidR="009730D5" w:rsidRPr="00F465AE">
        <w:rPr>
          <w:rFonts w:ascii="Times New Roman" w:eastAsiaTheme="minorEastAsia" w:hAnsi="Times New Roman" w:cs="Times New Roman"/>
          <w:sz w:val="24"/>
          <w:szCs w:val="24"/>
        </w:rPr>
        <w:t>s</w:t>
      </w:r>
      <w:r w:rsidR="000031B9" w:rsidRPr="00F465AE">
        <w:rPr>
          <w:rFonts w:ascii="Times New Roman" w:eastAsiaTheme="minorEastAsia" w:hAnsi="Times New Roman" w:cs="Times New Roman"/>
          <w:sz w:val="24"/>
          <w:szCs w:val="24"/>
        </w:rPr>
        <w:t>’</w:t>
      </w:r>
      <w:r w:rsidR="009730D5" w:rsidRPr="00F465AE">
        <w:rPr>
          <w:rFonts w:ascii="Times New Roman" w:eastAsiaTheme="minorEastAsia" w:hAnsi="Times New Roman" w:cs="Times New Roman"/>
          <w:sz w:val="24"/>
          <w:szCs w:val="24"/>
        </w:rPr>
        <w:t xml:space="preserve"> </w:t>
      </w:r>
      <w:r w:rsidR="007A351C" w:rsidRPr="00F465AE">
        <w:rPr>
          <w:rFonts w:ascii="Times New Roman" w:eastAsiaTheme="minorEastAsia" w:hAnsi="Times New Roman" w:cs="Times New Roman"/>
          <w:sz w:val="24"/>
          <w:szCs w:val="24"/>
        </w:rPr>
        <w:t>non-cognitive skills</w:t>
      </w:r>
      <w:r w:rsidR="00133F97" w:rsidRPr="00F465AE" w:rsidDel="008004C2">
        <w:rPr>
          <w:rFonts w:ascii="Times New Roman" w:eastAsiaTheme="minorEastAsia" w:hAnsi="Times New Roman" w:cs="Times New Roman"/>
          <w:sz w:val="24"/>
          <w:szCs w:val="24"/>
        </w:rPr>
        <w:t xml:space="preserve">: a one standard deviation increase in the </w:t>
      </w:r>
      <w:r w:rsidR="005D7DB3" w:rsidRPr="00F465AE">
        <w:rPr>
          <w:rFonts w:ascii="Times New Roman" w:eastAsiaTheme="minorEastAsia" w:hAnsi="Times New Roman" w:cs="Times New Roman"/>
          <w:sz w:val="24"/>
          <w:szCs w:val="24"/>
        </w:rPr>
        <w:t>respectful</w:t>
      </w:r>
      <w:r w:rsidR="00133F97" w:rsidRPr="00F465AE" w:rsidDel="008004C2">
        <w:rPr>
          <w:rFonts w:ascii="Times New Roman" w:eastAsiaTheme="minorEastAsia" w:hAnsi="Times New Roman" w:cs="Times New Roman"/>
          <w:sz w:val="24"/>
          <w:szCs w:val="24"/>
        </w:rPr>
        <w:t xml:space="preserve"> parenting </w:t>
      </w:r>
      <w:r w:rsidR="00526374" w:rsidRPr="00F465AE">
        <w:rPr>
          <w:rFonts w:ascii="Times New Roman" w:eastAsiaTheme="minorEastAsia" w:hAnsi="Times New Roman" w:cs="Times New Roman"/>
          <w:sz w:val="24"/>
          <w:szCs w:val="24"/>
        </w:rPr>
        <w:t xml:space="preserve">index </w:t>
      </w:r>
      <w:r w:rsidR="00133F97" w:rsidRPr="00F465AE" w:rsidDel="008004C2">
        <w:rPr>
          <w:rFonts w:ascii="Times New Roman" w:eastAsiaTheme="minorEastAsia" w:hAnsi="Times New Roman" w:cs="Times New Roman"/>
          <w:sz w:val="24"/>
          <w:szCs w:val="24"/>
        </w:rPr>
        <w:t xml:space="preserve">is associated with a </w:t>
      </w:r>
      <w:r w:rsidR="0061019B" w:rsidRPr="00F465AE">
        <w:rPr>
          <w:rFonts w:ascii="Times New Roman" w:eastAsiaTheme="minorEastAsia" w:hAnsi="Times New Roman" w:cs="Times New Roman"/>
          <w:sz w:val="24"/>
          <w:szCs w:val="24"/>
        </w:rPr>
        <w:t>0.314</w:t>
      </w:r>
      <w:r w:rsidR="00133F97" w:rsidRPr="00F465AE" w:rsidDel="008004C2">
        <w:rPr>
          <w:rFonts w:ascii="Times New Roman" w:eastAsiaTheme="minorEastAsia" w:hAnsi="Times New Roman" w:cs="Times New Roman"/>
          <w:sz w:val="24"/>
          <w:szCs w:val="24"/>
        </w:rPr>
        <w:t xml:space="preserve"> standard deviation increase in </w:t>
      </w:r>
      <w:r w:rsidR="00BC559C" w:rsidRPr="00F465AE">
        <w:rPr>
          <w:rFonts w:ascii="Times New Roman" w:eastAsiaTheme="minorEastAsia" w:hAnsi="Times New Roman" w:cs="Times New Roman"/>
          <w:sz w:val="24"/>
          <w:szCs w:val="24"/>
        </w:rPr>
        <w:t xml:space="preserve">internal </w:t>
      </w:r>
      <w:r w:rsidR="000031B9" w:rsidRPr="00F465AE">
        <w:rPr>
          <w:rFonts w:ascii="Times New Roman" w:eastAsiaTheme="minorEastAsia" w:hAnsi="Times New Roman" w:cs="Times New Roman"/>
          <w:sz w:val="24"/>
          <w:szCs w:val="24"/>
        </w:rPr>
        <w:t>l</w:t>
      </w:r>
      <w:r w:rsidR="00D76276" w:rsidRPr="00F465AE">
        <w:rPr>
          <w:rFonts w:ascii="Times New Roman" w:eastAsiaTheme="minorEastAsia" w:hAnsi="Times New Roman" w:cs="Times New Roman"/>
          <w:sz w:val="24"/>
          <w:szCs w:val="24"/>
        </w:rPr>
        <w:t xml:space="preserve">ocus of </w:t>
      </w:r>
      <w:r w:rsidR="000031B9" w:rsidRPr="00F465AE">
        <w:rPr>
          <w:rFonts w:ascii="Times New Roman" w:eastAsiaTheme="minorEastAsia" w:hAnsi="Times New Roman" w:cs="Times New Roman"/>
          <w:sz w:val="24"/>
          <w:szCs w:val="24"/>
        </w:rPr>
        <w:t>c</w:t>
      </w:r>
      <w:r w:rsidR="00D76276" w:rsidRPr="00F465AE">
        <w:rPr>
          <w:rFonts w:ascii="Times New Roman" w:eastAsiaTheme="minorEastAsia" w:hAnsi="Times New Roman" w:cs="Times New Roman"/>
          <w:sz w:val="24"/>
          <w:szCs w:val="24"/>
        </w:rPr>
        <w:t>ontrol</w:t>
      </w:r>
      <w:r w:rsidR="00BB1E90" w:rsidRPr="00F465AE">
        <w:rPr>
          <w:rFonts w:ascii="Times New Roman" w:eastAsiaTheme="minorEastAsia" w:hAnsi="Times New Roman" w:cs="Times New Roman"/>
          <w:sz w:val="24"/>
          <w:szCs w:val="24"/>
        </w:rPr>
        <w:t xml:space="preserve"> (see Column </w:t>
      </w:r>
      <w:r w:rsidR="00A57967">
        <w:rPr>
          <w:rFonts w:ascii="Times New Roman" w:eastAsiaTheme="minorEastAsia" w:hAnsi="Times New Roman" w:cs="Times New Roman"/>
          <w:sz w:val="24"/>
          <w:szCs w:val="24"/>
        </w:rPr>
        <w:t>3</w:t>
      </w:r>
      <w:r w:rsidR="00BB1E90" w:rsidRPr="00F465AE">
        <w:rPr>
          <w:rFonts w:ascii="Times New Roman" w:eastAsiaTheme="minorEastAsia" w:hAnsi="Times New Roman" w:cs="Times New Roman"/>
          <w:sz w:val="24"/>
          <w:szCs w:val="24"/>
        </w:rPr>
        <w:t xml:space="preserve"> of Panel C)</w:t>
      </w:r>
      <w:r w:rsidR="00D76287" w:rsidRPr="00F465AE">
        <w:rPr>
          <w:rFonts w:ascii="Times New Roman" w:eastAsiaTheme="minorEastAsia" w:hAnsi="Times New Roman" w:cs="Times New Roman"/>
          <w:sz w:val="24"/>
          <w:szCs w:val="24"/>
        </w:rPr>
        <w:t>. Th</w:t>
      </w:r>
      <w:r w:rsidR="007A351C" w:rsidRPr="00F465AE">
        <w:rPr>
          <w:rFonts w:ascii="Times New Roman" w:eastAsiaTheme="minorEastAsia" w:hAnsi="Times New Roman" w:cs="Times New Roman"/>
          <w:sz w:val="24"/>
          <w:szCs w:val="24"/>
        </w:rPr>
        <w:t>is</w:t>
      </w:r>
      <w:r w:rsidR="00122144" w:rsidRPr="00F465AE">
        <w:rPr>
          <w:rFonts w:ascii="Times New Roman" w:eastAsiaTheme="minorEastAsia" w:hAnsi="Times New Roman" w:cs="Times New Roman"/>
          <w:sz w:val="24"/>
          <w:szCs w:val="24"/>
        </w:rPr>
        <w:t xml:space="preserve"> positive </w:t>
      </w:r>
      <w:r w:rsidR="00D76287" w:rsidRPr="00F465AE">
        <w:rPr>
          <w:rFonts w:ascii="Times New Roman" w:eastAsiaTheme="minorEastAsia" w:hAnsi="Times New Roman" w:cs="Times New Roman"/>
          <w:sz w:val="24"/>
          <w:szCs w:val="24"/>
        </w:rPr>
        <w:t xml:space="preserve">effect </w:t>
      </w:r>
      <w:r w:rsidR="00122144" w:rsidRPr="00F465AE">
        <w:rPr>
          <w:rFonts w:ascii="Times New Roman" w:eastAsiaTheme="minorEastAsia" w:hAnsi="Times New Roman" w:cs="Times New Roman"/>
          <w:sz w:val="24"/>
          <w:szCs w:val="24"/>
        </w:rPr>
        <w:t xml:space="preserve">of </w:t>
      </w:r>
      <w:r w:rsidR="005D7DB3" w:rsidRPr="00F465AE">
        <w:rPr>
          <w:rFonts w:ascii="Times New Roman" w:eastAsiaTheme="minorEastAsia" w:hAnsi="Times New Roman" w:cs="Times New Roman"/>
          <w:sz w:val="24"/>
          <w:szCs w:val="24"/>
        </w:rPr>
        <w:t>respectful</w:t>
      </w:r>
      <w:r w:rsidR="00122144" w:rsidRPr="00F465AE">
        <w:rPr>
          <w:rFonts w:ascii="Times New Roman" w:eastAsiaTheme="minorEastAsia" w:hAnsi="Times New Roman" w:cs="Times New Roman"/>
          <w:sz w:val="24"/>
          <w:szCs w:val="24"/>
        </w:rPr>
        <w:t xml:space="preserve"> parenting </w:t>
      </w:r>
      <w:r w:rsidR="008249E5" w:rsidRPr="00F465AE">
        <w:rPr>
          <w:rFonts w:ascii="Times New Roman" w:eastAsiaTheme="minorEastAsia" w:hAnsi="Times New Roman" w:cs="Times New Roman"/>
          <w:sz w:val="24"/>
          <w:szCs w:val="24"/>
        </w:rPr>
        <w:t xml:space="preserve">is </w:t>
      </w:r>
      <w:r w:rsidR="0038221C" w:rsidRPr="00F465AE">
        <w:rPr>
          <w:rFonts w:ascii="Times New Roman" w:eastAsiaTheme="minorEastAsia" w:hAnsi="Times New Roman" w:cs="Times New Roman"/>
          <w:sz w:val="24"/>
          <w:szCs w:val="24"/>
        </w:rPr>
        <w:t xml:space="preserve">more than </w:t>
      </w:r>
      <w:r w:rsidR="00BE33DE">
        <w:rPr>
          <w:rFonts w:ascii="Times New Roman" w:eastAsiaTheme="minorEastAsia" w:hAnsi="Times New Roman" w:cs="Times New Roman"/>
          <w:sz w:val="24"/>
          <w:szCs w:val="24"/>
        </w:rPr>
        <w:t xml:space="preserve">three times </w:t>
      </w:r>
      <w:r w:rsidR="00133F97" w:rsidRPr="00F465AE" w:rsidDel="008004C2">
        <w:rPr>
          <w:rFonts w:ascii="Times New Roman" w:eastAsiaTheme="minorEastAsia" w:hAnsi="Times New Roman" w:cs="Times New Roman"/>
          <w:sz w:val="24"/>
          <w:szCs w:val="24"/>
        </w:rPr>
        <w:t xml:space="preserve">as large as </w:t>
      </w:r>
      <w:r w:rsidR="007A351C" w:rsidRPr="00F465AE">
        <w:rPr>
          <w:rFonts w:ascii="Times New Roman" w:eastAsiaTheme="minorEastAsia" w:hAnsi="Times New Roman" w:cs="Times New Roman"/>
          <w:sz w:val="24"/>
          <w:szCs w:val="24"/>
        </w:rPr>
        <w:t xml:space="preserve">the </w:t>
      </w:r>
      <w:r w:rsidR="000031B9" w:rsidRPr="00F465AE">
        <w:rPr>
          <w:rFonts w:ascii="Times New Roman" w:eastAsiaTheme="minorEastAsia" w:hAnsi="Times New Roman" w:cs="Times New Roman"/>
          <w:sz w:val="24"/>
          <w:szCs w:val="24"/>
        </w:rPr>
        <w:t xml:space="preserve">negative effect associated </w:t>
      </w:r>
      <w:r w:rsidR="00115837" w:rsidRPr="00F465AE">
        <w:rPr>
          <w:rFonts w:ascii="Times New Roman" w:eastAsiaTheme="minorEastAsia" w:hAnsi="Times New Roman" w:cs="Times New Roman"/>
          <w:sz w:val="24"/>
          <w:szCs w:val="24"/>
        </w:rPr>
        <w:t xml:space="preserve">with </w:t>
      </w:r>
      <w:r w:rsidR="002A1089" w:rsidRPr="00F465AE">
        <w:rPr>
          <w:rFonts w:ascii="Times New Roman" w:eastAsiaTheme="minorEastAsia" w:hAnsi="Times New Roman" w:cs="Times New Roman"/>
          <w:sz w:val="24"/>
          <w:szCs w:val="24"/>
        </w:rPr>
        <w:t>socioeconomic</w:t>
      </w:r>
      <w:r w:rsidR="002D6D5C" w:rsidRPr="00F465AE" w:rsidDel="008004C2">
        <w:rPr>
          <w:rFonts w:ascii="Times New Roman" w:eastAsiaTheme="minorEastAsia" w:hAnsi="Times New Roman" w:cs="Times New Roman"/>
          <w:sz w:val="24"/>
          <w:szCs w:val="24"/>
        </w:rPr>
        <w:t xml:space="preserve"> </w:t>
      </w:r>
      <w:r w:rsidR="00133F97" w:rsidRPr="00F465AE" w:rsidDel="008004C2">
        <w:rPr>
          <w:rFonts w:ascii="Times New Roman" w:eastAsiaTheme="minorEastAsia" w:hAnsi="Times New Roman" w:cs="Times New Roman"/>
          <w:sz w:val="24"/>
          <w:szCs w:val="24"/>
        </w:rPr>
        <w:t>disadvantage</w:t>
      </w:r>
      <w:r w:rsidR="007A351C" w:rsidRPr="00F465AE">
        <w:rPr>
          <w:rFonts w:ascii="Times New Roman" w:eastAsiaTheme="minorEastAsia" w:hAnsi="Times New Roman" w:cs="Times New Roman"/>
          <w:sz w:val="24"/>
          <w:szCs w:val="24"/>
        </w:rPr>
        <w:t>,</w:t>
      </w:r>
      <w:r w:rsidR="00133F97" w:rsidRPr="00F465AE" w:rsidDel="008004C2">
        <w:rPr>
          <w:rFonts w:ascii="Times New Roman" w:eastAsiaTheme="minorEastAsia" w:hAnsi="Times New Roman" w:cs="Times New Roman"/>
          <w:sz w:val="24"/>
          <w:szCs w:val="24"/>
        </w:rPr>
        <w:t xml:space="preserve"> </w:t>
      </w:r>
      <w:r w:rsidR="000031B9" w:rsidRPr="00F465AE">
        <w:rPr>
          <w:rFonts w:ascii="Times New Roman" w:eastAsiaTheme="minorEastAsia" w:hAnsi="Times New Roman" w:cs="Times New Roman"/>
          <w:sz w:val="24"/>
          <w:szCs w:val="24"/>
        </w:rPr>
        <w:t xml:space="preserve">which is consistent with the evidence that </w:t>
      </w:r>
      <w:r w:rsidR="001703F1" w:rsidRPr="00F465AE">
        <w:rPr>
          <w:rFonts w:ascii="Times New Roman" w:hAnsi="Times New Roman" w:cs="Times New Roman"/>
          <w:sz w:val="24"/>
          <w:szCs w:val="24"/>
        </w:rPr>
        <w:t xml:space="preserve">effective parenting can protect children from some of the adverse effects of socioeconomic disadvantage (McLoyd 1998; Guo </w:t>
      </w:r>
      <w:r w:rsidR="00597313">
        <w:rPr>
          <w:rFonts w:ascii="Times New Roman" w:hAnsi="Times New Roman" w:cs="Times New Roman"/>
          <w:sz w:val="24"/>
          <w:szCs w:val="24"/>
        </w:rPr>
        <w:t>and</w:t>
      </w:r>
      <w:r w:rsidR="001703F1" w:rsidRPr="00F465AE">
        <w:rPr>
          <w:rFonts w:ascii="Times New Roman" w:hAnsi="Times New Roman" w:cs="Times New Roman"/>
          <w:sz w:val="24"/>
          <w:szCs w:val="24"/>
        </w:rPr>
        <w:t xml:space="preserve"> Harris 2000; McCulloch </w:t>
      </w:r>
      <w:r w:rsidR="00597313">
        <w:rPr>
          <w:rFonts w:ascii="Times New Roman" w:hAnsi="Times New Roman" w:cs="Times New Roman"/>
          <w:sz w:val="24"/>
          <w:szCs w:val="24"/>
        </w:rPr>
        <w:t>and</w:t>
      </w:r>
      <w:r w:rsidR="001703F1" w:rsidRPr="00F465AE">
        <w:rPr>
          <w:rFonts w:ascii="Times New Roman" w:hAnsi="Times New Roman" w:cs="Times New Roman"/>
          <w:sz w:val="24"/>
          <w:szCs w:val="24"/>
        </w:rPr>
        <w:t xml:space="preserve"> Joshi 2002).</w:t>
      </w:r>
      <w:r w:rsidR="00526374" w:rsidRPr="00F465AE">
        <w:rPr>
          <w:rFonts w:ascii="Times New Roman" w:hAnsi="Times New Roman" w:cs="Times New Roman"/>
          <w:sz w:val="24"/>
          <w:szCs w:val="24"/>
        </w:rPr>
        <w:t xml:space="preserve"> </w:t>
      </w:r>
      <w:r w:rsidR="005D7DB3" w:rsidRPr="00F465AE">
        <w:rPr>
          <w:rFonts w:ascii="Times New Roman" w:hAnsi="Times New Roman" w:cs="Times New Roman"/>
          <w:sz w:val="24"/>
          <w:szCs w:val="24"/>
        </w:rPr>
        <w:t>Respectful</w:t>
      </w:r>
      <w:r w:rsidR="00526374" w:rsidRPr="00F465AE">
        <w:rPr>
          <w:rFonts w:ascii="Times New Roman" w:hAnsi="Times New Roman" w:cs="Times New Roman"/>
          <w:sz w:val="24"/>
          <w:szCs w:val="24"/>
        </w:rPr>
        <w:t xml:space="preserve"> parenting is also associated with a substantial reduction in risky behavior. The likelihood of </w:t>
      </w:r>
      <w:r w:rsidR="00440AAC" w:rsidRPr="00F465AE">
        <w:rPr>
          <w:rFonts w:ascii="Times New Roman" w:hAnsi="Times New Roman" w:cs="Times New Roman"/>
          <w:sz w:val="24"/>
          <w:szCs w:val="24"/>
        </w:rPr>
        <w:t>engaging in</w:t>
      </w:r>
      <w:r w:rsidR="00526374" w:rsidRPr="00F465AE">
        <w:rPr>
          <w:rFonts w:ascii="Times New Roman" w:hAnsi="Times New Roman" w:cs="Times New Roman"/>
          <w:sz w:val="24"/>
          <w:szCs w:val="24"/>
        </w:rPr>
        <w:t xml:space="preserve"> a range of risky behaviors </w:t>
      </w:r>
      <w:r w:rsidR="00440AAC" w:rsidRPr="00F465AE">
        <w:rPr>
          <w:rFonts w:ascii="Times New Roman" w:hAnsi="Times New Roman" w:cs="Times New Roman"/>
          <w:sz w:val="24"/>
          <w:szCs w:val="24"/>
        </w:rPr>
        <w:t xml:space="preserve">falls </w:t>
      </w:r>
      <w:r w:rsidR="00526374" w:rsidRPr="00F465AE">
        <w:rPr>
          <w:rFonts w:ascii="Times New Roman" w:hAnsi="Times New Roman" w:cs="Times New Roman"/>
          <w:sz w:val="24"/>
          <w:szCs w:val="24"/>
        </w:rPr>
        <w:t xml:space="preserve">by 9.2 percentage points for every one standard deviation increase in our index of </w:t>
      </w:r>
      <w:r w:rsidR="005D7DB3" w:rsidRPr="00F465AE">
        <w:rPr>
          <w:rFonts w:ascii="Times New Roman" w:hAnsi="Times New Roman" w:cs="Times New Roman"/>
          <w:sz w:val="24"/>
          <w:szCs w:val="24"/>
        </w:rPr>
        <w:t>respectful</w:t>
      </w:r>
      <w:r w:rsidR="00526374" w:rsidRPr="00F465AE">
        <w:rPr>
          <w:rFonts w:ascii="Times New Roman" w:hAnsi="Times New Roman" w:cs="Times New Roman"/>
          <w:sz w:val="24"/>
          <w:szCs w:val="24"/>
        </w:rPr>
        <w:t xml:space="preserve"> parenting</w:t>
      </w:r>
      <w:r w:rsidR="001E2932" w:rsidRPr="00F465AE">
        <w:rPr>
          <w:rFonts w:ascii="Times New Roman" w:hAnsi="Times New Roman" w:cs="Times New Roman"/>
          <w:sz w:val="24"/>
          <w:szCs w:val="24"/>
        </w:rPr>
        <w:t xml:space="preserve"> (see Column </w:t>
      </w:r>
      <w:r w:rsidR="00354BE7">
        <w:rPr>
          <w:rFonts w:ascii="Times New Roman" w:hAnsi="Times New Roman" w:cs="Times New Roman"/>
          <w:sz w:val="24"/>
          <w:szCs w:val="24"/>
        </w:rPr>
        <w:t>3</w:t>
      </w:r>
      <w:r w:rsidR="001E2932" w:rsidRPr="00F465AE">
        <w:rPr>
          <w:rFonts w:ascii="Times New Roman" w:hAnsi="Times New Roman" w:cs="Times New Roman"/>
          <w:sz w:val="24"/>
          <w:szCs w:val="24"/>
        </w:rPr>
        <w:t xml:space="preserve"> of Panel D)</w:t>
      </w:r>
      <w:r w:rsidR="00526374" w:rsidRPr="00F465AE">
        <w:rPr>
          <w:rFonts w:ascii="Times New Roman" w:hAnsi="Times New Roman" w:cs="Times New Roman"/>
          <w:sz w:val="24"/>
          <w:szCs w:val="24"/>
        </w:rPr>
        <w:t>.</w:t>
      </w:r>
      <w:r w:rsidR="007A351C" w:rsidRPr="00F465AE">
        <w:rPr>
          <w:rFonts w:ascii="Times New Roman" w:hAnsi="Times New Roman" w:cs="Times New Roman"/>
          <w:sz w:val="24"/>
          <w:szCs w:val="24"/>
        </w:rPr>
        <w:t xml:space="preserve"> </w:t>
      </w:r>
      <w:r w:rsidR="007F4E20" w:rsidRPr="00F465AE">
        <w:rPr>
          <w:rFonts w:ascii="Times New Roman" w:hAnsi="Times New Roman" w:cs="Times New Roman"/>
          <w:sz w:val="24"/>
          <w:szCs w:val="24"/>
        </w:rPr>
        <w:t>Finally, t</w:t>
      </w:r>
      <w:r w:rsidR="007A351C" w:rsidRPr="00F465AE">
        <w:rPr>
          <w:rFonts w:ascii="Times New Roman" w:hAnsi="Times New Roman" w:cs="Times New Roman"/>
          <w:sz w:val="24"/>
          <w:szCs w:val="24"/>
        </w:rPr>
        <w:t xml:space="preserve">he association between </w:t>
      </w:r>
      <w:r w:rsidR="005D7DB3" w:rsidRPr="00F465AE">
        <w:rPr>
          <w:rFonts w:ascii="Times New Roman" w:hAnsi="Times New Roman" w:cs="Times New Roman"/>
          <w:sz w:val="24"/>
          <w:szCs w:val="24"/>
        </w:rPr>
        <w:t>respectful</w:t>
      </w:r>
      <w:r w:rsidR="007A351C" w:rsidRPr="00F465AE">
        <w:rPr>
          <w:rFonts w:ascii="Times New Roman" w:hAnsi="Times New Roman" w:cs="Times New Roman"/>
          <w:sz w:val="24"/>
          <w:szCs w:val="24"/>
        </w:rPr>
        <w:t xml:space="preserve"> parenting and educational attainment and academic achievement, though much smaller, </w:t>
      </w:r>
      <w:r w:rsidR="00A078BD" w:rsidRPr="00F465AE">
        <w:rPr>
          <w:rFonts w:ascii="Times New Roman" w:hAnsi="Times New Roman" w:cs="Times New Roman"/>
          <w:sz w:val="24"/>
          <w:szCs w:val="24"/>
        </w:rPr>
        <w:t xml:space="preserve">are </w:t>
      </w:r>
      <w:r w:rsidR="007A351C" w:rsidRPr="00F465AE">
        <w:rPr>
          <w:rFonts w:ascii="Times New Roman" w:hAnsi="Times New Roman" w:cs="Times New Roman"/>
          <w:sz w:val="24"/>
          <w:szCs w:val="24"/>
        </w:rPr>
        <w:t>nonetheless large enough to be considered economically meaningful.</w:t>
      </w:r>
    </w:p>
    <w:p w14:paraId="5E1A5BD7" w14:textId="77777777" w:rsidR="00E068DD" w:rsidRPr="00F465AE" w:rsidRDefault="00E068DD" w:rsidP="00E068DD">
      <w:pPr>
        <w:spacing w:line="360" w:lineRule="auto"/>
        <w:ind w:firstLine="288"/>
        <w:jc w:val="center"/>
        <w:rPr>
          <w:rFonts w:ascii="Times New Roman" w:hAnsi="Times New Roman" w:cs="Times New Roman"/>
          <w:b/>
          <w:sz w:val="24"/>
          <w:szCs w:val="24"/>
        </w:rPr>
      </w:pPr>
      <w:r w:rsidRPr="00F465AE">
        <w:rPr>
          <w:rFonts w:ascii="Times New Roman" w:hAnsi="Times New Roman" w:cs="Times New Roman"/>
          <w:b/>
          <w:sz w:val="24"/>
          <w:szCs w:val="24"/>
        </w:rPr>
        <w:t xml:space="preserve">Table </w:t>
      </w:r>
      <w:r w:rsidR="00CC5361" w:rsidRPr="00F465AE">
        <w:rPr>
          <w:rFonts w:ascii="Times New Roman" w:hAnsi="Times New Roman" w:cs="Times New Roman"/>
          <w:b/>
          <w:sz w:val="24"/>
          <w:szCs w:val="24"/>
        </w:rPr>
        <w:t>4</w:t>
      </w:r>
      <w:r w:rsidRPr="00F465AE">
        <w:rPr>
          <w:rFonts w:ascii="Times New Roman" w:hAnsi="Times New Roman" w:cs="Times New Roman"/>
          <w:b/>
          <w:sz w:val="24"/>
          <w:szCs w:val="24"/>
        </w:rPr>
        <w:t xml:space="preserve"> Here</w:t>
      </w:r>
    </w:p>
    <w:p w14:paraId="344223B8" w14:textId="23054C78" w:rsidR="00B50CAD" w:rsidRDefault="009E2B21" w:rsidP="00C85B64">
      <w:pPr>
        <w:pStyle w:val="ListParagraph"/>
        <w:spacing w:line="360" w:lineRule="auto"/>
        <w:ind w:left="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The </w:t>
      </w:r>
      <w:r w:rsidR="00C85B64" w:rsidRPr="00F465AE">
        <w:rPr>
          <w:rFonts w:ascii="Times New Roman" w:eastAsiaTheme="minorEastAsia" w:hAnsi="Times New Roman" w:cs="Times New Roman"/>
          <w:sz w:val="24"/>
          <w:szCs w:val="24"/>
        </w:rPr>
        <w:t>monitoring component of parenting style</w:t>
      </w:r>
      <w:r w:rsidR="00F46B23" w:rsidRPr="00F465AE">
        <w:rPr>
          <w:rFonts w:ascii="Times New Roman" w:eastAsiaTheme="minorEastAsia" w:hAnsi="Times New Roman" w:cs="Times New Roman"/>
          <w:sz w:val="24"/>
          <w:szCs w:val="24"/>
        </w:rPr>
        <w:t>, on the other hand,</w:t>
      </w:r>
      <w:r w:rsidR="00C85B64" w:rsidRPr="00F465AE">
        <w:rPr>
          <w:rFonts w:ascii="Times New Roman" w:eastAsiaTheme="minorEastAsia" w:hAnsi="Times New Roman" w:cs="Times New Roman"/>
          <w:sz w:val="24"/>
          <w:szCs w:val="24"/>
        </w:rPr>
        <w:t xml:space="preserve"> is </w:t>
      </w:r>
      <w:r w:rsidRPr="00F465AE">
        <w:rPr>
          <w:rFonts w:ascii="Times New Roman" w:eastAsiaTheme="minorEastAsia" w:hAnsi="Times New Roman" w:cs="Times New Roman"/>
          <w:sz w:val="24"/>
          <w:szCs w:val="24"/>
        </w:rPr>
        <w:t xml:space="preserve">associated with significantly less risky behavior, but is unrelated to </w:t>
      </w:r>
      <w:r w:rsidR="00C34FFD" w:rsidRPr="00F465AE">
        <w:rPr>
          <w:rFonts w:ascii="Times New Roman" w:eastAsiaTheme="minorEastAsia" w:hAnsi="Times New Roman" w:cs="Times New Roman"/>
          <w:sz w:val="24"/>
          <w:szCs w:val="24"/>
        </w:rPr>
        <w:t xml:space="preserve">youths’ </w:t>
      </w:r>
      <w:r w:rsidRPr="00F465AE">
        <w:rPr>
          <w:rFonts w:ascii="Times New Roman" w:eastAsiaTheme="minorEastAsia" w:hAnsi="Times New Roman" w:cs="Times New Roman"/>
          <w:sz w:val="24"/>
          <w:szCs w:val="24"/>
        </w:rPr>
        <w:t>educational attainment, academic achievement, or non-cognitive skills.</w:t>
      </w:r>
      <w:r w:rsidR="003C56D6" w:rsidRPr="00F465AE">
        <w:rPr>
          <w:rStyle w:val="FootnoteReference"/>
          <w:rFonts w:ascii="Times New Roman" w:eastAsiaTheme="minorEastAsia" w:hAnsi="Times New Roman" w:cs="Times New Roman"/>
          <w:sz w:val="24"/>
          <w:szCs w:val="24"/>
        </w:rPr>
        <w:footnoteReference w:id="28"/>
      </w:r>
      <w:r w:rsidR="00C85B64" w:rsidRPr="00F465AE">
        <w:rPr>
          <w:rFonts w:ascii="Times New Roman" w:eastAsiaTheme="minorEastAsia" w:hAnsi="Times New Roman" w:cs="Times New Roman"/>
          <w:sz w:val="24"/>
          <w:szCs w:val="24"/>
        </w:rPr>
        <w:t xml:space="preserve"> </w:t>
      </w:r>
      <w:r w:rsidR="00CE24B5" w:rsidRPr="00F465AE">
        <w:rPr>
          <w:rFonts w:ascii="Times New Roman" w:eastAsiaTheme="minorEastAsia" w:hAnsi="Times New Roman" w:cs="Times New Roman"/>
          <w:sz w:val="24"/>
          <w:szCs w:val="24"/>
        </w:rPr>
        <w:t xml:space="preserve">Given our data, we are unable to determine whether youths’ decisions regarding </w:t>
      </w:r>
      <w:r w:rsidR="00C2641E" w:rsidRPr="00F465AE">
        <w:rPr>
          <w:rFonts w:ascii="Times New Roman" w:eastAsiaTheme="minorEastAsia" w:hAnsi="Times New Roman" w:cs="Times New Roman"/>
          <w:sz w:val="24"/>
          <w:szCs w:val="24"/>
        </w:rPr>
        <w:t xml:space="preserve">the risks they take </w:t>
      </w:r>
      <w:r w:rsidR="00CE24B5" w:rsidRPr="00F465AE">
        <w:rPr>
          <w:rFonts w:ascii="Times New Roman" w:eastAsiaTheme="minorEastAsia" w:hAnsi="Times New Roman" w:cs="Times New Roman"/>
          <w:sz w:val="24"/>
          <w:szCs w:val="24"/>
        </w:rPr>
        <w:t xml:space="preserve">respond to the style their parents adopt or whether parents modify their style in response to the choices </w:t>
      </w:r>
      <w:r w:rsidR="00273B47" w:rsidRPr="00F465AE">
        <w:rPr>
          <w:rFonts w:ascii="Times New Roman" w:eastAsiaTheme="minorEastAsia" w:hAnsi="Times New Roman" w:cs="Times New Roman"/>
          <w:sz w:val="24"/>
          <w:szCs w:val="24"/>
        </w:rPr>
        <w:t xml:space="preserve">that </w:t>
      </w:r>
      <w:r w:rsidR="00CE24B5" w:rsidRPr="00F465AE">
        <w:rPr>
          <w:rFonts w:ascii="Times New Roman" w:eastAsiaTheme="minorEastAsia" w:hAnsi="Times New Roman" w:cs="Times New Roman"/>
          <w:sz w:val="24"/>
          <w:szCs w:val="24"/>
        </w:rPr>
        <w:t xml:space="preserve">their children make. </w:t>
      </w:r>
      <w:r w:rsidR="00A06DF7" w:rsidRPr="00F465AE">
        <w:rPr>
          <w:rFonts w:ascii="Times New Roman" w:eastAsiaTheme="minorEastAsia" w:hAnsi="Times New Roman" w:cs="Times New Roman"/>
          <w:sz w:val="24"/>
          <w:szCs w:val="24"/>
        </w:rPr>
        <w:t>Most likely there is an element of truth in both.</w:t>
      </w:r>
      <w:r w:rsidR="00273B47" w:rsidRPr="00F465AE">
        <w:rPr>
          <w:rFonts w:ascii="Times New Roman" w:eastAsiaTheme="minorEastAsia" w:hAnsi="Times New Roman" w:cs="Times New Roman"/>
          <w:sz w:val="24"/>
          <w:szCs w:val="24"/>
        </w:rPr>
        <w:t xml:space="preserve"> Experimental evidence, however, suggests that youths’ propensity to engage in risky behavior </w:t>
      </w:r>
      <w:r w:rsidR="0093089B" w:rsidRPr="00F465AE">
        <w:rPr>
          <w:rFonts w:ascii="Times New Roman" w:eastAsiaTheme="minorEastAsia" w:hAnsi="Times New Roman" w:cs="Times New Roman"/>
          <w:sz w:val="24"/>
          <w:szCs w:val="24"/>
        </w:rPr>
        <w:t xml:space="preserve">can </w:t>
      </w:r>
      <w:r w:rsidR="00273B47" w:rsidRPr="00F465AE">
        <w:rPr>
          <w:rFonts w:ascii="Times New Roman" w:eastAsiaTheme="minorEastAsia" w:hAnsi="Times New Roman" w:cs="Times New Roman"/>
          <w:sz w:val="24"/>
          <w:szCs w:val="24"/>
        </w:rPr>
        <w:t>respond to the intensity of parental monitoring</w:t>
      </w:r>
      <w:r w:rsidR="0093089B" w:rsidRPr="00F465AE">
        <w:rPr>
          <w:rFonts w:ascii="Times New Roman" w:eastAsiaTheme="minorEastAsia" w:hAnsi="Times New Roman" w:cs="Times New Roman"/>
          <w:sz w:val="24"/>
          <w:szCs w:val="24"/>
        </w:rPr>
        <w:t>. Stanton et al</w:t>
      </w:r>
      <w:r w:rsidR="004B06CA" w:rsidRPr="00F465AE">
        <w:rPr>
          <w:rFonts w:ascii="Times New Roman" w:eastAsiaTheme="minorEastAsia" w:hAnsi="Times New Roman" w:cs="Times New Roman"/>
          <w:sz w:val="24"/>
          <w:szCs w:val="24"/>
        </w:rPr>
        <w:t>.</w:t>
      </w:r>
      <w:r w:rsidR="005E4085">
        <w:rPr>
          <w:rFonts w:ascii="Times New Roman" w:eastAsiaTheme="minorEastAsia" w:hAnsi="Times New Roman" w:cs="Times New Roman"/>
          <w:sz w:val="24"/>
          <w:szCs w:val="24"/>
        </w:rPr>
        <w:t xml:space="preserve"> (2000</w:t>
      </w:r>
      <w:r w:rsidR="0093089B" w:rsidRPr="00F465AE">
        <w:rPr>
          <w:rFonts w:ascii="Times New Roman" w:eastAsiaTheme="minorEastAsia" w:hAnsi="Times New Roman" w:cs="Times New Roman"/>
          <w:sz w:val="24"/>
          <w:szCs w:val="24"/>
        </w:rPr>
        <w:t xml:space="preserve">), for example, find that an intervention designed to increase parental monitoring was effective in reducing suspensions, cigarette smoking, illicit drug use, </w:t>
      </w:r>
      <w:r w:rsidR="0093089B" w:rsidRPr="00F465AE">
        <w:rPr>
          <w:rFonts w:ascii="Times New Roman" w:eastAsiaTheme="minorEastAsia" w:hAnsi="Times New Roman" w:cs="Times New Roman"/>
          <w:sz w:val="24"/>
          <w:szCs w:val="24"/>
        </w:rPr>
        <w:lastRenderedPageBreak/>
        <w:t xml:space="preserve">etc., </w:t>
      </w:r>
      <w:r w:rsidR="003F0729" w:rsidRPr="00F465AE">
        <w:rPr>
          <w:rFonts w:ascii="Times New Roman" w:eastAsiaTheme="minorEastAsia" w:hAnsi="Times New Roman" w:cs="Times New Roman"/>
          <w:sz w:val="24"/>
          <w:szCs w:val="24"/>
        </w:rPr>
        <w:t>while U.S policy changes in the 1990s that moved parents from welfare to work led to an increase in adolescents’ self-reported tobacco and alcohol consumption, perhaps due to a reduction in parental monitoring (Morris et al. 2001).</w:t>
      </w:r>
    </w:p>
    <w:p w14:paraId="686110CC" w14:textId="77777777" w:rsidR="0079324A" w:rsidRDefault="0079324A" w:rsidP="00C85B64">
      <w:pPr>
        <w:pStyle w:val="ListParagraph"/>
        <w:spacing w:line="360" w:lineRule="auto"/>
        <w:ind w:left="0"/>
        <w:rPr>
          <w:rFonts w:ascii="Times New Roman" w:eastAsiaTheme="minorEastAsia" w:hAnsi="Times New Roman" w:cs="Times New Roman"/>
          <w:sz w:val="24"/>
          <w:szCs w:val="24"/>
        </w:rPr>
      </w:pPr>
    </w:p>
    <w:p w14:paraId="6ECE62D5" w14:textId="7F4E7621" w:rsidR="00D1636D" w:rsidRPr="009C5E49" w:rsidRDefault="00227180" w:rsidP="005868A7">
      <w:pPr>
        <w:spacing w:line="360" w:lineRule="auto"/>
        <w:ind w:firstLine="0"/>
        <w:rPr>
          <w:rFonts w:ascii="Times New Roman" w:hAnsi="Times New Roman" w:cs="Times New Roman"/>
          <w:b/>
          <w:sz w:val="24"/>
          <w:szCs w:val="24"/>
        </w:rPr>
      </w:pPr>
      <w:r w:rsidRPr="009C5E49">
        <w:rPr>
          <w:rFonts w:ascii="Times New Roman" w:hAnsi="Times New Roman" w:cs="Times New Roman"/>
          <w:b/>
          <w:sz w:val="24"/>
          <w:szCs w:val="24"/>
        </w:rPr>
        <w:t>4.</w:t>
      </w:r>
      <w:r w:rsidR="009C5E49" w:rsidRPr="009C5E49">
        <w:rPr>
          <w:rFonts w:ascii="Times New Roman" w:hAnsi="Times New Roman" w:cs="Times New Roman"/>
          <w:b/>
          <w:sz w:val="24"/>
          <w:szCs w:val="24"/>
        </w:rPr>
        <w:t>5</w:t>
      </w:r>
      <w:r w:rsidR="005868A7" w:rsidRPr="009C5E49">
        <w:rPr>
          <w:rFonts w:ascii="Times New Roman" w:hAnsi="Times New Roman" w:cs="Times New Roman"/>
          <w:b/>
          <w:sz w:val="24"/>
          <w:szCs w:val="24"/>
        </w:rPr>
        <w:tab/>
      </w:r>
      <w:r w:rsidR="00FE18F5" w:rsidRPr="009C5E49">
        <w:rPr>
          <w:rFonts w:ascii="Times New Roman" w:hAnsi="Times New Roman" w:cs="Times New Roman"/>
          <w:b/>
          <w:sz w:val="24"/>
          <w:szCs w:val="24"/>
        </w:rPr>
        <w:t xml:space="preserve">Summary </w:t>
      </w:r>
    </w:p>
    <w:p w14:paraId="7EB287D3" w14:textId="77777777" w:rsidR="00CC1DA1" w:rsidRDefault="00931117" w:rsidP="00E530D0">
      <w:pPr>
        <w:spacing w:line="360" w:lineRule="auto"/>
        <w:ind w:firstLine="0"/>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The results of our empirical exercises</w:t>
      </w:r>
      <w:r w:rsidR="00A46710" w:rsidRPr="00F465AE">
        <w:rPr>
          <w:rFonts w:ascii="Times New Roman" w:eastAsiaTheme="minorEastAsia" w:hAnsi="Times New Roman" w:cs="Times New Roman"/>
          <w:sz w:val="24"/>
          <w:szCs w:val="24"/>
        </w:rPr>
        <w:t xml:space="preserve"> lend support to the proposition that parenting style is an important investment in </w:t>
      </w:r>
      <w:r w:rsidR="00827236" w:rsidRPr="00F465AE">
        <w:rPr>
          <w:rFonts w:ascii="Times New Roman" w:eastAsiaTheme="minorEastAsia" w:hAnsi="Times New Roman" w:cs="Times New Roman"/>
          <w:sz w:val="24"/>
          <w:szCs w:val="24"/>
        </w:rPr>
        <w:t>human</w:t>
      </w:r>
      <w:r w:rsidR="00A46710" w:rsidRPr="00F465AE">
        <w:rPr>
          <w:rFonts w:ascii="Times New Roman" w:eastAsiaTheme="minorEastAsia" w:hAnsi="Times New Roman" w:cs="Times New Roman"/>
          <w:sz w:val="24"/>
          <w:szCs w:val="24"/>
        </w:rPr>
        <w:t xml:space="preserve"> development. </w:t>
      </w:r>
      <w:r w:rsidR="00E165CD" w:rsidRPr="00F465AE">
        <w:rPr>
          <w:rFonts w:ascii="Times New Roman" w:eastAsiaTheme="minorEastAsia" w:hAnsi="Times New Roman" w:cs="Times New Roman"/>
          <w:sz w:val="24"/>
          <w:szCs w:val="24"/>
        </w:rPr>
        <w:t>The br</w:t>
      </w:r>
      <w:r w:rsidR="000E6B24" w:rsidRPr="00F465AE">
        <w:rPr>
          <w:rFonts w:ascii="Times New Roman" w:eastAsiaTheme="minorEastAsia" w:hAnsi="Times New Roman" w:cs="Times New Roman"/>
          <w:sz w:val="24"/>
          <w:szCs w:val="24"/>
        </w:rPr>
        <w:t xml:space="preserve">oad </w:t>
      </w:r>
      <w:r w:rsidR="00E165CD" w:rsidRPr="00F465AE">
        <w:rPr>
          <w:rFonts w:ascii="Times New Roman" w:eastAsiaTheme="minorEastAsia" w:hAnsi="Times New Roman" w:cs="Times New Roman"/>
          <w:sz w:val="24"/>
          <w:szCs w:val="24"/>
        </w:rPr>
        <w:t>range</w:t>
      </w:r>
      <w:r w:rsidR="000E6B24" w:rsidRPr="00F465AE">
        <w:rPr>
          <w:rFonts w:ascii="Times New Roman" w:eastAsiaTheme="minorEastAsia" w:hAnsi="Times New Roman" w:cs="Times New Roman"/>
          <w:sz w:val="24"/>
          <w:szCs w:val="24"/>
        </w:rPr>
        <w:t xml:space="preserve"> of parent-</w:t>
      </w:r>
      <w:r w:rsidR="00923F5F">
        <w:rPr>
          <w:rFonts w:ascii="Times New Roman" w:eastAsiaTheme="minorEastAsia" w:hAnsi="Times New Roman" w:cs="Times New Roman"/>
          <w:sz w:val="24"/>
          <w:szCs w:val="24"/>
        </w:rPr>
        <w:t>youth</w:t>
      </w:r>
      <w:r w:rsidR="000E6B24" w:rsidRPr="00F465AE">
        <w:rPr>
          <w:rFonts w:ascii="Times New Roman" w:eastAsiaTheme="minorEastAsia" w:hAnsi="Times New Roman" w:cs="Times New Roman"/>
          <w:sz w:val="24"/>
          <w:szCs w:val="24"/>
        </w:rPr>
        <w:t xml:space="preserve"> interactions </w:t>
      </w:r>
      <w:r w:rsidR="00E165CD" w:rsidRPr="00F465AE">
        <w:rPr>
          <w:rFonts w:ascii="Times New Roman" w:eastAsiaTheme="minorEastAsia" w:hAnsi="Times New Roman" w:cs="Times New Roman"/>
          <w:sz w:val="24"/>
          <w:szCs w:val="24"/>
        </w:rPr>
        <w:t xml:space="preserve">we consider are not </w:t>
      </w:r>
      <w:r w:rsidR="00193BE6" w:rsidRPr="00F465AE">
        <w:rPr>
          <w:rFonts w:ascii="Times New Roman" w:eastAsiaTheme="minorEastAsia" w:hAnsi="Times New Roman" w:cs="Times New Roman"/>
          <w:sz w:val="24"/>
          <w:szCs w:val="24"/>
        </w:rPr>
        <w:t>fully</w:t>
      </w:r>
      <w:r w:rsidR="00E165CD" w:rsidRPr="00F465AE">
        <w:rPr>
          <w:rFonts w:ascii="Times New Roman" w:eastAsiaTheme="minorEastAsia" w:hAnsi="Times New Roman" w:cs="Times New Roman"/>
          <w:sz w:val="24"/>
          <w:szCs w:val="24"/>
        </w:rPr>
        <w:t xml:space="preserve"> </w:t>
      </w:r>
      <w:r w:rsidR="0054123A" w:rsidRPr="00F465AE">
        <w:rPr>
          <w:rFonts w:ascii="Times New Roman" w:eastAsiaTheme="minorEastAsia" w:hAnsi="Times New Roman" w:cs="Times New Roman"/>
          <w:sz w:val="24"/>
          <w:szCs w:val="24"/>
        </w:rPr>
        <w:t xml:space="preserve">captured by </w:t>
      </w:r>
      <w:r w:rsidR="00193BE6" w:rsidRPr="00F465AE">
        <w:rPr>
          <w:rFonts w:ascii="Times New Roman" w:eastAsiaTheme="minorEastAsia" w:hAnsi="Times New Roman" w:cs="Times New Roman"/>
          <w:sz w:val="24"/>
          <w:szCs w:val="24"/>
        </w:rPr>
        <w:t xml:space="preserve">goods- </w:t>
      </w:r>
      <w:r w:rsidR="000E6B24" w:rsidRPr="00F465AE">
        <w:rPr>
          <w:rFonts w:ascii="Times New Roman" w:eastAsiaTheme="minorEastAsia" w:hAnsi="Times New Roman" w:cs="Times New Roman"/>
          <w:sz w:val="24"/>
          <w:szCs w:val="24"/>
        </w:rPr>
        <w:t>and time</w:t>
      </w:r>
      <w:r w:rsidR="00193BE6" w:rsidRPr="00F465AE">
        <w:rPr>
          <w:rFonts w:ascii="Times New Roman" w:eastAsiaTheme="minorEastAsia" w:hAnsi="Times New Roman" w:cs="Times New Roman"/>
          <w:sz w:val="24"/>
          <w:szCs w:val="24"/>
        </w:rPr>
        <w:t>-intensive</w:t>
      </w:r>
      <w:r w:rsidR="000E6B24" w:rsidRPr="00F465AE">
        <w:rPr>
          <w:rFonts w:ascii="Times New Roman" w:eastAsiaTheme="minorEastAsia" w:hAnsi="Times New Roman" w:cs="Times New Roman"/>
          <w:sz w:val="24"/>
          <w:szCs w:val="24"/>
        </w:rPr>
        <w:t xml:space="preserve"> parental investments</w:t>
      </w:r>
      <w:r w:rsidR="00E165CD" w:rsidRPr="00F465AE">
        <w:rPr>
          <w:rFonts w:ascii="Times New Roman" w:eastAsiaTheme="minorEastAsia" w:hAnsi="Times New Roman" w:cs="Times New Roman"/>
          <w:sz w:val="24"/>
          <w:szCs w:val="24"/>
        </w:rPr>
        <w:t xml:space="preserve">. Instead, many </w:t>
      </w:r>
      <w:r w:rsidR="00085FBA" w:rsidRPr="00F465AE">
        <w:rPr>
          <w:rFonts w:ascii="Times New Roman" w:eastAsiaTheme="minorEastAsia" w:hAnsi="Times New Roman" w:cs="Times New Roman"/>
          <w:sz w:val="24"/>
          <w:szCs w:val="24"/>
        </w:rPr>
        <w:t xml:space="preserve">interactions </w:t>
      </w:r>
      <w:r w:rsidR="00E165CD" w:rsidRPr="00F465AE">
        <w:rPr>
          <w:rFonts w:ascii="Times New Roman" w:eastAsiaTheme="minorEastAsia" w:hAnsi="Times New Roman" w:cs="Times New Roman"/>
          <w:sz w:val="24"/>
          <w:szCs w:val="24"/>
        </w:rPr>
        <w:t xml:space="preserve">are </w:t>
      </w:r>
      <w:r w:rsidR="00085FBA" w:rsidRPr="00F465AE">
        <w:rPr>
          <w:rFonts w:ascii="Times New Roman" w:eastAsiaTheme="minorEastAsia" w:hAnsi="Times New Roman" w:cs="Times New Roman"/>
          <w:sz w:val="24"/>
          <w:szCs w:val="24"/>
        </w:rPr>
        <w:t xml:space="preserve">subsumed by two </w:t>
      </w:r>
      <w:r w:rsidR="00E165CD" w:rsidRPr="00F465AE">
        <w:rPr>
          <w:rFonts w:ascii="Times New Roman" w:eastAsiaTheme="minorEastAsia" w:hAnsi="Times New Roman" w:cs="Times New Roman"/>
          <w:sz w:val="24"/>
          <w:szCs w:val="24"/>
        </w:rPr>
        <w:t>i</w:t>
      </w:r>
      <w:r w:rsidR="00085FBA" w:rsidRPr="00F465AE">
        <w:rPr>
          <w:rFonts w:ascii="Times New Roman" w:eastAsiaTheme="minorEastAsia" w:hAnsi="Times New Roman" w:cs="Times New Roman"/>
          <w:sz w:val="24"/>
          <w:szCs w:val="24"/>
        </w:rPr>
        <w:t xml:space="preserve">ndices of parenting style </w:t>
      </w:r>
      <w:r w:rsidR="00E165CD" w:rsidRPr="00F465AE">
        <w:rPr>
          <w:rFonts w:ascii="Times New Roman" w:eastAsiaTheme="minorEastAsia" w:hAnsi="Times New Roman" w:cs="Times New Roman"/>
          <w:sz w:val="24"/>
          <w:szCs w:val="24"/>
        </w:rPr>
        <w:t xml:space="preserve">that can be interpreted as </w:t>
      </w:r>
      <w:r w:rsidR="00BC188B" w:rsidRPr="00F465AE">
        <w:rPr>
          <w:rFonts w:ascii="Times New Roman" w:eastAsiaTheme="minorEastAsia" w:hAnsi="Times New Roman" w:cs="Times New Roman"/>
          <w:sz w:val="24"/>
          <w:szCs w:val="24"/>
        </w:rPr>
        <w:t>respectful</w:t>
      </w:r>
      <w:r w:rsidR="00085FBA" w:rsidRPr="00F465AE">
        <w:rPr>
          <w:rFonts w:ascii="Times New Roman" w:eastAsiaTheme="minorEastAsia" w:hAnsi="Times New Roman" w:cs="Times New Roman"/>
          <w:sz w:val="24"/>
          <w:szCs w:val="24"/>
        </w:rPr>
        <w:t xml:space="preserve"> and monitoring parenting</w:t>
      </w:r>
      <w:r w:rsidR="00E165CD" w:rsidRPr="00F465AE">
        <w:rPr>
          <w:rFonts w:ascii="Times New Roman" w:eastAsiaTheme="minorEastAsia" w:hAnsi="Times New Roman" w:cs="Times New Roman"/>
          <w:sz w:val="24"/>
          <w:szCs w:val="24"/>
        </w:rPr>
        <w:t xml:space="preserve">. </w:t>
      </w:r>
      <w:r w:rsidR="007118A3" w:rsidRPr="00F465AE">
        <w:rPr>
          <w:rFonts w:ascii="Times New Roman" w:eastAsiaTheme="minorEastAsia" w:hAnsi="Times New Roman" w:cs="Times New Roman"/>
          <w:sz w:val="24"/>
          <w:szCs w:val="24"/>
        </w:rPr>
        <w:t xml:space="preserve">These indices align </w:t>
      </w:r>
      <w:r w:rsidR="00BF6B0F" w:rsidRPr="00F465AE">
        <w:rPr>
          <w:rFonts w:ascii="Times New Roman" w:eastAsiaTheme="minorEastAsia" w:hAnsi="Times New Roman" w:cs="Times New Roman"/>
          <w:sz w:val="24"/>
          <w:szCs w:val="24"/>
        </w:rPr>
        <w:t xml:space="preserve">with the </w:t>
      </w:r>
      <w:r w:rsidR="00E165CD" w:rsidRPr="00F465AE">
        <w:rPr>
          <w:rFonts w:ascii="Times New Roman" w:eastAsiaTheme="minorEastAsia" w:hAnsi="Times New Roman" w:cs="Times New Roman"/>
          <w:sz w:val="24"/>
          <w:szCs w:val="24"/>
        </w:rPr>
        <w:t xml:space="preserve">primary </w:t>
      </w:r>
      <w:r w:rsidR="00DA487F" w:rsidRPr="00F465AE">
        <w:rPr>
          <w:rFonts w:ascii="Times New Roman" w:eastAsiaTheme="minorEastAsia" w:hAnsi="Times New Roman" w:cs="Times New Roman"/>
          <w:sz w:val="24"/>
          <w:szCs w:val="24"/>
        </w:rPr>
        <w:t xml:space="preserve">parenting constructs </w:t>
      </w:r>
      <w:r w:rsidR="00E165CD" w:rsidRPr="00F465AE">
        <w:rPr>
          <w:rFonts w:ascii="Times New Roman" w:eastAsiaTheme="minorEastAsia" w:hAnsi="Times New Roman" w:cs="Times New Roman"/>
          <w:sz w:val="24"/>
          <w:szCs w:val="24"/>
        </w:rPr>
        <w:t xml:space="preserve">in </w:t>
      </w:r>
      <w:r w:rsidR="00DA487F" w:rsidRPr="00F465AE">
        <w:rPr>
          <w:rFonts w:ascii="Times New Roman" w:eastAsiaTheme="minorEastAsia" w:hAnsi="Times New Roman" w:cs="Times New Roman"/>
          <w:sz w:val="24"/>
          <w:szCs w:val="24"/>
        </w:rPr>
        <w:t xml:space="preserve">the </w:t>
      </w:r>
      <w:r w:rsidR="00BF6B0F" w:rsidRPr="00F465AE">
        <w:rPr>
          <w:rFonts w:ascii="Times New Roman" w:eastAsiaTheme="minorEastAsia" w:hAnsi="Times New Roman" w:cs="Times New Roman"/>
          <w:sz w:val="24"/>
          <w:szCs w:val="24"/>
        </w:rPr>
        <w:t>extensive literature in developmental psychology</w:t>
      </w:r>
      <w:r w:rsidR="00E165CD" w:rsidRPr="00F465AE">
        <w:rPr>
          <w:rFonts w:ascii="Times New Roman" w:eastAsiaTheme="minorEastAsia" w:hAnsi="Times New Roman" w:cs="Times New Roman"/>
          <w:sz w:val="24"/>
          <w:szCs w:val="24"/>
        </w:rPr>
        <w:t xml:space="preserve">. Socioeconomic </w:t>
      </w:r>
      <w:r w:rsidR="00E23627" w:rsidRPr="00F465AE">
        <w:rPr>
          <w:rFonts w:ascii="Times New Roman" w:eastAsiaTheme="minorEastAsia" w:hAnsi="Times New Roman" w:cs="Times New Roman"/>
          <w:sz w:val="24"/>
          <w:szCs w:val="24"/>
        </w:rPr>
        <w:t xml:space="preserve">disadvantage </w:t>
      </w:r>
      <w:r w:rsidR="00E165CD" w:rsidRPr="00F465AE">
        <w:rPr>
          <w:rFonts w:ascii="Times New Roman" w:eastAsiaTheme="minorEastAsia" w:hAnsi="Times New Roman" w:cs="Times New Roman"/>
          <w:sz w:val="24"/>
          <w:szCs w:val="24"/>
        </w:rPr>
        <w:t xml:space="preserve">is negatively associated with the extent of parental monitoring </w:t>
      </w:r>
      <w:r w:rsidR="009A7664" w:rsidRPr="00F465AE">
        <w:rPr>
          <w:rFonts w:ascii="Times New Roman" w:eastAsiaTheme="minorEastAsia" w:hAnsi="Times New Roman" w:cs="Times New Roman"/>
          <w:sz w:val="24"/>
          <w:szCs w:val="24"/>
        </w:rPr>
        <w:t xml:space="preserve">even after </w:t>
      </w:r>
      <w:r w:rsidR="00E165CD" w:rsidRPr="00F465AE">
        <w:rPr>
          <w:rFonts w:ascii="Times New Roman" w:eastAsiaTheme="minorEastAsia" w:hAnsi="Times New Roman" w:cs="Times New Roman"/>
          <w:sz w:val="24"/>
          <w:szCs w:val="24"/>
        </w:rPr>
        <w:t xml:space="preserve">accounting for </w:t>
      </w:r>
      <w:r w:rsidR="00E530D0" w:rsidRPr="00F465AE">
        <w:rPr>
          <w:rFonts w:ascii="Times New Roman" w:eastAsiaTheme="minorEastAsia" w:hAnsi="Times New Roman" w:cs="Times New Roman"/>
          <w:sz w:val="24"/>
          <w:szCs w:val="24"/>
        </w:rPr>
        <w:t xml:space="preserve">a number of controls and </w:t>
      </w:r>
      <w:r w:rsidR="009A7664" w:rsidRPr="00F465AE">
        <w:rPr>
          <w:rFonts w:ascii="Times New Roman" w:eastAsiaTheme="minorEastAsia" w:hAnsi="Times New Roman" w:cs="Times New Roman"/>
          <w:sz w:val="24"/>
          <w:szCs w:val="24"/>
        </w:rPr>
        <w:t xml:space="preserve">for the </w:t>
      </w:r>
      <w:r w:rsidR="00E530D0" w:rsidRPr="00F465AE">
        <w:rPr>
          <w:rFonts w:ascii="Times New Roman" w:eastAsiaTheme="minorEastAsia" w:hAnsi="Times New Roman" w:cs="Times New Roman"/>
          <w:sz w:val="24"/>
          <w:szCs w:val="24"/>
        </w:rPr>
        <w:t xml:space="preserve">potential </w:t>
      </w:r>
      <w:r w:rsidR="009A7664" w:rsidRPr="00F465AE">
        <w:rPr>
          <w:rFonts w:ascii="Times New Roman" w:eastAsiaTheme="minorEastAsia" w:hAnsi="Times New Roman" w:cs="Times New Roman"/>
          <w:sz w:val="24"/>
          <w:szCs w:val="24"/>
        </w:rPr>
        <w:t>effect</w:t>
      </w:r>
      <w:r w:rsidR="00E530D0" w:rsidRPr="00F465AE">
        <w:rPr>
          <w:rFonts w:ascii="Times New Roman" w:eastAsiaTheme="minorEastAsia" w:hAnsi="Times New Roman" w:cs="Times New Roman"/>
          <w:sz w:val="24"/>
          <w:szCs w:val="24"/>
        </w:rPr>
        <w:t>s</w:t>
      </w:r>
      <w:r w:rsidR="009A7664" w:rsidRPr="00F465AE">
        <w:rPr>
          <w:rFonts w:ascii="Times New Roman" w:eastAsiaTheme="minorEastAsia" w:hAnsi="Times New Roman" w:cs="Times New Roman"/>
          <w:sz w:val="24"/>
          <w:szCs w:val="24"/>
        </w:rPr>
        <w:t xml:space="preserve"> of </w:t>
      </w:r>
      <w:r w:rsidR="00E530D0" w:rsidRPr="00F465AE">
        <w:rPr>
          <w:rFonts w:ascii="Times New Roman" w:eastAsiaTheme="minorEastAsia" w:hAnsi="Times New Roman" w:cs="Times New Roman"/>
          <w:sz w:val="24"/>
          <w:szCs w:val="24"/>
        </w:rPr>
        <w:t xml:space="preserve">unobserved factors. This is consistent with the view that </w:t>
      </w:r>
      <w:r w:rsidR="00157F1D" w:rsidRPr="00F465AE">
        <w:rPr>
          <w:rFonts w:ascii="Times New Roman" w:eastAsiaTheme="minorEastAsia" w:hAnsi="Times New Roman" w:cs="Times New Roman"/>
          <w:sz w:val="24"/>
          <w:szCs w:val="24"/>
        </w:rPr>
        <w:t xml:space="preserve">parenting style is constrained </w:t>
      </w:r>
      <w:r w:rsidR="003A4C6C" w:rsidRPr="00F465AE">
        <w:rPr>
          <w:rFonts w:ascii="Times New Roman" w:eastAsiaTheme="minorEastAsia" w:hAnsi="Times New Roman" w:cs="Times New Roman"/>
          <w:sz w:val="24"/>
          <w:szCs w:val="24"/>
        </w:rPr>
        <w:t>by</w:t>
      </w:r>
      <w:r w:rsidR="00154E27" w:rsidRPr="00F465AE">
        <w:rPr>
          <w:rFonts w:ascii="Times New Roman" w:eastAsiaTheme="minorEastAsia" w:hAnsi="Times New Roman" w:cs="Times New Roman"/>
          <w:sz w:val="24"/>
          <w:szCs w:val="24"/>
        </w:rPr>
        <w:t xml:space="preserve"> </w:t>
      </w:r>
      <w:r w:rsidR="003A4C6C" w:rsidRPr="00F465AE">
        <w:rPr>
          <w:rFonts w:ascii="Times New Roman" w:eastAsiaTheme="minorEastAsia" w:hAnsi="Times New Roman" w:cs="Times New Roman"/>
          <w:sz w:val="24"/>
          <w:szCs w:val="24"/>
        </w:rPr>
        <w:t>attention</w:t>
      </w:r>
      <w:r w:rsidR="00E530D0" w:rsidRPr="00F465AE">
        <w:rPr>
          <w:rFonts w:ascii="Times New Roman" w:eastAsiaTheme="minorEastAsia" w:hAnsi="Times New Roman" w:cs="Times New Roman"/>
          <w:sz w:val="24"/>
          <w:szCs w:val="24"/>
        </w:rPr>
        <w:t xml:space="preserve"> and cognitive bandwidth which are taxed by disadvantage</w:t>
      </w:r>
      <w:r w:rsidR="00157F1D" w:rsidRPr="00F465AE">
        <w:rPr>
          <w:rFonts w:ascii="Times New Roman" w:eastAsiaTheme="minorEastAsia" w:hAnsi="Times New Roman" w:cs="Times New Roman"/>
          <w:sz w:val="24"/>
          <w:szCs w:val="24"/>
        </w:rPr>
        <w:t>.</w:t>
      </w:r>
      <w:r w:rsidR="006B342C" w:rsidRPr="00F465AE">
        <w:rPr>
          <w:rFonts w:ascii="Times New Roman" w:eastAsiaTheme="minorEastAsia" w:hAnsi="Times New Roman" w:cs="Times New Roman"/>
          <w:sz w:val="24"/>
          <w:szCs w:val="24"/>
        </w:rPr>
        <w:t xml:space="preserve"> </w:t>
      </w:r>
      <w:r w:rsidR="00E530D0" w:rsidRPr="00F465AE">
        <w:rPr>
          <w:rFonts w:ascii="Times New Roman" w:eastAsiaTheme="minorEastAsia" w:hAnsi="Times New Roman" w:cs="Times New Roman"/>
          <w:sz w:val="24"/>
          <w:szCs w:val="24"/>
        </w:rPr>
        <w:t xml:space="preserve">Finally, </w:t>
      </w:r>
      <w:r w:rsidR="00BC188B" w:rsidRPr="00F465AE">
        <w:rPr>
          <w:rFonts w:ascii="Times New Roman" w:eastAsiaTheme="minorEastAsia" w:hAnsi="Times New Roman" w:cs="Times New Roman"/>
          <w:sz w:val="24"/>
          <w:szCs w:val="24"/>
        </w:rPr>
        <w:t>respectful</w:t>
      </w:r>
      <w:r w:rsidR="00E530D0" w:rsidRPr="00F465AE" w:rsidDel="008004C2">
        <w:rPr>
          <w:rFonts w:ascii="Times New Roman" w:eastAsiaTheme="minorEastAsia" w:hAnsi="Times New Roman" w:cs="Times New Roman"/>
          <w:sz w:val="24"/>
          <w:szCs w:val="24"/>
        </w:rPr>
        <w:t xml:space="preserve"> parenting</w:t>
      </w:r>
      <w:r w:rsidR="00E530D0" w:rsidRPr="00F465AE">
        <w:rPr>
          <w:rFonts w:ascii="Times New Roman" w:eastAsiaTheme="minorEastAsia" w:hAnsi="Times New Roman" w:cs="Times New Roman"/>
          <w:sz w:val="24"/>
          <w:szCs w:val="24"/>
        </w:rPr>
        <w:t xml:space="preserve"> is associated with a greater likelihood of graduating from high </w:t>
      </w:r>
      <w:r w:rsidR="00E530D0" w:rsidRPr="00F465AE" w:rsidDel="008004C2">
        <w:rPr>
          <w:rFonts w:ascii="Times New Roman" w:eastAsiaTheme="minorEastAsia" w:hAnsi="Times New Roman" w:cs="Times New Roman"/>
          <w:sz w:val="24"/>
          <w:szCs w:val="24"/>
        </w:rPr>
        <w:t>school</w:t>
      </w:r>
      <w:r w:rsidR="00E530D0" w:rsidRPr="00F465AE">
        <w:rPr>
          <w:rFonts w:ascii="Times New Roman" w:eastAsiaTheme="minorEastAsia" w:hAnsi="Times New Roman" w:cs="Times New Roman"/>
          <w:sz w:val="24"/>
          <w:szCs w:val="24"/>
        </w:rPr>
        <w:t>;</w:t>
      </w:r>
      <w:r w:rsidR="00E530D0" w:rsidRPr="00F465AE" w:rsidDel="008004C2">
        <w:rPr>
          <w:rFonts w:ascii="Times New Roman" w:eastAsiaTheme="minorEastAsia" w:hAnsi="Times New Roman" w:cs="Times New Roman"/>
          <w:sz w:val="24"/>
          <w:szCs w:val="24"/>
        </w:rPr>
        <w:t xml:space="preserve"> </w:t>
      </w:r>
      <w:r w:rsidR="00E530D0" w:rsidRPr="00F465AE">
        <w:rPr>
          <w:rFonts w:ascii="Times New Roman" w:eastAsiaTheme="minorEastAsia" w:hAnsi="Times New Roman" w:cs="Times New Roman"/>
          <w:sz w:val="24"/>
          <w:szCs w:val="24"/>
        </w:rPr>
        <w:t xml:space="preserve">a </w:t>
      </w:r>
      <w:r w:rsidR="00E530D0" w:rsidRPr="00F465AE" w:rsidDel="008004C2">
        <w:rPr>
          <w:rFonts w:ascii="Times New Roman" w:eastAsiaTheme="minorEastAsia" w:hAnsi="Times New Roman" w:cs="Times New Roman"/>
          <w:sz w:val="24"/>
          <w:szCs w:val="24"/>
        </w:rPr>
        <w:t xml:space="preserve">higher </w:t>
      </w:r>
      <w:r w:rsidR="00E530D0" w:rsidRPr="00F465AE">
        <w:rPr>
          <w:rFonts w:ascii="Times New Roman" w:eastAsiaTheme="minorEastAsia" w:hAnsi="Times New Roman" w:cs="Times New Roman"/>
          <w:sz w:val="24"/>
          <w:szCs w:val="24"/>
        </w:rPr>
        <w:t xml:space="preserve">university entrance score; and a more internal locus of control, while parental </w:t>
      </w:r>
      <w:r w:rsidR="00BC188B" w:rsidRPr="00F465AE">
        <w:rPr>
          <w:rFonts w:ascii="Times New Roman" w:eastAsiaTheme="minorEastAsia" w:hAnsi="Times New Roman" w:cs="Times New Roman"/>
          <w:sz w:val="24"/>
          <w:szCs w:val="24"/>
        </w:rPr>
        <w:t>respect</w:t>
      </w:r>
      <w:r w:rsidR="00A510B3" w:rsidRPr="00F465AE">
        <w:rPr>
          <w:rFonts w:ascii="Times New Roman" w:eastAsiaTheme="minorEastAsia" w:hAnsi="Times New Roman" w:cs="Times New Roman"/>
          <w:sz w:val="24"/>
          <w:szCs w:val="24"/>
        </w:rPr>
        <w:t xml:space="preserve"> and </w:t>
      </w:r>
      <w:r w:rsidR="00E530D0" w:rsidRPr="00F465AE">
        <w:rPr>
          <w:rFonts w:ascii="Times New Roman" w:eastAsiaTheme="minorEastAsia" w:hAnsi="Times New Roman" w:cs="Times New Roman"/>
          <w:sz w:val="24"/>
          <w:szCs w:val="24"/>
        </w:rPr>
        <w:t xml:space="preserve">monitoring are both associated with less risky behavior. </w:t>
      </w:r>
      <w:r w:rsidR="00A510B3" w:rsidRPr="00F465AE">
        <w:rPr>
          <w:rFonts w:ascii="Times New Roman" w:eastAsiaTheme="minorEastAsia" w:hAnsi="Times New Roman" w:cs="Times New Roman"/>
          <w:sz w:val="24"/>
          <w:szCs w:val="24"/>
        </w:rPr>
        <w:t>In short, p</w:t>
      </w:r>
      <w:r w:rsidR="00E530D0" w:rsidRPr="00F465AE">
        <w:rPr>
          <w:rFonts w:ascii="Times New Roman" w:eastAsiaTheme="minorEastAsia" w:hAnsi="Times New Roman" w:cs="Times New Roman"/>
          <w:sz w:val="24"/>
          <w:szCs w:val="24"/>
        </w:rPr>
        <w:t>arenting style matters.</w:t>
      </w:r>
    </w:p>
    <w:p w14:paraId="2211B300" w14:textId="77777777" w:rsidR="0079324A" w:rsidRPr="00F465AE" w:rsidRDefault="0079324A" w:rsidP="00E530D0">
      <w:pPr>
        <w:spacing w:line="360" w:lineRule="auto"/>
        <w:ind w:firstLine="0"/>
        <w:rPr>
          <w:rFonts w:ascii="Times New Roman" w:eastAsiaTheme="minorEastAsia" w:hAnsi="Times New Roman" w:cs="Times New Roman"/>
          <w:sz w:val="24"/>
          <w:szCs w:val="24"/>
        </w:rPr>
      </w:pPr>
    </w:p>
    <w:p w14:paraId="1C0CB888" w14:textId="3D3ED5FB" w:rsidR="00502049" w:rsidRPr="00D822B3" w:rsidRDefault="00227180" w:rsidP="00D822B3">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5</w:t>
      </w:r>
      <w:r w:rsidR="002D272A">
        <w:rPr>
          <w:rFonts w:ascii="Times New Roman" w:hAnsi="Times New Roman" w:cs="Times New Roman"/>
          <w:b/>
          <w:sz w:val="24"/>
          <w:szCs w:val="24"/>
        </w:rPr>
        <w:t>.</w:t>
      </w:r>
      <w:r w:rsidR="002D272A">
        <w:rPr>
          <w:rFonts w:ascii="Times New Roman" w:hAnsi="Times New Roman" w:cs="Times New Roman"/>
          <w:b/>
          <w:sz w:val="24"/>
          <w:szCs w:val="24"/>
        </w:rPr>
        <w:tab/>
        <w:t>CONCLUSIONS</w:t>
      </w:r>
    </w:p>
    <w:p w14:paraId="2F0FEF5B" w14:textId="3755C06A" w:rsidR="00D66174" w:rsidRPr="00F465AE" w:rsidRDefault="001760F6" w:rsidP="00EB3805">
      <w:pPr>
        <w:pStyle w:val="ListParagraph"/>
        <w:spacing w:line="360" w:lineRule="auto"/>
        <w:ind w:left="0" w:firstLine="0"/>
        <w:contextualSpacing w:val="0"/>
        <w:rPr>
          <w:rFonts w:ascii="Times New Roman" w:hAnsi="Times New Roman" w:cs="Times New Roman"/>
          <w:sz w:val="24"/>
          <w:szCs w:val="24"/>
        </w:rPr>
      </w:pPr>
      <w:r w:rsidRPr="00F465AE">
        <w:rPr>
          <w:rFonts w:ascii="Times New Roman" w:hAnsi="Times New Roman" w:cs="Times New Roman"/>
          <w:sz w:val="24"/>
          <w:szCs w:val="24"/>
        </w:rPr>
        <w:t>Fostering parents</w:t>
      </w:r>
      <w:r w:rsidR="005D7D33" w:rsidRPr="00F465AE">
        <w:rPr>
          <w:rFonts w:ascii="Times New Roman" w:hAnsi="Times New Roman" w:cs="Times New Roman"/>
          <w:sz w:val="24"/>
          <w:szCs w:val="24"/>
        </w:rPr>
        <w:t xml:space="preserve">’ capacity to </w:t>
      </w:r>
      <w:r w:rsidR="007867A3" w:rsidRPr="00F465AE">
        <w:rPr>
          <w:rFonts w:ascii="Times New Roman" w:hAnsi="Times New Roman" w:cs="Times New Roman"/>
          <w:sz w:val="24"/>
          <w:szCs w:val="24"/>
        </w:rPr>
        <w:t>support</w:t>
      </w:r>
      <w:r w:rsidR="005D7D33" w:rsidRPr="00F465AE">
        <w:rPr>
          <w:rFonts w:ascii="Times New Roman" w:hAnsi="Times New Roman" w:cs="Times New Roman"/>
          <w:sz w:val="24"/>
          <w:szCs w:val="24"/>
        </w:rPr>
        <w:t xml:space="preserve"> their children’s development </w:t>
      </w:r>
      <w:r w:rsidR="00F80D06" w:rsidRPr="00F465AE">
        <w:rPr>
          <w:rFonts w:ascii="Times New Roman" w:hAnsi="Times New Roman" w:cs="Times New Roman"/>
          <w:sz w:val="24"/>
          <w:szCs w:val="24"/>
        </w:rPr>
        <w:t xml:space="preserve">– </w:t>
      </w:r>
      <w:r w:rsidRPr="00F465AE">
        <w:rPr>
          <w:rFonts w:ascii="Times New Roman" w:hAnsi="Times New Roman" w:cs="Times New Roman"/>
          <w:sz w:val="24"/>
          <w:szCs w:val="24"/>
        </w:rPr>
        <w:t xml:space="preserve">regardless </w:t>
      </w:r>
      <w:r w:rsidR="00F47236" w:rsidRPr="00F465AE">
        <w:rPr>
          <w:rFonts w:ascii="Times New Roman" w:hAnsi="Times New Roman" w:cs="Times New Roman"/>
          <w:sz w:val="24"/>
          <w:szCs w:val="24"/>
        </w:rPr>
        <w:t xml:space="preserve">of their </w:t>
      </w:r>
      <w:r w:rsidR="005D7D33" w:rsidRPr="00F465AE">
        <w:rPr>
          <w:rFonts w:ascii="Times New Roman" w:hAnsi="Times New Roman" w:cs="Times New Roman"/>
          <w:sz w:val="24"/>
          <w:szCs w:val="24"/>
        </w:rPr>
        <w:t>socioeconomic circumstances</w:t>
      </w:r>
      <w:r w:rsidR="00F47236" w:rsidRPr="00F465AE">
        <w:rPr>
          <w:rFonts w:ascii="Times New Roman" w:hAnsi="Times New Roman" w:cs="Times New Roman"/>
          <w:sz w:val="24"/>
          <w:szCs w:val="24"/>
        </w:rPr>
        <w:t xml:space="preserve"> </w:t>
      </w:r>
      <w:r w:rsidR="00F80D06" w:rsidRPr="00F465AE">
        <w:rPr>
          <w:rFonts w:ascii="Times New Roman" w:hAnsi="Times New Roman" w:cs="Times New Roman"/>
          <w:sz w:val="24"/>
          <w:szCs w:val="24"/>
        </w:rPr>
        <w:t xml:space="preserve">– </w:t>
      </w:r>
      <w:r w:rsidR="00F47236" w:rsidRPr="00F465AE">
        <w:rPr>
          <w:rFonts w:ascii="Times New Roman" w:hAnsi="Times New Roman" w:cs="Times New Roman"/>
          <w:sz w:val="24"/>
          <w:szCs w:val="24"/>
        </w:rPr>
        <w:t>is an important step in breaking the cycle of intergenerational pov</w:t>
      </w:r>
      <w:r w:rsidR="005343A4">
        <w:rPr>
          <w:rFonts w:ascii="Times New Roman" w:hAnsi="Times New Roman" w:cs="Times New Roman"/>
          <w:sz w:val="24"/>
          <w:szCs w:val="24"/>
        </w:rPr>
        <w:t>e</w:t>
      </w:r>
      <w:r w:rsidR="00F47236" w:rsidRPr="00F465AE">
        <w:rPr>
          <w:rFonts w:ascii="Times New Roman" w:hAnsi="Times New Roman" w:cs="Times New Roman"/>
          <w:sz w:val="24"/>
          <w:szCs w:val="24"/>
        </w:rPr>
        <w:t>rty</w:t>
      </w:r>
      <w:r w:rsidR="005D7D33" w:rsidRPr="00F465AE">
        <w:rPr>
          <w:rFonts w:ascii="Times New Roman" w:hAnsi="Times New Roman" w:cs="Times New Roman"/>
          <w:sz w:val="24"/>
          <w:szCs w:val="24"/>
        </w:rPr>
        <w:t xml:space="preserve">. </w:t>
      </w:r>
      <w:r w:rsidR="00A45899" w:rsidRPr="00F465AE">
        <w:rPr>
          <w:rFonts w:ascii="Times New Roman" w:hAnsi="Times New Roman" w:cs="Times New Roman"/>
          <w:sz w:val="24"/>
          <w:szCs w:val="24"/>
        </w:rPr>
        <w:t xml:space="preserve">Effective parenting can </w:t>
      </w:r>
      <w:r w:rsidR="00A5222D" w:rsidRPr="00F465AE">
        <w:rPr>
          <w:rFonts w:ascii="Times New Roman" w:hAnsi="Times New Roman" w:cs="Times New Roman"/>
          <w:sz w:val="24"/>
          <w:szCs w:val="24"/>
        </w:rPr>
        <w:t>protect</w:t>
      </w:r>
      <w:r w:rsidR="007867A3" w:rsidRPr="00F465AE">
        <w:rPr>
          <w:rFonts w:ascii="Times New Roman" w:hAnsi="Times New Roman" w:cs="Times New Roman"/>
          <w:sz w:val="24"/>
          <w:szCs w:val="24"/>
        </w:rPr>
        <w:t xml:space="preserve"> children from many of the adverse effects of </w:t>
      </w:r>
      <w:r w:rsidR="0073207B" w:rsidRPr="00F465AE">
        <w:rPr>
          <w:rFonts w:ascii="Times New Roman" w:hAnsi="Times New Roman" w:cs="Times New Roman"/>
          <w:sz w:val="24"/>
          <w:szCs w:val="24"/>
        </w:rPr>
        <w:t xml:space="preserve">growing up in </w:t>
      </w:r>
      <w:r w:rsidR="00D66174" w:rsidRPr="00F465AE">
        <w:rPr>
          <w:rFonts w:ascii="Times New Roman" w:hAnsi="Times New Roman" w:cs="Times New Roman"/>
          <w:sz w:val="24"/>
          <w:szCs w:val="24"/>
        </w:rPr>
        <w:t>disadvantage</w:t>
      </w:r>
      <w:r w:rsidR="00C51016" w:rsidRPr="00F465AE">
        <w:rPr>
          <w:rFonts w:ascii="Times New Roman" w:hAnsi="Times New Roman" w:cs="Times New Roman"/>
          <w:sz w:val="24"/>
          <w:szCs w:val="24"/>
        </w:rPr>
        <w:t xml:space="preserve">. At the same time, there is compelling evidence that </w:t>
      </w:r>
      <w:r w:rsidR="00D66174" w:rsidRPr="00F465AE">
        <w:rPr>
          <w:rFonts w:ascii="Times New Roman" w:hAnsi="Times New Roman" w:cs="Times New Roman"/>
          <w:sz w:val="24"/>
          <w:szCs w:val="24"/>
        </w:rPr>
        <w:t xml:space="preserve">economic hardship is often associated with less effective parenting behaviors. </w:t>
      </w:r>
    </w:p>
    <w:p w14:paraId="115E4782" w14:textId="77777777" w:rsidR="00EB3805" w:rsidRPr="00F465AE" w:rsidRDefault="00D66174" w:rsidP="006535D5">
      <w:pPr>
        <w:pStyle w:val="ListParagraph"/>
        <w:spacing w:line="360" w:lineRule="auto"/>
        <w:ind w:left="0"/>
        <w:contextualSpacing w:val="0"/>
        <w:rPr>
          <w:rFonts w:ascii="Times New Roman" w:eastAsiaTheme="minorEastAsia" w:hAnsi="Times New Roman" w:cs="Times New Roman"/>
          <w:sz w:val="24"/>
          <w:szCs w:val="24"/>
        </w:rPr>
      </w:pPr>
      <w:r w:rsidRPr="00F465AE">
        <w:rPr>
          <w:rFonts w:ascii="Times New Roman" w:hAnsi="Times New Roman" w:cs="Times New Roman"/>
          <w:sz w:val="24"/>
          <w:szCs w:val="24"/>
        </w:rPr>
        <w:t xml:space="preserve">This paper </w:t>
      </w:r>
      <w:r w:rsidR="00C51016" w:rsidRPr="00F465AE">
        <w:rPr>
          <w:rFonts w:ascii="Times New Roman" w:hAnsi="Times New Roman" w:cs="Times New Roman"/>
          <w:sz w:val="24"/>
          <w:szCs w:val="24"/>
        </w:rPr>
        <w:t xml:space="preserve">makes an important contribution in formalizing the </w:t>
      </w:r>
      <w:r w:rsidR="006535D5" w:rsidRPr="00F465AE">
        <w:rPr>
          <w:rFonts w:ascii="Times New Roman" w:hAnsi="Times New Roman" w:cs="Times New Roman"/>
          <w:sz w:val="24"/>
          <w:szCs w:val="24"/>
        </w:rPr>
        <w:t xml:space="preserve">complex </w:t>
      </w:r>
      <w:r w:rsidRPr="00F465AE">
        <w:rPr>
          <w:rFonts w:ascii="Times New Roman" w:hAnsi="Times New Roman" w:cs="Times New Roman"/>
          <w:sz w:val="24"/>
          <w:szCs w:val="24"/>
        </w:rPr>
        <w:t xml:space="preserve">relationship between </w:t>
      </w:r>
      <w:r w:rsidR="00C51016" w:rsidRPr="00F465AE">
        <w:rPr>
          <w:rFonts w:ascii="Times New Roman" w:hAnsi="Times New Roman" w:cs="Times New Roman"/>
          <w:sz w:val="24"/>
          <w:szCs w:val="24"/>
        </w:rPr>
        <w:t xml:space="preserve">parenting, </w:t>
      </w:r>
      <w:r w:rsidRPr="00F465AE">
        <w:rPr>
          <w:rFonts w:ascii="Times New Roman" w:hAnsi="Times New Roman" w:cs="Times New Roman"/>
          <w:sz w:val="24"/>
          <w:szCs w:val="24"/>
        </w:rPr>
        <w:t>socioeconomic disadvantage</w:t>
      </w:r>
      <w:r w:rsidR="00C51016" w:rsidRPr="00F465AE">
        <w:rPr>
          <w:rFonts w:ascii="Times New Roman" w:hAnsi="Times New Roman" w:cs="Times New Roman"/>
          <w:sz w:val="24"/>
          <w:szCs w:val="24"/>
        </w:rPr>
        <w:t>, and c</w:t>
      </w:r>
      <w:r w:rsidRPr="00F465AE">
        <w:rPr>
          <w:rFonts w:ascii="Times New Roman" w:hAnsi="Times New Roman" w:cs="Times New Roman"/>
          <w:sz w:val="24"/>
          <w:szCs w:val="24"/>
        </w:rPr>
        <w:t xml:space="preserve">hildren’s development. </w:t>
      </w:r>
      <w:r w:rsidR="00C51016" w:rsidRPr="00F465AE">
        <w:rPr>
          <w:rFonts w:ascii="Times New Roman" w:hAnsi="Times New Roman" w:cs="Times New Roman"/>
          <w:sz w:val="24"/>
          <w:szCs w:val="24"/>
        </w:rPr>
        <w:t xml:space="preserve">Specifically, </w:t>
      </w:r>
      <w:r w:rsidR="00B073CB" w:rsidRPr="00F465AE">
        <w:rPr>
          <w:rFonts w:ascii="Times New Roman" w:hAnsi="Times New Roman" w:cs="Times New Roman"/>
          <w:sz w:val="24"/>
          <w:szCs w:val="24"/>
        </w:rPr>
        <w:t xml:space="preserve">we model parenting style as </w:t>
      </w:r>
      <w:r w:rsidRPr="00F465AE">
        <w:rPr>
          <w:rFonts w:ascii="Times New Roman" w:hAnsi="Times New Roman" w:cs="Times New Roman"/>
          <w:sz w:val="24"/>
          <w:szCs w:val="24"/>
        </w:rPr>
        <w:t xml:space="preserve">an </w:t>
      </w:r>
      <w:r w:rsidR="00B073CB" w:rsidRPr="00F465AE">
        <w:rPr>
          <w:rFonts w:ascii="Times New Roman" w:hAnsi="Times New Roman" w:cs="Times New Roman"/>
          <w:sz w:val="24"/>
          <w:szCs w:val="24"/>
        </w:rPr>
        <w:t xml:space="preserve">investment decision that is important in the </w:t>
      </w:r>
      <w:r w:rsidR="007453B0" w:rsidRPr="00F465AE">
        <w:rPr>
          <w:rFonts w:ascii="Times New Roman" w:hAnsi="Times New Roman" w:cs="Times New Roman"/>
          <w:sz w:val="24"/>
          <w:szCs w:val="24"/>
        </w:rPr>
        <w:t xml:space="preserve">production of </w:t>
      </w:r>
      <w:r w:rsidR="00871834" w:rsidRPr="00F465AE">
        <w:rPr>
          <w:rFonts w:ascii="Times New Roman" w:hAnsi="Times New Roman" w:cs="Times New Roman"/>
          <w:sz w:val="24"/>
          <w:szCs w:val="24"/>
        </w:rPr>
        <w:t>human</w:t>
      </w:r>
      <w:r w:rsidR="007453B0" w:rsidRPr="00F465AE">
        <w:rPr>
          <w:rFonts w:ascii="Times New Roman" w:hAnsi="Times New Roman" w:cs="Times New Roman"/>
          <w:sz w:val="24"/>
          <w:szCs w:val="24"/>
        </w:rPr>
        <w:t xml:space="preserve"> development</w:t>
      </w:r>
      <w:r w:rsidR="00B073CB" w:rsidRPr="00F465AE">
        <w:rPr>
          <w:rFonts w:ascii="Times New Roman" w:hAnsi="Times New Roman" w:cs="Times New Roman"/>
          <w:sz w:val="24"/>
          <w:szCs w:val="24"/>
        </w:rPr>
        <w:t xml:space="preserve">. Unlike previous researchers, we allow investments in </w:t>
      </w:r>
      <w:r w:rsidR="00871834" w:rsidRPr="00F465AE">
        <w:rPr>
          <w:rFonts w:ascii="Times New Roman" w:hAnsi="Times New Roman" w:cs="Times New Roman"/>
          <w:sz w:val="24"/>
          <w:szCs w:val="24"/>
        </w:rPr>
        <w:t>child rearing</w:t>
      </w:r>
      <w:r w:rsidR="00B073CB" w:rsidRPr="00F465AE">
        <w:rPr>
          <w:rFonts w:ascii="Times New Roman" w:hAnsi="Times New Roman" w:cs="Times New Roman"/>
          <w:sz w:val="24"/>
          <w:szCs w:val="24"/>
        </w:rPr>
        <w:t xml:space="preserve"> – including in parenting style – to rely not only on inputs of time and </w:t>
      </w:r>
      <w:r w:rsidR="00BA6BB7" w:rsidRPr="00F465AE">
        <w:rPr>
          <w:rFonts w:ascii="Times New Roman" w:hAnsi="Times New Roman" w:cs="Times New Roman"/>
          <w:sz w:val="24"/>
          <w:szCs w:val="24"/>
        </w:rPr>
        <w:t>market goods</w:t>
      </w:r>
      <w:r w:rsidR="00B073CB" w:rsidRPr="00F465AE">
        <w:rPr>
          <w:rFonts w:ascii="Times New Roman" w:hAnsi="Times New Roman" w:cs="Times New Roman"/>
          <w:sz w:val="24"/>
          <w:szCs w:val="24"/>
        </w:rPr>
        <w:t xml:space="preserve">, but also on a third input which we conceptualize as attention or cognitive effort. </w:t>
      </w:r>
      <w:r w:rsidR="006535D5" w:rsidRPr="00F465AE">
        <w:rPr>
          <w:rFonts w:ascii="Times New Roman" w:hAnsi="Times New Roman" w:cs="Times New Roman"/>
          <w:sz w:val="24"/>
          <w:szCs w:val="24"/>
        </w:rPr>
        <w:t xml:space="preserve">Socioeconomic </w:t>
      </w:r>
      <w:r w:rsidR="00B073CB" w:rsidRPr="00F465AE">
        <w:rPr>
          <w:rFonts w:ascii="Times New Roman" w:hAnsi="Times New Roman" w:cs="Times New Roman"/>
          <w:sz w:val="24"/>
          <w:szCs w:val="24"/>
        </w:rPr>
        <w:t xml:space="preserve">disadvantage </w:t>
      </w:r>
      <w:r w:rsidR="006535D5" w:rsidRPr="00F465AE">
        <w:rPr>
          <w:rFonts w:ascii="Times New Roman" w:hAnsi="Times New Roman" w:cs="Times New Roman"/>
          <w:sz w:val="24"/>
          <w:szCs w:val="24"/>
        </w:rPr>
        <w:t xml:space="preserve">affects parental investment </w:t>
      </w:r>
      <w:r w:rsidR="00B073CB" w:rsidRPr="00F465AE">
        <w:rPr>
          <w:rFonts w:ascii="Times New Roman" w:hAnsi="Times New Roman" w:cs="Times New Roman"/>
          <w:sz w:val="24"/>
          <w:szCs w:val="24"/>
        </w:rPr>
        <w:t>decision</w:t>
      </w:r>
      <w:r w:rsidR="006535D5" w:rsidRPr="00F465AE">
        <w:rPr>
          <w:rFonts w:ascii="Times New Roman" w:hAnsi="Times New Roman" w:cs="Times New Roman"/>
          <w:sz w:val="24"/>
          <w:szCs w:val="24"/>
        </w:rPr>
        <w:t xml:space="preserve">s through the constraints it imposes on </w:t>
      </w:r>
      <w:r w:rsidR="00B073CB" w:rsidRPr="00F465AE">
        <w:rPr>
          <w:rFonts w:ascii="Times New Roman" w:hAnsi="Times New Roman" w:cs="Times New Roman"/>
          <w:sz w:val="24"/>
          <w:szCs w:val="24"/>
        </w:rPr>
        <w:t>household</w:t>
      </w:r>
      <w:r w:rsidR="006535D5" w:rsidRPr="00F465AE">
        <w:rPr>
          <w:rFonts w:ascii="Times New Roman" w:hAnsi="Times New Roman" w:cs="Times New Roman"/>
          <w:sz w:val="24"/>
          <w:szCs w:val="24"/>
        </w:rPr>
        <w:t>s</w:t>
      </w:r>
      <w:r w:rsidR="00B073CB" w:rsidRPr="00F465AE">
        <w:rPr>
          <w:rFonts w:ascii="Times New Roman" w:hAnsi="Times New Roman" w:cs="Times New Roman"/>
          <w:sz w:val="24"/>
          <w:szCs w:val="24"/>
        </w:rPr>
        <w:t xml:space="preserve">’ </w:t>
      </w:r>
      <w:r w:rsidR="00B073CB" w:rsidRPr="00F465AE">
        <w:rPr>
          <w:rFonts w:ascii="Times New Roman" w:hAnsi="Times New Roman" w:cs="Times New Roman"/>
          <w:sz w:val="24"/>
          <w:szCs w:val="24"/>
        </w:rPr>
        <w:lastRenderedPageBreak/>
        <w:t>endowment</w:t>
      </w:r>
      <w:r w:rsidR="006535D5" w:rsidRPr="00F465AE">
        <w:rPr>
          <w:rFonts w:ascii="Times New Roman" w:hAnsi="Times New Roman" w:cs="Times New Roman"/>
          <w:sz w:val="24"/>
          <w:szCs w:val="24"/>
        </w:rPr>
        <w:t>s</w:t>
      </w:r>
      <w:r w:rsidR="00B073CB" w:rsidRPr="00F465AE">
        <w:rPr>
          <w:rFonts w:ascii="Times New Roman" w:hAnsi="Times New Roman" w:cs="Times New Roman"/>
          <w:sz w:val="24"/>
          <w:szCs w:val="24"/>
        </w:rPr>
        <w:t xml:space="preserve"> of attention (cognitive capacity)</w:t>
      </w:r>
      <w:r w:rsidR="006535D5" w:rsidRPr="00F465AE">
        <w:rPr>
          <w:rFonts w:ascii="Times New Roman" w:hAnsi="Times New Roman" w:cs="Times New Roman"/>
          <w:sz w:val="24"/>
          <w:szCs w:val="24"/>
        </w:rPr>
        <w:t>.</w:t>
      </w:r>
      <w:r w:rsidR="00C51016" w:rsidRPr="00F465AE">
        <w:rPr>
          <w:rFonts w:ascii="Times New Roman" w:hAnsi="Times New Roman" w:cs="Times New Roman"/>
          <w:sz w:val="24"/>
          <w:szCs w:val="24"/>
        </w:rPr>
        <w:t xml:space="preserve"> Importantly, o</w:t>
      </w:r>
      <w:r w:rsidR="006535D5" w:rsidRPr="00F465AE">
        <w:rPr>
          <w:rFonts w:ascii="Times New Roman" w:hAnsi="Times New Roman" w:cs="Times New Roman"/>
          <w:sz w:val="24"/>
          <w:szCs w:val="24"/>
        </w:rPr>
        <w:t xml:space="preserve">ur model finds empirical support in the data and is </w:t>
      </w:r>
      <w:r w:rsidR="00EB3805" w:rsidRPr="00F465AE">
        <w:rPr>
          <w:rFonts w:ascii="Times New Roman" w:eastAsiaTheme="minorEastAsia" w:hAnsi="Times New Roman" w:cs="Times New Roman"/>
          <w:sz w:val="24"/>
          <w:szCs w:val="24"/>
        </w:rPr>
        <w:t xml:space="preserve">consistent </w:t>
      </w:r>
      <w:r w:rsidR="009B2F7B" w:rsidRPr="00F465AE">
        <w:rPr>
          <w:rFonts w:ascii="Times New Roman" w:eastAsiaTheme="minorEastAsia" w:hAnsi="Times New Roman" w:cs="Times New Roman"/>
          <w:sz w:val="24"/>
          <w:szCs w:val="24"/>
        </w:rPr>
        <w:t xml:space="preserve">with </w:t>
      </w:r>
      <w:r w:rsidR="006535D5" w:rsidRPr="00F465AE">
        <w:rPr>
          <w:rFonts w:ascii="Times New Roman" w:eastAsiaTheme="minorEastAsia" w:hAnsi="Times New Roman" w:cs="Times New Roman"/>
          <w:sz w:val="24"/>
          <w:szCs w:val="24"/>
        </w:rPr>
        <w:t>the</w:t>
      </w:r>
      <w:r w:rsidR="00EB3805" w:rsidRPr="00F465AE">
        <w:rPr>
          <w:rFonts w:ascii="Times New Roman" w:eastAsiaTheme="minorEastAsia" w:hAnsi="Times New Roman" w:cs="Times New Roman"/>
          <w:sz w:val="24"/>
          <w:szCs w:val="24"/>
        </w:rPr>
        <w:t xml:space="preserve"> well-established literature in </w:t>
      </w:r>
      <w:r w:rsidR="006535D5" w:rsidRPr="00F465AE">
        <w:rPr>
          <w:rFonts w:ascii="Times New Roman" w:eastAsiaTheme="minorEastAsia" w:hAnsi="Times New Roman" w:cs="Times New Roman"/>
          <w:sz w:val="24"/>
          <w:szCs w:val="24"/>
        </w:rPr>
        <w:t xml:space="preserve">developmental psychology. </w:t>
      </w:r>
      <w:r w:rsidR="00EB3805" w:rsidRPr="00F465AE">
        <w:rPr>
          <w:rFonts w:ascii="Times New Roman" w:eastAsiaTheme="minorEastAsia" w:hAnsi="Times New Roman" w:cs="Times New Roman"/>
          <w:sz w:val="24"/>
          <w:szCs w:val="24"/>
        </w:rPr>
        <w:t xml:space="preserve">  </w:t>
      </w:r>
    </w:p>
    <w:p w14:paraId="68EA0AB5" w14:textId="77777777" w:rsidR="003B0441" w:rsidRDefault="003B0441" w:rsidP="00532C81">
      <w:pPr>
        <w:spacing w:line="360" w:lineRule="auto"/>
        <w:ind w:firstLine="289"/>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Formally modelling the tradeoffs that parents make in raising their children – as we have done here – is fundamental </w:t>
      </w:r>
      <w:r w:rsidR="00B50CAD">
        <w:rPr>
          <w:rFonts w:ascii="Times New Roman" w:eastAsiaTheme="minorEastAsia" w:hAnsi="Times New Roman" w:cs="Times New Roman"/>
          <w:sz w:val="24"/>
          <w:szCs w:val="24"/>
        </w:rPr>
        <w:t>to</w:t>
      </w:r>
      <w:r w:rsidRPr="00F465AE">
        <w:rPr>
          <w:rFonts w:ascii="Times New Roman" w:eastAsiaTheme="minorEastAsia" w:hAnsi="Times New Roman" w:cs="Times New Roman"/>
          <w:sz w:val="24"/>
          <w:szCs w:val="24"/>
        </w:rPr>
        <w:t xml:space="preserve"> the formation of social policy designed to generate better outcomes for disadvantaged children. Evaluations of parenting interventions, for example, typically focus only on specific parenting behaviors (e.g. reading to children; monitoring; health care; helping with homework; providing routine; etc.) without considering the consequences for other parental investments. Understanding these tradeoffs is essential in evaluating the overall impact of policies targeting parental decision making. Moreover, to the extent that poverty constrains parents’ cognitive bandwidth, income transfers that move families out of poverty will not only increase parents’ financial resources, but also permit parents to </w:t>
      </w:r>
      <w:r w:rsidR="00532C81">
        <w:rPr>
          <w:rFonts w:ascii="Times New Roman" w:eastAsiaTheme="minorEastAsia" w:hAnsi="Times New Roman" w:cs="Times New Roman"/>
          <w:sz w:val="24"/>
          <w:szCs w:val="24"/>
        </w:rPr>
        <w:t>devote</w:t>
      </w:r>
      <w:r w:rsidRPr="00F465AE">
        <w:rPr>
          <w:rFonts w:ascii="Times New Roman" w:eastAsiaTheme="minorEastAsia" w:hAnsi="Times New Roman" w:cs="Times New Roman"/>
          <w:sz w:val="24"/>
          <w:szCs w:val="24"/>
        </w:rPr>
        <w:t xml:space="preserve"> more attention and cognitive effort to raising their children. Both are expected to result in better outcomes for children and adolescents.  </w:t>
      </w:r>
      <w:r w:rsidR="00532C81">
        <w:rPr>
          <w:rFonts w:ascii="Times New Roman" w:eastAsiaTheme="minorEastAsia" w:hAnsi="Times New Roman" w:cs="Times New Roman"/>
          <w:sz w:val="24"/>
          <w:szCs w:val="24"/>
        </w:rPr>
        <w:t xml:space="preserve">Importantly, </w:t>
      </w:r>
      <w:r w:rsidRPr="00F465AE">
        <w:rPr>
          <w:rFonts w:ascii="Times New Roman" w:eastAsiaTheme="minorEastAsia" w:hAnsi="Times New Roman" w:cs="Times New Roman"/>
          <w:sz w:val="24"/>
          <w:szCs w:val="24"/>
        </w:rPr>
        <w:t xml:space="preserve">effective parenting may be increased more efficiently through parenting interventions that target attention and cognitive effort directly.  </w:t>
      </w:r>
    </w:p>
    <w:p w14:paraId="75A9C2B4" w14:textId="1CDBA37E" w:rsidR="00B7774C" w:rsidRPr="00F465AE" w:rsidRDefault="00BB336D" w:rsidP="00532C81">
      <w:pPr>
        <w:spacing w:line="360" w:lineRule="auto"/>
        <w:ind w:firstLine="289"/>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Empirically, we provide clear evidence that it is important to distinguish between the “</w:t>
      </w:r>
      <w:r w:rsidR="00D35216" w:rsidRPr="00F465AE">
        <w:rPr>
          <w:rFonts w:ascii="Times New Roman" w:eastAsiaTheme="minorEastAsia" w:hAnsi="Times New Roman" w:cs="Times New Roman"/>
          <w:sz w:val="24"/>
          <w:szCs w:val="24"/>
        </w:rPr>
        <w:t>respectful</w:t>
      </w:r>
      <w:r w:rsidRPr="00F465AE">
        <w:rPr>
          <w:rFonts w:ascii="Times New Roman" w:eastAsiaTheme="minorEastAsia" w:hAnsi="Times New Roman" w:cs="Times New Roman"/>
          <w:sz w:val="24"/>
          <w:szCs w:val="24"/>
        </w:rPr>
        <w:t xml:space="preserve">” and “monitoring” components of parenting style. </w:t>
      </w:r>
      <w:r w:rsidR="00871834" w:rsidRPr="00F465AE">
        <w:rPr>
          <w:rFonts w:ascii="Times New Roman" w:eastAsiaTheme="minorEastAsia" w:hAnsi="Times New Roman" w:cs="Times New Roman"/>
          <w:sz w:val="24"/>
          <w:szCs w:val="24"/>
        </w:rPr>
        <w:t>We find that s</w:t>
      </w:r>
      <w:r w:rsidR="00507B6D" w:rsidRPr="00F465AE">
        <w:rPr>
          <w:rFonts w:ascii="Times New Roman" w:eastAsiaTheme="minorEastAsia" w:hAnsi="Times New Roman" w:cs="Times New Roman"/>
          <w:sz w:val="24"/>
          <w:szCs w:val="24"/>
        </w:rPr>
        <w:t xml:space="preserve">ocioeconomic disadvantage appears to limit parents’ ability to monitor – but not </w:t>
      </w:r>
      <w:r w:rsidR="00BA0C91" w:rsidRPr="00F465AE">
        <w:rPr>
          <w:rFonts w:ascii="Times New Roman" w:eastAsiaTheme="minorEastAsia" w:hAnsi="Times New Roman" w:cs="Times New Roman"/>
          <w:sz w:val="24"/>
          <w:szCs w:val="24"/>
        </w:rPr>
        <w:t>to be respectful towards</w:t>
      </w:r>
      <w:r w:rsidR="00270DFE">
        <w:rPr>
          <w:rFonts w:ascii="Times New Roman" w:eastAsiaTheme="minorEastAsia" w:hAnsi="Times New Roman" w:cs="Times New Roman"/>
          <w:sz w:val="24"/>
          <w:szCs w:val="24"/>
        </w:rPr>
        <w:t xml:space="preserve"> </w:t>
      </w:r>
      <w:r w:rsidR="00507B6D" w:rsidRPr="00F465AE">
        <w:rPr>
          <w:rFonts w:ascii="Times New Roman" w:eastAsiaTheme="minorEastAsia" w:hAnsi="Times New Roman" w:cs="Times New Roman"/>
          <w:sz w:val="24"/>
          <w:szCs w:val="24"/>
        </w:rPr>
        <w:t xml:space="preserve">– their children, while </w:t>
      </w:r>
      <w:r w:rsidR="0018303E" w:rsidRPr="00F465AE">
        <w:rPr>
          <w:rFonts w:ascii="Times New Roman" w:eastAsiaTheme="minorEastAsia" w:hAnsi="Times New Roman" w:cs="Times New Roman"/>
          <w:sz w:val="24"/>
          <w:szCs w:val="24"/>
        </w:rPr>
        <w:t xml:space="preserve">it is </w:t>
      </w:r>
      <w:r w:rsidR="00D35216" w:rsidRPr="00F465AE">
        <w:rPr>
          <w:rFonts w:ascii="Times New Roman" w:eastAsiaTheme="minorEastAsia" w:hAnsi="Times New Roman" w:cs="Times New Roman"/>
          <w:sz w:val="24"/>
          <w:szCs w:val="24"/>
        </w:rPr>
        <w:t>respectful</w:t>
      </w:r>
      <w:r w:rsidR="0018303E" w:rsidRPr="00F465AE" w:rsidDel="008004C2">
        <w:rPr>
          <w:rFonts w:ascii="Times New Roman" w:eastAsiaTheme="minorEastAsia" w:hAnsi="Times New Roman" w:cs="Times New Roman"/>
          <w:sz w:val="24"/>
          <w:szCs w:val="24"/>
        </w:rPr>
        <w:t xml:space="preserve"> parenting</w:t>
      </w:r>
      <w:r w:rsidR="0018303E" w:rsidRPr="00F465AE">
        <w:rPr>
          <w:rFonts w:ascii="Times New Roman" w:eastAsiaTheme="minorEastAsia" w:hAnsi="Times New Roman" w:cs="Times New Roman"/>
          <w:sz w:val="24"/>
          <w:szCs w:val="24"/>
        </w:rPr>
        <w:t xml:space="preserve"> that is </w:t>
      </w:r>
      <w:r w:rsidR="008B06CB" w:rsidRPr="00F465AE">
        <w:rPr>
          <w:rFonts w:ascii="Times New Roman" w:eastAsiaTheme="minorEastAsia" w:hAnsi="Times New Roman" w:cs="Times New Roman"/>
          <w:sz w:val="24"/>
          <w:szCs w:val="24"/>
        </w:rPr>
        <w:t xml:space="preserve">mostly </w:t>
      </w:r>
      <w:r w:rsidR="0018303E" w:rsidRPr="00F465AE">
        <w:rPr>
          <w:rFonts w:ascii="Times New Roman" w:eastAsiaTheme="minorEastAsia" w:hAnsi="Times New Roman" w:cs="Times New Roman"/>
          <w:sz w:val="24"/>
          <w:szCs w:val="24"/>
        </w:rPr>
        <w:t>associated with better outcomes</w:t>
      </w:r>
      <w:r w:rsidR="00CF07B8" w:rsidRPr="00F465AE">
        <w:rPr>
          <w:rFonts w:ascii="Times New Roman" w:eastAsiaTheme="minorEastAsia" w:hAnsi="Times New Roman" w:cs="Times New Roman"/>
          <w:sz w:val="24"/>
          <w:szCs w:val="24"/>
        </w:rPr>
        <w:t xml:space="preserve"> for young adults</w:t>
      </w:r>
      <w:r w:rsidR="0018303E" w:rsidRPr="00F465AE">
        <w:rPr>
          <w:rFonts w:ascii="Times New Roman" w:eastAsiaTheme="minorEastAsia" w:hAnsi="Times New Roman" w:cs="Times New Roman"/>
          <w:sz w:val="24"/>
          <w:szCs w:val="24"/>
        </w:rPr>
        <w:t xml:space="preserve">. Parental monitoring is associated only with less risky behavior. </w:t>
      </w:r>
      <w:r w:rsidR="00CF07B8" w:rsidRPr="00F465AE">
        <w:rPr>
          <w:rFonts w:ascii="Times New Roman" w:eastAsiaTheme="minorEastAsia" w:hAnsi="Times New Roman" w:cs="Times New Roman"/>
          <w:sz w:val="24"/>
          <w:szCs w:val="24"/>
        </w:rPr>
        <w:t xml:space="preserve">These alternative components of parenting style have been prominent in </w:t>
      </w:r>
      <w:r w:rsidR="00B7774C" w:rsidRPr="00F465AE">
        <w:rPr>
          <w:rFonts w:ascii="Times New Roman" w:eastAsiaTheme="minorEastAsia" w:hAnsi="Times New Roman" w:cs="Times New Roman"/>
          <w:sz w:val="24"/>
          <w:szCs w:val="24"/>
        </w:rPr>
        <w:t>developmental psychology for decades</w:t>
      </w:r>
      <w:r w:rsidR="00CF07B8" w:rsidRPr="00F465AE">
        <w:rPr>
          <w:rFonts w:ascii="Times New Roman" w:eastAsiaTheme="minorEastAsia" w:hAnsi="Times New Roman" w:cs="Times New Roman"/>
          <w:sz w:val="24"/>
          <w:szCs w:val="24"/>
        </w:rPr>
        <w:t xml:space="preserve"> and there is a large literature that links </w:t>
      </w:r>
      <w:r w:rsidR="00B7774C" w:rsidRPr="00F465AE">
        <w:rPr>
          <w:rFonts w:ascii="Times New Roman" w:eastAsiaTheme="minorEastAsia" w:hAnsi="Times New Roman" w:cs="Times New Roman"/>
          <w:sz w:val="24"/>
          <w:szCs w:val="24"/>
        </w:rPr>
        <w:t>authoritative parenting to a range of positive outcomes including</w:t>
      </w:r>
      <w:r w:rsidR="00994B36" w:rsidRPr="00F465AE">
        <w:rPr>
          <w:rFonts w:ascii="Times New Roman" w:eastAsiaTheme="minorEastAsia" w:hAnsi="Times New Roman" w:cs="Times New Roman"/>
          <w:sz w:val="24"/>
          <w:szCs w:val="24"/>
        </w:rPr>
        <w:t xml:space="preserve"> </w:t>
      </w:r>
      <w:r w:rsidR="00146BD9" w:rsidRPr="00F465AE">
        <w:rPr>
          <w:rFonts w:ascii="Times New Roman" w:eastAsiaTheme="minorEastAsia" w:hAnsi="Times New Roman" w:cs="Times New Roman"/>
          <w:sz w:val="24"/>
          <w:szCs w:val="24"/>
        </w:rPr>
        <w:t xml:space="preserve">childhood weight problems, school readiness, school performance and later school enrolment, subjective well-being, and various risky behaviors </w:t>
      </w:r>
      <w:r w:rsidR="00994B36" w:rsidRPr="00F465AE">
        <w:rPr>
          <w:rFonts w:ascii="Times New Roman" w:eastAsiaTheme="minorEastAsia" w:hAnsi="Times New Roman" w:cs="Times New Roman"/>
          <w:sz w:val="24"/>
          <w:szCs w:val="24"/>
        </w:rPr>
        <w:t>(</w:t>
      </w:r>
      <w:r w:rsidR="00146BD9" w:rsidRPr="00F465AE">
        <w:rPr>
          <w:rFonts w:ascii="Times New Roman" w:eastAsiaTheme="minorEastAsia" w:hAnsi="Times New Roman" w:cs="Times New Roman"/>
          <w:sz w:val="24"/>
          <w:szCs w:val="24"/>
        </w:rPr>
        <w:t>Dornbusch et al. 1987</w:t>
      </w:r>
      <w:r w:rsidR="007B77EB" w:rsidRPr="00F465AE">
        <w:rPr>
          <w:rFonts w:ascii="Times New Roman" w:eastAsiaTheme="minorEastAsia" w:hAnsi="Times New Roman" w:cs="Times New Roman"/>
          <w:sz w:val="24"/>
          <w:szCs w:val="24"/>
        </w:rPr>
        <w:t>;</w:t>
      </w:r>
      <w:r w:rsidR="00146BD9" w:rsidRPr="00F465AE">
        <w:rPr>
          <w:rFonts w:ascii="Times New Roman" w:eastAsiaTheme="minorEastAsia" w:hAnsi="Times New Roman" w:cs="Times New Roman"/>
          <w:sz w:val="24"/>
          <w:szCs w:val="24"/>
        </w:rPr>
        <w:t xml:space="preserve"> Steinberg et al. 1992</w:t>
      </w:r>
      <w:r w:rsidR="007B77EB" w:rsidRPr="00F465AE">
        <w:rPr>
          <w:rFonts w:ascii="Times New Roman" w:eastAsiaTheme="minorEastAsia" w:hAnsi="Times New Roman" w:cs="Times New Roman"/>
          <w:sz w:val="24"/>
          <w:szCs w:val="24"/>
        </w:rPr>
        <w:t>;</w:t>
      </w:r>
      <w:r w:rsidR="00146BD9" w:rsidRPr="00F465AE">
        <w:rPr>
          <w:rFonts w:ascii="Times New Roman" w:eastAsiaTheme="minorEastAsia" w:hAnsi="Times New Roman" w:cs="Times New Roman"/>
          <w:sz w:val="24"/>
          <w:szCs w:val="24"/>
        </w:rPr>
        <w:t xml:space="preserve"> </w:t>
      </w:r>
      <w:r w:rsidR="00994B36" w:rsidRPr="00F465AE">
        <w:rPr>
          <w:rFonts w:ascii="Times New Roman" w:eastAsiaTheme="minorEastAsia" w:hAnsi="Times New Roman" w:cs="Times New Roman"/>
          <w:sz w:val="24"/>
          <w:szCs w:val="24"/>
        </w:rPr>
        <w:t>Rhee et al</w:t>
      </w:r>
      <w:r w:rsidR="004B06CA" w:rsidRPr="00F465AE">
        <w:rPr>
          <w:rFonts w:ascii="Times New Roman" w:eastAsiaTheme="minorEastAsia" w:hAnsi="Times New Roman" w:cs="Times New Roman"/>
          <w:sz w:val="24"/>
          <w:szCs w:val="24"/>
        </w:rPr>
        <w:t>.</w:t>
      </w:r>
      <w:r w:rsidR="00994B36" w:rsidRPr="00F465AE">
        <w:rPr>
          <w:rFonts w:ascii="Times New Roman" w:eastAsiaTheme="minorEastAsia" w:hAnsi="Times New Roman" w:cs="Times New Roman"/>
          <w:sz w:val="24"/>
          <w:szCs w:val="24"/>
        </w:rPr>
        <w:t xml:space="preserve"> 2006</w:t>
      </w:r>
      <w:r w:rsidR="007B77EB" w:rsidRPr="00F465AE">
        <w:rPr>
          <w:rFonts w:ascii="Times New Roman" w:eastAsiaTheme="minorEastAsia" w:hAnsi="Times New Roman" w:cs="Times New Roman"/>
          <w:sz w:val="24"/>
          <w:szCs w:val="24"/>
        </w:rPr>
        <w:t>;</w:t>
      </w:r>
      <w:r w:rsidR="00146BD9" w:rsidRPr="00F465AE">
        <w:rPr>
          <w:rFonts w:ascii="Times New Roman" w:eastAsiaTheme="minorEastAsia" w:hAnsi="Times New Roman" w:cs="Times New Roman"/>
          <w:sz w:val="24"/>
          <w:szCs w:val="24"/>
        </w:rPr>
        <w:t xml:space="preserve"> Chan </w:t>
      </w:r>
      <w:r w:rsidR="00597313">
        <w:rPr>
          <w:rFonts w:ascii="Times New Roman" w:eastAsiaTheme="minorEastAsia" w:hAnsi="Times New Roman" w:cs="Times New Roman"/>
          <w:sz w:val="24"/>
          <w:szCs w:val="24"/>
        </w:rPr>
        <w:t>and</w:t>
      </w:r>
      <w:r w:rsidR="004B06CA" w:rsidRPr="00F465AE">
        <w:rPr>
          <w:rFonts w:ascii="Times New Roman" w:eastAsiaTheme="minorEastAsia" w:hAnsi="Times New Roman" w:cs="Times New Roman"/>
          <w:sz w:val="24"/>
          <w:szCs w:val="24"/>
        </w:rPr>
        <w:t xml:space="preserve"> </w:t>
      </w:r>
      <w:r w:rsidR="00146BD9" w:rsidRPr="00F465AE">
        <w:rPr>
          <w:rFonts w:ascii="Times New Roman" w:eastAsiaTheme="minorEastAsia" w:hAnsi="Times New Roman" w:cs="Times New Roman"/>
          <w:sz w:val="24"/>
          <w:szCs w:val="24"/>
        </w:rPr>
        <w:t>Koo 201</w:t>
      </w:r>
      <w:r w:rsidR="00AB4191" w:rsidRPr="00F465AE">
        <w:rPr>
          <w:rFonts w:ascii="Times New Roman" w:eastAsiaTheme="minorEastAsia" w:hAnsi="Times New Roman" w:cs="Times New Roman"/>
          <w:sz w:val="24"/>
          <w:szCs w:val="24"/>
        </w:rPr>
        <w:t>1</w:t>
      </w:r>
      <w:r w:rsidR="00146BD9" w:rsidRPr="00F465AE">
        <w:rPr>
          <w:rFonts w:ascii="Times New Roman" w:eastAsiaTheme="minorEastAsia" w:hAnsi="Times New Roman" w:cs="Times New Roman"/>
          <w:sz w:val="24"/>
          <w:szCs w:val="24"/>
        </w:rPr>
        <w:t>).</w:t>
      </w:r>
      <w:r w:rsidR="00994B36" w:rsidRPr="00F465AE">
        <w:rPr>
          <w:rFonts w:ascii="Times New Roman" w:eastAsiaTheme="minorEastAsia" w:hAnsi="Times New Roman" w:cs="Times New Roman"/>
          <w:sz w:val="24"/>
          <w:szCs w:val="24"/>
        </w:rPr>
        <w:t xml:space="preserve"> </w:t>
      </w:r>
      <w:r w:rsidR="00CF07B8" w:rsidRPr="00F465AE">
        <w:rPr>
          <w:rFonts w:ascii="Times New Roman" w:eastAsiaTheme="minorEastAsia" w:hAnsi="Times New Roman" w:cs="Times New Roman"/>
          <w:sz w:val="24"/>
          <w:szCs w:val="24"/>
        </w:rPr>
        <w:t>A</w:t>
      </w:r>
      <w:r w:rsidR="00B7774C" w:rsidRPr="00F465AE">
        <w:rPr>
          <w:rFonts w:ascii="Times New Roman" w:eastAsiaTheme="minorEastAsia" w:hAnsi="Times New Roman" w:cs="Times New Roman"/>
          <w:sz w:val="24"/>
          <w:szCs w:val="24"/>
        </w:rPr>
        <w:t>uthoritative parents</w:t>
      </w:r>
      <w:r w:rsidR="00CF07B8" w:rsidRPr="00F465AE">
        <w:rPr>
          <w:rFonts w:ascii="Times New Roman" w:eastAsiaTheme="minorEastAsia" w:hAnsi="Times New Roman" w:cs="Times New Roman"/>
          <w:sz w:val="24"/>
          <w:szCs w:val="24"/>
        </w:rPr>
        <w:t>, however,</w:t>
      </w:r>
      <w:r w:rsidR="00B7774C" w:rsidRPr="00F465AE">
        <w:rPr>
          <w:rFonts w:ascii="Times New Roman" w:eastAsiaTheme="minorEastAsia" w:hAnsi="Times New Roman" w:cs="Times New Roman"/>
          <w:sz w:val="24"/>
          <w:szCs w:val="24"/>
        </w:rPr>
        <w:t xml:space="preserve"> are characterized by high levels of both </w:t>
      </w:r>
      <w:r w:rsidR="00D35216" w:rsidRPr="00F465AE">
        <w:rPr>
          <w:rFonts w:ascii="Times New Roman" w:eastAsiaTheme="minorEastAsia" w:hAnsi="Times New Roman" w:cs="Times New Roman"/>
          <w:sz w:val="24"/>
          <w:szCs w:val="24"/>
        </w:rPr>
        <w:t>parental respect</w:t>
      </w:r>
      <w:r w:rsidR="00B7774C" w:rsidRPr="00F465AE">
        <w:rPr>
          <w:rFonts w:ascii="Times New Roman" w:eastAsiaTheme="minorEastAsia" w:hAnsi="Times New Roman" w:cs="Times New Roman"/>
          <w:sz w:val="24"/>
          <w:szCs w:val="24"/>
        </w:rPr>
        <w:t xml:space="preserve"> and monitoring</w:t>
      </w:r>
      <w:r w:rsidR="00CF07B8" w:rsidRPr="00F465AE">
        <w:rPr>
          <w:rFonts w:ascii="Times New Roman" w:eastAsiaTheme="minorEastAsia" w:hAnsi="Times New Roman" w:cs="Times New Roman"/>
          <w:sz w:val="24"/>
          <w:szCs w:val="24"/>
        </w:rPr>
        <w:t>,</w:t>
      </w:r>
      <w:r w:rsidR="00B7774C" w:rsidRPr="00F465AE">
        <w:rPr>
          <w:rFonts w:ascii="Times New Roman" w:eastAsiaTheme="minorEastAsia" w:hAnsi="Times New Roman" w:cs="Times New Roman"/>
          <w:sz w:val="24"/>
          <w:szCs w:val="24"/>
        </w:rPr>
        <w:t xml:space="preserve"> implying that the effect of </w:t>
      </w:r>
      <w:r w:rsidR="00213D91" w:rsidRPr="00F465AE">
        <w:rPr>
          <w:rFonts w:ascii="Times New Roman" w:eastAsiaTheme="minorEastAsia" w:hAnsi="Times New Roman" w:cs="Times New Roman"/>
          <w:sz w:val="24"/>
          <w:szCs w:val="24"/>
        </w:rPr>
        <w:t>respectful</w:t>
      </w:r>
      <w:r w:rsidR="00B7774C" w:rsidRPr="00F465AE">
        <w:rPr>
          <w:rFonts w:ascii="Times New Roman" w:eastAsiaTheme="minorEastAsia" w:hAnsi="Times New Roman" w:cs="Times New Roman"/>
          <w:sz w:val="24"/>
          <w:szCs w:val="24"/>
        </w:rPr>
        <w:t xml:space="preserve"> and monitoring </w:t>
      </w:r>
      <w:r w:rsidR="00213D91" w:rsidRPr="00F465AE">
        <w:rPr>
          <w:rFonts w:ascii="Times New Roman" w:eastAsiaTheme="minorEastAsia" w:hAnsi="Times New Roman" w:cs="Times New Roman"/>
          <w:sz w:val="24"/>
          <w:szCs w:val="24"/>
        </w:rPr>
        <w:t xml:space="preserve">parenting </w:t>
      </w:r>
      <w:r w:rsidR="00B7774C" w:rsidRPr="00F465AE">
        <w:rPr>
          <w:rFonts w:ascii="Times New Roman" w:eastAsiaTheme="minorEastAsia" w:hAnsi="Times New Roman" w:cs="Times New Roman"/>
          <w:sz w:val="24"/>
          <w:szCs w:val="24"/>
        </w:rPr>
        <w:t xml:space="preserve">cannot be unequivocally disentangled. Our </w:t>
      </w:r>
      <w:r w:rsidR="00CF07B8" w:rsidRPr="00F465AE">
        <w:rPr>
          <w:rFonts w:ascii="Times New Roman" w:eastAsiaTheme="minorEastAsia" w:hAnsi="Times New Roman" w:cs="Times New Roman"/>
          <w:sz w:val="24"/>
          <w:szCs w:val="24"/>
        </w:rPr>
        <w:t xml:space="preserve">results </w:t>
      </w:r>
      <w:r w:rsidR="00B7774C" w:rsidRPr="00F465AE">
        <w:rPr>
          <w:rFonts w:ascii="Times New Roman" w:eastAsiaTheme="minorEastAsia" w:hAnsi="Times New Roman" w:cs="Times New Roman"/>
          <w:sz w:val="24"/>
          <w:szCs w:val="24"/>
        </w:rPr>
        <w:t xml:space="preserve">indicates that </w:t>
      </w:r>
      <w:r w:rsidR="00CF07B8" w:rsidRPr="00F465AE">
        <w:rPr>
          <w:rFonts w:ascii="Times New Roman" w:eastAsiaTheme="minorEastAsia" w:hAnsi="Times New Roman" w:cs="Times New Roman"/>
          <w:sz w:val="24"/>
          <w:szCs w:val="24"/>
        </w:rPr>
        <w:t xml:space="preserve">for many outcomes </w:t>
      </w:r>
      <w:r w:rsidR="00B7774C" w:rsidRPr="00F465AE">
        <w:rPr>
          <w:rFonts w:ascii="Times New Roman" w:eastAsiaTheme="minorEastAsia" w:hAnsi="Times New Roman" w:cs="Times New Roman"/>
          <w:sz w:val="24"/>
          <w:szCs w:val="24"/>
        </w:rPr>
        <w:t xml:space="preserve">the beneficial effects of an authoritative parenting style may operate through higher levels of </w:t>
      </w:r>
      <w:r w:rsidR="00213D91" w:rsidRPr="00F465AE">
        <w:rPr>
          <w:rFonts w:ascii="Times New Roman" w:eastAsiaTheme="minorEastAsia" w:hAnsi="Times New Roman" w:cs="Times New Roman"/>
          <w:sz w:val="24"/>
          <w:szCs w:val="24"/>
        </w:rPr>
        <w:t>parental respect</w:t>
      </w:r>
      <w:r w:rsidR="00B7774C" w:rsidRPr="00F465AE">
        <w:rPr>
          <w:rFonts w:ascii="Times New Roman" w:eastAsiaTheme="minorEastAsia" w:hAnsi="Times New Roman" w:cs="Times New Roman"/>
          <w:sz w:val="24"/>
          <w:szCs w:val="24"/>
        </w:rPr>
        <w:t xml:space="preserve"> rather than more intensive monitoring.   </w:t>
      </w:r>
    </w:p>
    <w:p w14:paraId="0C9F6463" w14:textId="77777777" w:rsidR="00552857" w:rsidRPr="00F465AE" w:rsidRDefault="0018303E" w:rsidP="00532C81">
      <w:pPr>
        <w:autoSpaceDE w:val="0"/>
        <w:autoSpaceDN w:val="0"/>
        <w:adjustRightInd w:val="0"/>
        <w:spacing w:line="360" w:lineRule="auto"/>
        <w:ind w:firstLine="289"/>
        <w:rPr>
          <w:rFonts w:ascii="Times New Roman" w:eastAsiaTheme="minorEastAsia" w:hAnsi="Times New Roman" w:cs="Times New Roman"/>
          <w:sz w:val="24"/>
          <w:szCs w:val="24"/>
        </w:rPr>
      </w:pPr>
      <w:r w:rsidRPr="00F465AE">
        <w:rPr>
          <w:rFonts w:ascii="Times New Roman" w:eastAsiaTheme="minorEastAsia" w:hAnsi="Times New Roman" w:cs="Times New Roman"/>
          <w:sz w:val="24"/>
          <w:szCs w:val="24"/>
        </w:rPr>
        <w:t xml:space="preserve"> </w:t>
      </w:r>
      <w:r w:rsidR="00552857" w:rsidRPr="00F465AE">
        <w:rPr>
          <w:rFonts w:ascii="Times New Roman" w:eastAsiaTheme="minorEastAsia" w:hAnsi="Times New Roman" w:cs="Times New Roman"/>
          <w:sz w:val="24"/>
          <w:szCs w:val="24"/>
        </w:rPr>
        <w:t xml:space="preserve">Our rather straight-forward investment model generates powerful insights into the relationship between parenting style, socioeconomic disadvantage and human development. It also provides a conceptual link to the </w:t>
      </w:r>
      <w:r w:rsidR="00552857" w:rsidRPr="00F465AE">
        <w:rPr>
          <w:rFonts w:ascii="Times New Roman" w:hAnsi="Times New Roman" w:cs="Times New Roman"/>
          <w:sz w:val="24"/>
          <w:szCs w:val="24"/>
        </w:rPr>
        <w:t xml:space="preserve">long-standing psychology literature in child development. It is limited, however, by its static nature. Parenting behavior will almost certainly respond to </w:t>
      </w:r>
      <w:r w:rsidR="00552857" w:rsidRPr="00F465AE">
        <w:rPr>
          <w:rFonts w:ascii="Times New Roman" w:hAnsi="Times New Roman" w:cs="Times New Roman"/>
          <w:sz w:val="24"/>
          <w:szCs w:val="24"/>
        </w:rPr>
        <w:lastRenderedPageBreak/>
        <w:t>what children and adolescents actually do (e.g. Burton et al. 2002; Lundberg et al. 2009)</w:t>
      </w:r>
      <w:r w:rsidR="00A47FD8">
        <w:rPr>
          <w:rFonts w:ascii="Times New Roman" w:hAnsi="Times New Roman" w:cs="Times New Roman"/>
          <w:sz w:val="24"/>
          <w:szCs w:val="24"/>
        </w:rPr>
        <w:t>,</w:t>
      </w:r>
      <w:r w:rsidR="00552857" w:rsidRPr="00F465AE">
        <w:rPr>
          <w:rFonts w:ascii="Times New Roman" w:hAnsi="Times New Roman" w:cs="Times New Roman"/>
          <w:sz w:val="24"/>
          <w:szCs w:val="24"/>
        </w:rPr>
        <w:t xml:space="preserve"> arguing for extensions of the basic model to permit a dynamic investment approach. Moreover, our simple investment model is </w:t>
      </w:r>
      <w:r w:rsidR="00532C81">
        <w:rPr>
          <w:rFonts w:ascii="Times New Roman" w:hAnsi="Times New Roman" w:cs="Times New Roman"/>
          <w:sz w:val="24"/>
          <w:szCs w:val="24"/>
        </w:rPr>
        <w:t xml:space="preserve">perhaps </w:t>
      </w:r>
      <w:r w:rsidR="00552857" w:rsidRPr="00F465AE">
        <w:rPr>
          <w:rFonts w:ascii="Times New Roman" w:hAnsi="Times New Roman" w:cs="Times New Roman"/>
          <w:sz w:val="24"/>
          <w:szCs w:val="24"/>
        </w:rPr>
        <w:t xml:space="preserve">best suited to childhood and early adolescence when children’s agency is more limited. Youth are more likely to be economic agents with independent preferences and the power to influence family outcomes (e.g. Lundberg et al. 2009), however, making non-cooperative game theoretic approaches to </w:t>
      </w:r>
      <w:r w:rsidR="0077062A">
        <w:rPr>
          <w:rFonts w:ascii="Times New Roman" w:hAnsi="Times New Roman" w:cs="Times New Roman"/>
          <w:sz w:val="24"/>
          <w:szCs w:val="24"/>
        </w:rPr>
        <w:t xml:space="preserve">modelling </w:t>
      </w:r>
      <w:r w:rsidR="00552857" w:rsidRPr="00F465AE">
        <w:rPr>
          <w:rFonts w:ascii="Times New Roman" w:hAnsi="Times New Roman" w:cs="Times New Roman"/>
          <w:sz w:val="24"/>
          <w:szCs w:val="24"/>
        </w:rPr>
        <w:t xml:space="preserve">parental investments particularly attractive. </w:t>
      </w:r>
    </w:p>
    <w:p w14:paraId="59DADA24" w14:textId="77777777" w:rsidR="00553480" w:rsidRPr="00F465AE" w:rsidRDefault="00EE25B4" w:rsidP="00532C81">
      <w:pPr>
        <w:spacing w:line="360" w:lineRule="auto"/>
        <w:ind w:firstLine="288"/>
        <w:rPr>
          <w:rFonts w:ascii="Times New Roman" w:hAnsi="Times New Roman" w:cs="Times New Roman"/>
          <w:sz w:val="24"/>
          <w:szCs w:val="24"/>
        </w:rPr>
      </w:pPr>
      <w:r>
        <w:rPr>
          <w:rFonts w:ascii="Times New Roman" w:hAnsi="Times New Roman" w:cs="Times New Roman"/>
          <w:sz w:val="24"/>
          <w:szCs w:val="24"/>
        </w:rPr>
        <w:t xml:space="preserve">There are </w:t>
      </w:r>
      <w:r w:rsidR="00931CD1" w:rsidRPr="00F465AE">
        <w:rPr>
          <w:rFonts w:ascii="Times New Roman" w:hAnsi="Times New Roman" w:cs="Times New Roman"/>
          <w:sz w:val="24"/>
          <w:szCs w:val="24"/>
        </w:rPr>
        <w:t xml:space="preserve">a number of pressing questions </w:t>
      </w:r>
      <w:r>
        <w:rPr>
          <w:rFonts w:ascii="Times New Roman" w:hAnsi="Times New Roman" w:cs="Times New Roman"/>
          <w:sz w:val="24"/>
          <w:szCs w:val="24"/>
        </w:rPr>
        <w:t xml:space="preserve">left </w:t>
      </w:r>
      <w:r w:rsidR="00931CD1" w:rsidRPr="00F465AE">
        <w:rPr>
          <w:rFonts w:ascii="Times New Roman" w:hAnsi="Times New Roman" w:cs="Times New Roman"/>
          <w:sz w:val="24"/>
          <w:szCs w:val="24"/>
        </w:rPr>
        <w:t xml:space="preserve">unanswered. In particular, </w:t>
      </w:r>
      <w:r w:rsidR="006B6881" w:rsidRPr="00F465AE">
        <w:rPr>
          <w:rFonts w:ascii="Times New Roman" w:hAnsi="Times New Roman" w:cs="Times New Roman"/>
          <w:sz w:val="24"/>
          <w:szCs w:val="24"/>
        </w:rPr>
        <w:t>Ermisch (2008) argues that parenting in early childhood contributes to the intergenerational persistence in incomes</w:t>
      </w:r>
      <w:r w:rsidR="00914876" w:rsidRPr="00F465AE">
        <w:rPr>
          <w:rFonts w:ascii="Times New Roman" w:hAnsi="Times New Roman" w:cs="Times New Roman"/>
          <w:sz w:val="24"/>
          <w:szCs w:val="24"/>
        </w:rPr>
        <w:t xml:space="preserve"> and o</w:t>
      </w:r>
      <w:r w:rsidR="006B6881" w:rsidRPr="00F465AE">
        <w:rPr>
          <w:rFonts w:ascii="Times New Roman" w:hAnsi="Times New Roman" w:cs="Times New Roman"/>
          <w:sz w:val="24"/>
          <w:szCs w:val="24"/>
        </w:rPr>
        <w:t xml:space="preserve">ur theoretical model certainly demonstrates that conceptually this proposition makes a great deal of sense. Empirically, however, </w:t>
      </w:r>
      <w:r w:rsidR="00E7224D" w:rsidRPr="00F465AE">
        <w:rPr>
          <w:rFonts w:ascii="Times New Roman" w:hAnsi="Times New Roman" w:cs="Times New Roman"/>
          <w:sz w:val="24"/>
          <w:szCs w:val="24"/>
        </w:rPr>
        <w:t>we find little evidence that parenting style mediates the socioeconomic disadvantage penalty over and above traditional goods- and time-intensive</w:t>
      </w:r>
      <w:r w:rsidR="00ED6E3C" w:rsidRPr="00F465AE">
        <w:rPr>
          <w:rFonts w:ascii="Times New Roman" w:hAnsi="Times New Roman" w:cs="Times New Roman"/>
          <w:sz w:val="24"/>
          <w:szCs w:val="24"/>
        </w:rPr>
        <w:t xml:space="preserve"> investments</w:t>
      </w:r>
      <w:r w:rsidR="00E7224D" w:rsidRPr="00F465AE">
        <w:rPr>
          <w:rFonts w:ascii="Times New Roman" w:hAnsi="Times New Roman" w:cs="Times New Roman"/>
          <w:sz w:val="24"/>
          <w:szCs w:val="24"/>
        </w:rPr>
        <w:t xml:space="preserve">. This is because </w:t>
      </w:r>
      <w:r w:rsidR="006B6881" w:rsidRPr="00F465AE">
        <w:rPr>
          <w:rFonts w:ascii="Times New Roman" w:hAnsi="Times New Roman" w:cs="Times New Roman"/>
          <w:sz w:val="24"/>
          <w:szCs w:val="24"/>
        </w:rPr>
        <w:t xml:space="preserve">socioeconomic disadvantage </w:t>
      </w:r>
      <w:r w:rsidR="00E7224D" w:rsidRPr="00F465AE">
        <w:rPr>
          <w:rFonts w:ascii="Times New Roman" w:hAnsi="Times New Roman" w:cs="Times New Roman"/>
          <w:sz w:val="24"/>
          <w:szCs w:val="24"/>
        </w:rPr>
        <w:t xml:space="preserve">is </w:t>
      </w:r>
      <w:r w:rsidR="0077062A">
        <w:rPr>
          <w:rFonts w:ascii="Times New Roman" w:hAnsi="Times New Roman" w:cs="Times New Roman"/>
          <w:sz w:val="24"/>
          <w:szCs w:val="24"/>
        </w:rPr>
        <w:t xml:space="preserve">correlated with certain </w:t>
      </w:r>
      <w:r w:rsidR="006B6881" w:rsidRPr="00F465AE">
        <w:rPr>
          <w:rFonts w:ascii="Times New Roman" w:hAnsi="Times New Roman" w:cs="Times New Roman"/>
          <w:sz w:val="24"/>
          <w:szCs w:val="24"/>
        </w:rPr>
        <w:t xml:space="preserve">dimensions of parenting style </w:t>
      </w:r>
      <w:r w:rsidR="00E7224D" w:rsidRPr="00F465AE">
        <w:rPr>
          <w:rFonts w:ascii="Times New Roman" w:hAnsi="Times New Roman" w:cs="Times New Roman"/>
          <w:sz w:val="24"/>
          <w:szCs w:val="24"/>
        </w:rPr>
        <w:t xml:space="preserve">(monitoring) </w:t>
      </w:r>
      <w:r w:rsidR="006B6881" w:rsidRPr="00F465AE">
        <w:rPr>
          <w:rFonts w:ascii="Times New Roman" w:hAnsi="Times New Roman" w:cs="Times New Roman"/>
          <w:sz w:val="24"/>
          <w:szCs w:val="24"/>
        </w:rPr>
        <w:t xml:space="preserve">that may be less important </w:t>
      </w:r>
      <w:r w:rsidR="00E7224D" w:rsidRPr="00F465AE">
        <w:rPr>
          <w:rFonts w:ascii="Times New Roman" w:hAnsi="Times New Roman" w:cs="Times New Roman"/>
          <w:sz w:val="24"/>
          <w:szCs w:val="24"/>
        </w:rPr>
        <w:t>than others (</w:t>
      </w:r>
      <w:r w:rsidR="00144A2F" w:rsidRPr="00F465AE">
        <w:rPr>
          <w:rFonts w:ascii="Times New Roman" w:hAnsi="Times New Roman" w:cs="Times New Roman"/>
          <w:sz w:val="24"/>
          <w:szCs w:val="24"/>
        </w:rPr>
        <w:t>parental respect</w:t>
      </w:r>
      <w:r w:rsidR="00E7224D" w:rsidRPr="00F465AE">
        <w:rPr>
          <w:rFonts w:ascii="Times New Roman" w:hAnsi="Times New Roman" w:cs="Times New Roman"/>
          <w:sz w:val="24"/>
          <w:szCs w:val="24"/>
        </w:rPr>
        <w:t xml:space="preserve">) </w:t>
      </w:r>
      <w:r w:rsidR="006B6881" w:rsidRPr="00F465AE">
        <w:rPr>
          <w:rFonts w:ascii="Times New Roman" w:hAnsi="Times New Roman" w:cs="Times New Roman"/>
          <w:sz w:val="24"/>
          <w:szCs w:val="24"/>
        </w:rPr>
        <w:t xml:space="preserve">for children’s outcomes. </w:t>
      </w:r>
      <w:r w:rsidR="00E7224D" w:rsidRPr="00F465AE">
        <w:rPr>
          <w:rFonts w:ascii="Times New Roman" w:hAnsi="Times New Roman" w:cs="Times New Roman"/>
          <w:sz w:val="24"/>
          <w:szCs w:val="24"/>
        </w:rPr>
        <w:t xml:space="preserve">This </w:t>
      </w:r>
      <w:r w:rsidR="00ED6E3C" w:rsidRPr="00F465AE">
        <w:rPr>
          <w:rFonts w:ascii="Times New Roman" w:hAnsi="Times New Roman" w:cs="Times New Roman"/>
          <w:sz w:val="24"/>
          <w:szCs w:val="24"/>
        </w:rPr>
        <w:t xml:space="preserve">then </w:t>
      </w:r>
      <w:r w:rsidR="00E7224D" w:rsidRPr="00F465AE">
        <w:rPr>
          <w:rFonts w:ascii="Times New Roman" w:hAnsi="Times New Roman" w:cs="Times New Roman"/>
          <w:sz w:val="24"/>
          <w:szCs w:val="24"/>
        </w:rPr>
        <w:t xml:space="preserve">raises the question: How much does </w:t>
      </w:r>
      <w:r w:rsidR="00553480" w:rsidRPr="00F465AE">
        <w:rPr>
          <w:rFonts w:ascii="Times New Roman" w:hAnsi="Times New Roman" w:cs="Times New Roman"/>
          <w:sz w:val="24"/>
          <w:szCs w:val="24"/>
        </w:rPr>
        <w:t>parenting style</w:t>
      </w:r>
      <w:r w:rsidR="00E7224D" w:rsidRPr="00F465AE">
        <w:rPr>
          <w:rFonts w:ascii="Times New Roman" w:hAnsi="Times New Roman" w:cs="Times New Roman"/>
          <w:sz w:val="24"/>
          <w:szCs w:val="24"/>
        </w:rPr>
        <w:t xml:space="preserve"> in fact</w:t>
      </w:r>
      <w:r w:rsidR="00553480" w:rsidRPr="00F465AE">
        <w:rPr>
          <w:rFonts w:ascii="Times New Roman" w:hAnsi="Times New Roman" w:cs="Times New Roman"/>
          <w:sz w:val="24"/>
          <w:szCs w:val="24"/>
        </w:rPr>
        <w:t xml:space="preserve"> contribute to the intergenerational </w:t>
      </w:r>
      <w:r w:rsidR="00931CD1" w:rsidRPr="00F465AE">
        <w:rPr>
          <w:rFonts w:ascii="Times New Roman" w:hAnsi="Times New Roman" w:cs="Times New Roman"/>
          <w:sz w:val="24"/>
          <w:szCs w:val="24"/>
        </w:rPr>
        <w:t xml:space="preserve">persistence of socioeconomic </w:t>
      </w:r>
      <w:r w:rsidR="00CF33CD" w:rsidRPr="00F465AE">
        <w:rPr>
          <w:rFonts w:ascii="Times New Roman" w:hAnsi="Times New Roman" w:cs="Times New Roman"/>
          <w:sz w:val="24"/>
          <w:szCs w:val="24"/>
        </w:rPr>
        <w:t xml:space="preserve">disadvantage? </w:t>
      </w:r>
    </w:p>
    <w:p w14:paraId="3BEF8F6A" w14:textId="67BBFC9B" w:rsidR="00914876" w:rsidRPr="00F465AE" w:rsidRDefault="00ED6E3C" w:rsidP="00914876">
      <w:pPr>
        <w:pStyle w:val="ListParagraph"/>
        <w:spacing w:line="360" w:lineRule="auto"/>
        <w:ind w:left="0" w:firstLine="288"/>
      </w:pPr>
      <w:r w:rsidRPr="00F465AE">
        <w:rPr>
          <w:rFonts w:ascii="Times New Roman" w:hAnsi="Times New Roman" w:cs="Times New Roman"/>
          <w:sz w:val="24"/>
          <w:szCs w:val="24"/>
        </w:rPr>
        <w:t xml:space="preserve">Moreover, </w:t>
      </w:r>
      <w:r w:rsidR="00914876" w:rsidRPr="00F465AE">
        <w:rPr>
          <w:rFonts w:ascii="Times New Roman" w:hAnsi="Times New Roman" w:cs="Times New Roman"/>
          <w:sz w:val="24"/>
          <w:szCs w:val="24"/>
        </w:rPr>
        <w:t xml:space="preserve">effective parenting </w:t>
      </w:r>
      <w:r w:rsidR="0077062A">
        <w:rPr>
          <w:rFonts w:ascii="Times New Roman" w:hAnsi="Times New Roman" w:cs="Times New Roman"/>
          <w:sz w:val="24"/>
          <w:szCs w:val="24"/>
        </w:rPr>
        <w:t xml:space="preserve">does appear to </w:t>
      </w:r>
      <w:r w:rsidR="00914876" w:rsidRPr="00F465AE">
        <w:rPr>
          <w:rFonts w:ascii="Times New Roman" w:hAnsi="Times New Roman" w:cs="Times New Roman"/>
          <w:sz w:val="24"/>
          <w:szCs w:val="24"/>
        </w:rPr>
        <w:t>compensate for a lack of financial resources</w:t>
      </w:r>
      <w:r w:rsidR="00647218" w:rsidRPr="00F465AE">
        <w:rPr>
          <w:rFonts w:ascii="Times New Roman" w:hAnsi="Times New Roman" w:cs="Times New Roman"/>
          <w:sz w:val="24"/>
          <w:szCs w:val="24"/>
        </w:rPr>
        <w:t xml:space="preserve"> (</w:t>
      </w:r>
      <w:r w:rsidR="00BD175C" w:rsidRPr="00F465AE">
        <w:rPr>
          <w:rFonts w:ascii="Times New Roman" w:hAnsi="Times New Roman" w:cs="Times New Roman"/>
          <w:sz w:val="24"/>
          <w:szCs w:val="24"/>
        </w:rPr>
        <w:t xml:space="preserve">McLoyd 1998; Guo </w:t>
      </w:r>
      <w:r w:rsidR="00597313">
        <w:rPr>
          <w:rFonts w:ascii="Times New Roman" w:hAnsi="Times New Roman" w:cs="Times New Roman"/>
          <w:sz w:val="24"/>
          <w:szCs w:val="24"/>
        </w:rPr>
        <w:t>and</w:t>
      </w:r>
      <w:r w:rsidR="00BD175C" w:rsidRPr="00F465AE">
        <w:rPr>
          <w:rFonts w:ascii="Times New Roman" w:hAnsi="Times New Roman" w:cs="Times New Roman"/>
          <w:sz w:val="24"/>
          <w:szCs w:val="24"/>
        </w:rPr>
        <w:t xml:space="preserve"> Harris 2000; McCulloch </w:t>
      </w:r>
      <w:r w:rsidR="00597313">
        <w:rPr>
          <w:rFonts w:ascii="Times New Roman" w:hAnsi="Times New Roman" w:cs="Times New Roman"/>
          <w:sz w:val="24"/>
          <w:szCs w:val="24"/>
        </w:rPr>
        <w:t>and</w:t>
      </w:r>
      <w:r w:rsidR="00BD175C" w:rsidRPr="00F465AE">
        <w:rPr>
          <w:rFonts w:ascii="Times New Roman" w:hAnsi="Times New Roman" w:cs="Times New Roman"/>
          <w:sz w:val="24"/>
          <w:szCs w:val="24"/>
        </w:rPr>
        <w:t xml:space="preserve"> Joshi 2002)</w:t>
      </w:r>
      <w:r w:rsidR="00C92855">
        <w:rPr>
          <w:rFonts w:ascii="Times New Roman" w:hAnsi="Times New Roman" w:cs="Times New Roman"/>
          <w:sz w:val="24"/>
          <w:szCs w:val="24"/>
        </w:rPr>
        <w:t>. Heckman (2011), for example</w:t>
      </w:r>
      <w:r w:rsidR="0031119B">
        <w:rPr>
          <w:rFonts w:ascii="Times New Roman" w:hAnsi="Times New Roman" w:cs="Times New Roman"/>
          <w:sz w:val="24"/>
          <w:szCs w:val="24"/>
        </w:rPr>
        <w:t>,</w:t>
      </w:r>
      <w:r w:rsidR="00C92855">
        <w:rPr>
          <w:rFonts w:ascii="Times New Roman" w:hAnsi="Times New Roman" w:cs="Times New Roman"/>
          <w:sz w:val="24"/>
          <w:szCs w:val="24"/>
        </w:rPr>
        <w:t xml:space="preserve"> argues that </w:t>
      </w:r>
      <w:r w:rsidR="00C92855" w:rsidRPr="00F465AE">
        <w:rPr>
          <w:rFonts w:ascii="Times New Roman" w:hAnsi="Times New Roman" w:cs="Times New Roman"/>
          <w:sz w:val="24"/>
          <w:szCs w:val="24"/>
        </w:rPr>
        <w:t>“an economically advantaged child exposed to low-quality parenting is more disadvantaged than an economically disadvantaged child exposed to high-quality parenting” (p. 33)</w:t>
      </w:r>
      <w:r w:rsidR="00C92855">
        <w:rPr>
          <w:rFonts w:ascii="Times New Roman" w:hAnsi="Times New Roman" w:cs="Times New Roman"/>
          <w:sz w:val="24"/>
          <w:szCs w:val="24"/>
        </w:rPr>
        <w:t xml:space="preserve">.  Yet </w:t>
      </w:r>
      <w:r w:rsidR="00647218" w:rsidRPr="00F465AE">
        <w:rPr>
          <w:rFonts w:ascii="Times New Roman" w:hAnsi="Times New Roman" w:cs="Times New Roman"/>
          <w:sz w:val="24"/>
          <w:szCs w:val="24"/>
        </w:rPr>
        <w:t xml:space="preserve">we know very little about the magnitude of this </w:t>
      </w:r>
      <w:r w:rsidR="00C92855">
        <w:rPr>
          <w:rFonts w:ascii="Times New Roman" w:hAnsi="Times New Roman" w:cs="Times New Roman"/>
          <w:sz w:val="24"/>
          <w:szCs w:val="24"/>
        </w:rPr>
        <w:t>tradeoff</w:t>
      </w:r>
      <w:r w:rsidR="00647218" w:rsidRPr="00F465AE">
        <w:rPr>
          <w:rFonts w:ascii="Times New Roman" w:hAnsi="Times New Roman" w:cs="Times New Roman"/>
          <w:sz w:val="24"/>
          <w:szCs w:val="24"/>
        </w:rPr>
        <w:t xml:space="preserve"> and the mechanism through which it operates. </w:t>
      </w:r>
      <w:r w:rsidR="007F4E92" w:rsidRPr="00F465AE">
        <w:rPr>
          <w:rFonts w:ascii="Times New Roman" w:hAnsi="Times New Roman" w:cs="Times New Roman"/>
          <w:sz w:val="24"/>
          <w:szCs w:val="24"/>
        </w:rPr>
        <w:t xml:space="preserve">Explicitly modelling parenting style as an important investment in the </w:t>
      </w:r>
      <w:r w:rsidR="007453B0" w:rsidRPr="00F465AE">
        <w:rPr>
          <w:rFonts w:ascii="Times New Roman" w:hAnsi="Times New Roman" w:cs="Times New Roman"/>
          <w:sz w:val="24"/>
          <w:szCs w:val="24"/>
        </w:rPr>
        <w:t xml:space="preserve">production of </w:t>
      </w:r>
      <w:r w:rsidR="00A14976" w:rsidRPr="00F465AE">
        <w:rPr>
          <w:rFonts w:ascii="Times New Roman" w:hAnsi="Times New Roman" w:cs="Times New Roman"/>
          <w:sz w:val="24"/>
          <w:szCs w:val="24"/>
        </w:rPr>
        <w:t>human</w:t>
      </w:r>
      <w:r w:rsidR="007453B0" w:rsidRPr="00F465AE">
        <w:rPr>
          <w:rFonts w:ascii="Times New Roman" w:hAnsi="Times New Roman" w:cs="Times New Roman"/>
          <w:sz w:val="24"/>
          <w:szCs w:val="24"/>
        </w:rPr>
        <w:t xml:space="preserve"> development</w:t>
      </w:r>
      <w:r w:rsidR="007F4E92" w:rsidRPr="00F465AE">
        <w:rPr>
          <w:rFonts w:ascii="Times New Roman" w:hAnsi="Times New Roman" w:cs="Times New Roman"/>
          <w:sz w:val="24"/>
          <w:szCs w:val="24"/>
        </w:rPr>
        <w:t xml:space="preserve"> provides a means of quantifying th</w:t>
      </w:r>
      <w:r w:rsidR="00953380">
        <w:rPr>
          <w:rFonts w:ascii="Times New Roman" w:hAnsi="Times New Roman" w:cs="Times New Roman"/>
          <w:sz w:val="24"/>
          <w:szCs w:val="24"/>
        </w:rPr>
        <w:t>ese</w:t>
      </w:r>
      <w:r w:rsidR="007F4E92" w:rsidRPr="00F465AE">
        <w:rPr>
          <w:rFonts w:ascii="Times New Roman" w:hAnsi="Times New Roman" w:cs="Times New Roman"/>
          <w:sz w:val="24"/>
          <w:szCs w:val="24"/>
        </w:rPr>
        <w:t xml:space="preserve"> relationship</w:t>
      </w:r>
      <w:r w:rsidR="00953380">
        <w:rPr>
          <w:rFonts w:ascii="Times New Roman" w:hAnsi="Times New Roman" w:cs="Times New Roman"/>
          <w:sz w:val="24"/>
          <w:szCs w:val="24"/>
        </w:rPr>
        <w:t>s</w:t>
      </w:r>
      <w:r w:rsidR="007F4E92" w:rsidRPr="00F465AE">
        <w:rPr>
          <w:rFonts w:ascii="Times New Roman" w:hAnsi="Times New Roman" w:cs="Times New Roman"/>
          <w:sz w:val="24"/>
          <w:szCs w:val="24"/>
        </w:rPr>
        <w:t xml:space="preserve">. </w:t>
      </w:r>
      <w:r w:rsidR="00953380">
        <w:rPr>
          <w:rFonts w:ascii="Times New Roman" w:hAnsi="Times New Roman" w:cs="Times New Roman"/>
          <w:sz w:val="24"/>
          <w:szCs w:val="24"/>
        </w:rPr>
        <w:t xml:space="preserve">To what extent does </w:t>
      </w:r>
      <w:r w:rsidR="00E90A02" w:rsidRPr="00F465AE">
        <w:rPr>
          <w:rFonts w:ascii="Times New Roman" w:hAnsi="Times New Roman" w:cs="Times New Roman"/>
          <w:sz w:val="24"/>
          <w:szCs w:val="24"/>
        </w:rPr>
        <w:t>parenting style substitute for</w:t>
      </w:r>
      <w:r w:rsidR="00265F7C" w:rsidRPr="00F465AE">
        <w:rPr>
          <w:rFonts w:ascii="Times New Roman" w:hAnsi="Times New Roman" w:cs="Times New Roman"/>
          <w:sz w:val="24"/>
          <w:szCs w:val="24"/>
        </w:rPr>
        <w:t>,</w:t>
      </w:r>
      <w:r w:rsidR="00E90A02" w:rsidRPr="00F465AE">
        <w:rPr>
          <w:rFonts w:ascii="Times New Roman" w:hAnsi="Times New Roman" w:cs="Times New Roman"/>
          <w:sz w:val="24"/>
          <w:szCs w:val="24"/>
        </w:rPr>
        <w:t xml:space="preserve"> or </w:t>
      </w:r>
      <w:r w:rsidR="00265F7C" w:rsidRPr="00F465AE">
        <w:rPr>
          <w:rFonts w:ascii="Times New Roman" w:hAnsi="Times New Roman" w:cs="Times New Roman"/>
          <w:sz w:val="24"/>
          <w:szCs w:val="24"/>
        </w:rPr>
        <w:t xml:space="preserve">rather </w:t>
      </w:r>
      <w:r w:rsidR="00E90A02" w:rsidRPr="00F465AE">
        <w:rPr>
          <w:rFonts w:ascii="Times New Roman" w:hAnsi="Times New Roman" w:cs="Times New Roman"/>
          <w:sz w:val="24"/>
          <w:szCs w:val="24"/>
        </w:rPr>
        <w:t>complement</w:t>
      </w:r>
      <w:r w:rsidR="00265F7C" w:rsidRPr="00F465AE">
        <w:rPr>
          <w:rFonts w:ascii="Times New Roman" w:hAnsi="Times New Roman" w:cs="Times New Roman"/>
          <w:sz w:val="24"/>
          <w:szCs w:val="24"/>
        </w:rPr>
        <w:t>,</w:t>
      </w:r>
      <w:r w:rsidR="00E90A02" w:rsidRPr="00F465AE">
        <w:rPr>
          <w:rFonts w:ascii="Times New Roman" w:hAnsi="Times New Roman" w:cs="Times New Roman"/>
          <w:sz w:val="24"/>
          <w:szCs w:val="24"/>
        </w:rPr>
        <w:t xml:space="preserve"> inputs of time and market goods? </w:t>
      </w:r>
      <w:r w:rsidR="00811332" w:rsidRPr="00F465AE">
        <w:rPr>
          <w:rFonts w:ascii="Times New Roman" w:hAnsi="Times New Roman" w:cs="Times New Roman"/>
          <w:sz w:val="24"/>
          <w:szCs w:val="24"/>
        </w:rPr>
        <w:t xml:space="preserve">How does </w:t>
      </w:r>
      <w:r w:rsidR="00E90A02" w:rsidRPr="00F465AE">
        <w:rPr>
          <w:rFonts w:ascii="Times New Roman" w:hAnsi="Times New Roman" w:cs="Times New Roman"/>
          <w:sz w:val="24"/>
          <w:szCs w:val="24"/>
        </w:rPr>
        <w:t xml:space="preserve">socioeconomic disadvantage </w:t>
      </w:r>
      <w:r w:rsidR="00811332" w:rsidRPr="00F465AE">
        <w:rPr>
          <w:rFonts w:ascii="Times New Roman" w:hAnsi="Times New Roman" w:cs="Times New Roman"/>
          <w:sz w:val="24"/>
          <w:szCs w:val="24"/>
        </w:rPr>
        <w:t xml:space="preserve">affect the </w:t>
      </w:r>
      <w:r w:rsidR="002A03F7" w:rsidRPr="00F465AE">
        <w:rPr>
          <w:rFonts w:ascii="Times New Roman" w:hAnsi="Times New Roman" w:cs="Times New Roman"/>
          <w:sz w:val="24"/>
          <w:szCs w:val="24"/>
        </w:rPr>
        <w:t xml:space="preserve">technological relationship </w:t>
      </w:r>
      <w:r w:rsidR="00811332" w:rsidRPr="00F465AE">
        <w:rPr>
          <w:rFonts w:ascii="Times New Roman" w:hAnsi="Times New Roman" w:cs="Times New Roman"/>
          <w:sz w:val="24"/>
          <w:szCs w:val="24"/>
        </w:rPr>
        <w:t xml:space="preserve">underpinning </w:t>
      </w:r>
      <w:r w:rsidR="002A03F7" w:rsidRPr="00F465AE">
        <w:rPr>
          <w:rFonts w:ascii="Times New Roman" w:hAnsi="Times New Roman" w:cs="Times New Roman"/>
          <w:sz w:val="24"/>
          <w:szCs w:val="24"/>
        </w:rPr>
        <w:t xml:space="preserve">the production of </w:t>
      </w:r>
      <w:r w:rsidR="00A14976" w:rsidRPr="00F465AE">
        <w:rPr>
          <w:rFonts w:ascii="Times New Roman" w:hAnsi="Times New Roman" w:cs="Times New Roman"/>
          <w:sz w:val="24"/>
          <w:szCs w:val="24"/>
        </w:rPr>
        <w:t>human</w:t>
      </w:r>
      <w:r w:rsidR="007453B0" w:rsidRPr="00F465AE">
        <w:rPr>
          <w:rFonts w:ascii="Times New Roman" w:hAnsi="Times New Roman" w:cs="Times New Roman"/>
          <w:sz w:val="24"/>
          <w:szCs w:val="24"/>
        </w:rPr>
        <w:t xml:space="preserve"> development</w:t>
      </w:r>
      <w:r w:rsidR="00E90A02" w:rsidRPr="00F465AE">
        <w:rPr>
          <w:rFonts w:ascii="Times New Roman" w:hAnsi="Times New Roman" w:cs="Times New Roman"/>
          <w:sz w:val="24"/>
          <w:szCs w:val="24"/>
        </w:rPr>
        <w:t>?</w:t>
      </w:r>
    </w:p>
    <w:p w14:paraId="705DA468" w14:textId="421FF91A" w:rsidR="003F6C5F" w:rsidRDefault="003F6C5F" w:rsidP="00553480">
      <w:pPr>
        <w:pStyle w:val="ListParagraph"/>
        <w:spacing w:line="360" w:lineRule="auto"/>
        <w:ind w:left="0" w:firstLine="288"/>
        <w:contextualSpacing w:val="0"/>
        <w:rPr>
          <w:rFonts w:ascii="Times New Roman" w:hAnsi="Times New Roman" w:cs="Times New Roman"/>
          <w:sz w:val="24"/>
          <w:szCs w:val="24"/>
        </w:rPr>
      </w:pPr>
      <w:r>
        <w:rPr>
          <w:rFonts w:ascii="Times New Roman" w:hAnsi="Times New Roman" w:cs="Times New Roman"/>
          <w:sz w:val="24"/>
          <w:szCs w:val="24"/>
        </w:rPr>
        <w:t>We also need to know more about the way</w:t>
      </w:r>
      <w:r w:rsidR="0077062A">
        <w:rPr>
          <w:rFonts w:ascii="Times New Roman" w:hAnsi="Times New Roman" w:cs="Times New Roman"/>
          <w:sz w:val="24"/>
          <w:szCs w:val="24"/>
        </w:rPr>
        <w:t>s in which</w:t>
      </w:r>
      <w:r>
        <w:rPr>
          <w:rFonts w:ascii="Times New Roman" w:hAnsi="Times New Roman" w:cs="Times New Roman"/>
          <w:sz w:val="24"/>
          <w:szCs w:val="24"/>
        </w:rPr>
        <w:t xml:space="preserve"> </w:t>
      </w:r>
      <w:r w:rsidR="00E90A02" w:rsidRPr="00F465AE">
        <w:rPr>
          <w:rFonts w:ascii="Times New Roman" w:hAnsi="Times New Roman" w:cs="Times New Roman"/>
          <w:sz w:val="24"/>
          <w:szCs w:val="24"/>
        </w:rPr>
        <w:t>the returns to investments in parenting style depend on: i) the dimension of style we have in mind; and ii) the outcome under consideration</w:t>
      </w:r>
      <w:r w:rsidR="00953380">
        <w:rPr>
          <w:rFonts w:ascii="Times New Roman" w:hAnsi="Times New Roman" w:cs="Times New Roman"/>
          <w:sz w:val="24"/>
          <w:szCs w:val="24"/>
        </w:rPr>
        <w:t>.</w:t>
      </w:r>
      <w:r w:rsidR="00E90A02" w:rsidRPr="00F465AE">
        <w:rPr>
          <w:rFonts w:ascii="Times New Roman" w:hAnsi="Times New Roman" w:cs="Times New Roman"/>
          <w:sz w:val="24"/>
          <w:szCs w:val="24"/>
        </w:rPr>
        <w:t xml:space="preserve"> </w:t>
      </w:r>
      <w:r w:rsidR="00463423" w:rsidRPr="00F465AE">
        <w:rPr>
          <w:rFonts w:ascii="Times New Roman" w:hAnsi="Times New Roman" w:cs="Times New Roman"/>
          <w:sz w:val="24"/>
          <w:szCs w:val="24"/>
        </w:rPr>
        <w:t>Consistent with the literature, we find, for example, that young people’s risk-taking is linked to the extent to which their parents monitor them (see</w:t>
      </w:r>
      <w:r w:rsidR="001177F2" w:rsidRPr="00F465AE">
        <w:rPr>
          <w:rFonts w:ascii="Times New Roman" w:hAnsi="Times New Roman" w:cs="Times New Roman"/>
          <w:sz w:val="24"/>
          <w:szCs w:val="24"/>
        </w:rPr>
        <w:t xml:space="preserve"> Stattin </w:t>
      </w:r>
      <w:r w:rsidR="00597313">
        <w:rPr>
          <w:rFonts w:ascii="Times New Roman" w:hAnsi="Times New Roman" w:cs="Times New Roman"/>
          <w:sz w:val="24"/>
          <w:szCs w:val="24"/>
        </w:rPr>
        <w:t>and</w:t>
      </w:r>
      <w:r w:rsidR="001177F2" w:rsidRPr="00F465AE">
        <w:rPr>
          <w:rFonts w:ascii="Times New Roman" w:hAnsi="Times New Roman" w:cs="Times New Roman"/>
          <w:sz w:val="24"/>
          <w:szCs w:val="24"/>
        </w:rPr>
        <w:t xml:space="preserve"> Kerr 2000</w:t>
      </w:r>
      <w:r w:rsidR="00463423" w:rsidRPr="00F465AE">
        <w:rPr>
          <w:rFonts w:ascii="Times New Roman" w:hAnsi="Times New Roman" w:cs="Times New Roman"/>
          <w:sz w:val="24"/>
          <w:szCs w:val="24"/>
        </w:rPr>
        <w:t xml:space="preserve">). </w:t>
      </w:r>
      <w:r w:rsidR="008F43F7" w:rsidRPr="00F465AE">
        <w:rPr>
          <w:rFonts w:ascii="Times New Roman" w:hAnsi="Times New Roman" w:cs="Times New Roman"/>
          <w:sz w:val="24"/>
          <w:szCs w:val="24"/>
        </w:rPr>
        <w:t>Respectful</w:t>
      </w:r>
      <w:r w:rsidR="00463423" w:rsidRPr="00F465AE">
        <w:rPr>
          <w:rFonts w:ascii="Times New Roman" w:hAnsi="Times New Roman" w:cs="Times New Roman"/>
          <w:sz w:val="24"/>
          <w:szCs w:val="24"/>
        </w:rPr>
        <w:t xml:space="preserve"> parenting, on the other hand, appears to have benefits across a wide range of outcomes suggesting that the returns to these alternative aspects of parenting style differ. </w:t>
      </w:r>
    </w:p>
    <w:p w14:paraId="399D7C7F" w14:textId="77777777" w:rsidR="00FA5DDD" w:rsidRDefault="003F6C5F" w:rsidP="008D0C64">
      <w:pPr>
        <w:pStyle w:val="ListParagraph"/>
        <w:spacing w:line="360" w:lineRule="auto"/>
        <w:ind w:left="0" w:firstLine="289"/>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Finally, </w:t>
      </w:r>
      <w:r w:rsidR="00953380">
        <w:rPr>
          <w:rFonts w:ascii="Times New Roman" w:hAnsi="Times New Roman" w:cs="Times New Roman"/>
          <w:sz w:val="24"/>
          <w:szCs w:val="24"/>
        </w:rPr>
        <w:t xml:space="preserve">we need to assess the potential to </w:t>
      </w:r>
      <w:r>
        <w:rPr>
          <w:rFonts w:ascii="Times New Roman" w:hAnsi="Times New Roman" w:cs="Times New Roman"/>
          <w:sz w:val="24"/>
          <w:szCs w:val="24"/>
        </w:rPr>
        <w:t>improve children</w:t>
      </w:r>
      <w:r w:rsidR="00953380">
        <w:rPr>
          <w:rFonts w:ascii="Times New Roman" w:hAnsi="Times New Roman" w:cs="Times New Roman"/>
          <w:sz w:val="24"/>
          <w:szCs w:val="24"/>
        </w:rPr>
        <w:t>’s outcomes</w:t>
      </w:r>
      <w:r>
        <w:rPr>
          <w:rFonts w:ascii="Times New Roman" w:hAnsi="Times New Roman" w:cs="Times New Roman"/>
          <w:sz w:val="24"/>
          <w:szCs w:val="24"/>
        </w:rPr>
        <w:t xml:space="preserve"> through initiatives that increase parental attention</w:t>
      </w:r>
      <w:r w:rsidR="00953380">
        <w:rPr>
          <w:rFonts w:ascii="Times New Roman" w:hAnsi="Times New Roman" w:cs="Times New Roman"/>
          <w:sz w:val="24"/>
          <w:szCs w:val="24"/>
        </w:rPr>
        <w:t>. O</w:t>
      </w:r>
      <w:r w:rsidR="004C1068">
        <w:rPr>
          <w:rFonts w:ascii="Times New Roman" w:hAnsi="Times New Roman" w:cs="Times New Roman"/>
          <w:sz w:val="24"/>
          <w:szCs w:val="24"/>
        </w:rPr>
        <w:t xml:space="preserve">ur paper </w:t>
      </w:r>
      <w:r w:rsidR="000A1DFF">
        <w:rPr>
          <w:rFonts w:ascii="Times New Roman" w:hAnsi="Times New Roman" w:cs="Times New Roman"/>
          <w:sz w:val="24"/>
          <w:szCs w:val="24"/>
        </w:rPr>
        <w:t>points to</w:t>
      </w:r>
      <w:r w:rsidR="004C1068">
        <w:rPr>
          <w:rFonts w:ascii="Times New Roman" w:hAnsi="Times New Roman" w:cs="Times New Roman"/>
          <w:sz w:val="24"/>
          <w:szCs w:val="24"/>
        </w:rPr>
        <w:t xml:space="preserve"> </w:t>
      </w:r>
      <w:r w:rsidR="00953380">
        <w:rPr>
          <w:rFonts w:ascii="Times New Roman" w:hAnsi="Times New Roman" w:cs="Times New Roman"/>
          <w:sz w:val="24"/>
          <w:szCs w:val="24"/>
        </w:rPr>
        <w:t xml:space="preserve">a number of potential strategies. </w:t>
      </w:r>
      <w:r w:rsidR="00E04E42">
        <w:rPr>
          <w:rFonts w:ascii="Times New Roman" w:hAnsi="Times New Roman" w:cs="Times New Roman"/>
          <w:sz w:val="24"/>
          <w:szCs w:val="24"/>
        </w:rPr>
        <w:t>Reducing the cognitive taxe</w:t>
      </w:r>
      <w:r w:rsidR="00FC6122">
        <w:rPr>
          <w:rFonts w:ascii="Times New Roman" w:hAnsi="Times New Roman" w:cs="Times New Roman"/>
          <w:sz w:val="24"/>
          <w:szCs w:val="24"/>
        </w:rPr>
        <w:t>s imposed on the poor (see Mani</w:t>
      </w:r>
      <w:r w:rsidR="00E04E42">
        <w:rPr>
          <w:rFonts w:ascii="Times New Roman" w:hAnsi="Times New Roman" w:cs="Times New Roman"/>
          <w:sz w:val="24"/>
          <w:szCs w:val="24"/>
        </w:rPr>
        <w:t xml:space="preserve"> et al. 2013), </w:t>
      </w:r>
      <w:r w:rsidR="00953380">
        <w:rPr>
          <w:rFonts w:ascii="Times New Roman" w:hAnsi="Times New Roman" w:cs="Times New Roman"/>
          <w:sz w:val="24"/>
          <w:szCs w:val="24"/>
        </w:rPr>
        <w:t xml:space="preserve">may </w:t>
      </w:r>
      <w:r w:rsidR="00E04E42">
        <w:rPr>
          <w:rFonts w:ascii="Times New Roman" w:hAnsi="Times New Roman" w:cs="Times New Roman"/>
          <w:sz w:val="24"/>
          <w:szCs w:val="24"/>
        </w:rPr>
        <w:t xml:space="preserve">have additional benefits in </w:t>
      </w:r>
      <w:r w:rsidR="00953380">
        <w:rPr>
          <w:rFonts w:ascii="Times New Roman" w:hAnsi="Times New Roman" w:cs="Times New Roman"/>
          <w:sz w:val="24"/>
          <w:szCs w:val="24"/>
        </w:rPr>
        <w:t>i</w:t>
      </w:r>
      <w:r w:rsidR="009E0F79">
        <w:rPr>
          <w:rFonts w:ascii="Times New Roman" w:hAnsi="Times New Roman" w:cs="Times New Roman"/>
          <w:sz w:val="24"/>
          <w:szCs w:val="24"/>
        </w:rPr>
        <w:t>ncreas</w:t>
      </w:r>
      <w:r w:rsidR="00E04E42">
        <w:rPr>
          <w:rFonts w:ascii="Times New Roman" w:hAnsi="Times New Roman" w:cs="Times New Roman"/>
          <w:sz w:val="24"/>
          <w:szCs w:val="24"/>
        </w:rPr>
        <w:t>ing</w:t>
      </w:r>
      <w:r w:rsidR="009E0F79">
        <w:rPr>
          <w:rFonts w:ascii="Times New Roman" w:hAnsi="Times New Roman" w:cs="Times New Roman"/>
          <w:sz w:val="24"/>
          <w:szCs w:val="24"/>
        </w:rPr>
        <w:t xml:space="preserve"> </w:t>
      </w:r>
      <w:r w:rsidR="004C1068">
        <w:rPr>
          <w:rFonts w:ascii="Times New Roman" w:hAnsi="Times New Roman" w:cs="Times New Roman"/>
          <w:sz w:val="24"/>
          <w:szCs w:val="24"/>
        </w:rPr>
        <w:t xml:space="preserve">the </w:t>
      </w:r>
      <w:r w:rsidR="00953380">
        <w:rPr>
          <w:rFonts w:ascii="Times New Roman" w:hAnsi="Times New Roman" w:cs="Times New Roman"/>
          <w:sz w:val="24"/>
          <w:szCs w:val="24"/>
        </w:rPr>
        <w:t xml:space="preserve">endowment of </w:t>
      </w:r>
      <w:r w:rsidR="004C1068">
        <w:rPr>
          <w:rFonts w:ascii="Times New Roman" w:hAnsi="Times New Roman" w:cs="Times New Roman"/>
          <w:sz w:val="24"/>
          <w:szCs w:val="24"/>
        </w:rPr>
        <w:t xml:space="preserve">attention </w:t>
      </w:r>
      <w:r w:rsidR="00884A17">
        <w:rPr>
          <w:rFonts w:ascii="Times New Roman" w:hAnsi="Times New Roman" w:cs="Times New Roman"/>
          <w:sz w:val="24"/>
          <w:szCs w:val="24"/>
        </w:rPr>
        <w:t xml:space="preserve">that disadvantaged families have </w:t>
      </w:r>
      <w:r w:rsidR="009E0F79">
        <w:rPr>
          <w:rFonts w:ascii="Times New Roman" w:hAnsi="Times New Roman" w:cs="Times New Roman"/>
          <w:sz w:val="24"/>
          <w:szCs w:val="24"/>
        </w:rPr>
        <w:t xml:space="preserve">available </w:t>
      </w:r>
      <w:r w:rsidR="004C1068">
        <w:rPr>
          <w:rFonts w:ascii="Times New Roman" w:hAnsi="Times New Roman" w:cs="Times New Roman"/>
          <w:sz w:val="24"/>
          <w:szCs w:val="24"/>
        </w:rPr>
        <w:t>for parenting</w:t>
      </w:r>
      <w:r w:rsidR="00953380">
        <w:rPr>
          <w:rFonts w:ascii="Times New Roman" w:hAnsi="Times New Roman" w:cs="Times New Roman"/>
          <w:sz w:val="24"/>
          <w:szCs w:val="24"/>
        </w:rPr>
        <w:t xml:space="preserve">. </w:t>
      </w:r>
      <w:r w:rsidR="004C1068">
        <w:rPr>
          <w:rFonts w:ascii="Times New Roman" w:hAnsi="Times New Roman" w:cs="Times New Roman"/>
          <w:sz w:val="24"/>
          <w:szCs w:val="24"/>
        </w:rPr>
        <w:t>Automatizing monthly bill payments</w:t>
      </w:r>
      <w:r w:rsidR="001F248D">
        <w:rPr>
          <w:rFonts w:ascii="Times New Roman" w:hAnsi="Times New Roman" w:cs="Times New Roman"/>
          <w:sz w:val="24"/>
          <w:szCs w:val="24"/>
        </w:rPr>
        <w:t xml:space="preserve">, </w:t>
      </w:r>
      <w:r w:rsidR="004C1068">
        <w:rPr>
          <w:rFonts w:ascii="Times New Roman" w:hAnsi="Times New Roman" w:cs="Times New Roman"/>
          <w:sz w:val="24"/>
          <w:szCs w:val="24"/>
        </w:rPr>
        <w:t xml:space="preserve">simplifying the </w:t>
      </w:r>
      <w:r w:rsidR="00953380">
        <w:rPr>
          <w:rFonts w:ascii="Times New Roman" w:hAnsi="Times New Roman" w:cs="Times New Roman"/>
          <w:sz w:val="24"/>
          <w:szCs w:val="24"/>
        </w:rPr>
        <w:t xml:space="preserve">welfare </w:t>
      </w:r>
      <w:r w:rsidR="004C1068">
        <w:rPr>
          <w:rFonts w:ascii="Times New Roman" w:hAnsi="Times New Roman" w:cs="Times New Roman"/>
          <w:sz w:val="24"/>
          <w:szCs w:val="24"/>
        </w:rPr>
        <w:t>application process</w:t>
      </w:r>
      <w:r w:rsidR="00953380">
        <w:rPr>
          <w:rFonts w:ascii="Times New Roman" w:hAnsi="Times New Roman" w:cs="Times New Roman"/>
          <w:sz w:val="24"/>
          <w:szCs w:val="24"/>
        </w:rPr>
        <w:t xml:space="preserve">, </w:t>
      </w:r>
      <w:r w:rsidR="001F248D">
        <w:rPr>
          <w:rFonts w:ascii="Times New Roman" w:hAnsi="Times New Roman" w:cs="Times New Roman"/>
          <w:sz w:val="24"/>
          <w:szCs w:val="24"/>
        </w:rPr>
        <w:t xml:space="preserve">and </w:t>
      </w:r>
      <w:r w:rsidR="00C34BBB">
        <w:rPr>
          <w:rFonts w:ascii="Times New Roman" w:hAnsi="Times New Roman" w:cs="Times New Roman"/>
          <w:sz w:val="24"/>
          <w:szCs w:val="24"/>
        </w:rPr>
        <w:t xml:space="preserve">providing insurance against unforeseen health </w:t>
      </w:r>
      <w:r w:rsidR="00B173CC">
        <w:rPr>
          <w:rFonts w:ascii="Times New Roman" w:hAnsi="Times New Roman" w:cs="Times New Roman"/>
          <w:sz w:val="24"/>
          <w:szCs w:val="24"/>
        </w:rPr>
        <w:t xml:space="preserve">or income </w:t>
      </w:r>
      <w:r w:rsidR="00C34BBB">
        <w:rPr>
          <w:rFonts w:ascii="Times New Roman" w:hAnsi="Times New Roman" w:cs="Times New Roman"/>
          <w:sz w:val="24"/>
          <w:szCs w:val="24"/>
        </w:rPr>
        <w:t>shocks</w:t>
      </w:r>
      <w:r w:rsidR="001F248D">
        <w:rPr>
          <w:rFonts w:ascii="Times New Roman" w:hAnsi="Times New Roman" w:cs="Times New Roman"/>
          <w:sz w:val="24"/>
          <w:szCs w:val="24"/>
        </w:rPr>
        <w:t xml:space="preserve"> are just a few examples of </w:t>
      </w:r>
      <w:r w:rsidR="00350102">
        <w:rPr>
          <w:rFonts w:ascii="Times New Roman" w:hAnsi="Times New Roman" w:cs="Times New Roman"/>
          <w:sz w:val="24"/>
          <w:szCs w:val="24"/>
        </w:rPr>
        <w:t>policies that could potentially liberate attention</w:t>
      </w:r>
      <w:r w:rsidR="00E04E42">
        <w:rPr>
          <w:rFonts w:ascii="Times New Roman" w:hAnsi="Times New Roman" w:cs="Times New Roman"/>
          <w:sz w:val="24"/>
          <w:szCs w:val="24"/>
        </w:rPr>
        <w:t xml:space="preserve"> in disadvantaged families</w:t>
      </w:r>
      <w:r w:rsidR="00350102">
        <w:rPr>
          <w:rFonts w:ascii="Times New Roman" w:hAnsi="Times New Roman" w:cs="Times New Roman"/>
          <w:sz w:val="24"/>
          <w:szCs w:val="24"/>
        </w:rPr>
        <w:t xml:space="preserve">. </w:t>
      </w:r>
      <w:r w:rsidR="00A67B00">
        <w:rPr>
          <w:rFonts w:ascii="Times New Roman" w:hAnsi="Times New Roman" w:cs="Times New Roman"/>
          <w:sz w:val="24"/>
          <w:szCs w:val="24"/>
        </w:rPr>
        <w:t>Moreover</w:t>
      </w:r>
      <w:r w:rsidR="008A45EB">
        <w:rPr>
          <w:rFonts w:ascii="Times New Roman" w:hAnsi="Times New Roman" w:cs="Times New Roman"/>
          <w:sz w:val="24"/>
          <w:szCs w:val="24"/>
        </w:rPr>
        <w:t>, work</w:t>
      </w:r>
      <w:r w:rsidR="00884A17">
        <w:rPr>
          <w:rFonts w:ascii="Times New Roman" w:hAnsi="Times New Roman" w:cs="Times New Roman"/>
          <w:sz w:val="24"/>
          <w:szCs w:val="24"/>
        </w:rPr>
        <w:t xml:space="preserve">place policies </w:t>
      </w:r>
      <w:r w:rsidR="00E04E42">
        <w:rPr>
          <w:rFonts w:ascii="Times New Roman" w:hAnsi="Times New Roman" w:cs="Times New Roman"/>
          <w:sz w:val="24"/>
          <w:szCs w:val="24"/>
        </w:rPr>
        <w:t>that</w:t>
      </w:r>
      <w:r w:rsidR="00884A17">
        <w:rPr>
          <w:rFonts w:ascii="Times New Roman" w:hAnsi="Times New Roman" w:cs="Times New Roman"/>
          <w:sz w:val="24"/>
          <w:szCs w:val="24"/>
        </w:rPr>
        <w:t xml:space="preserve"> </w:t>
      </w:r>
      <w:r w:rsidR="008A45EB">
        <w:rPr>
          <w:rFonts w:ascii="Times New Roman" w:hAnsi="Times New Roman" w:cs="Times New Roman"/>
          <w:sz w:val="24"/>
          <w:szCs w:val="24"/>
        </w:rPr>
        <w:t xml:space="preserve">make it easier </w:t>
      </w:r>
      <w:r w:rsidR="00DB3E11">
        <w:rPr>
          <w:rFonts w:ascii="Times New Roman" w:hAnsi="Times New Roman" w:cs="Times New Roman"/>
          <w:sz w:val="24"/>
          <w:szCs w:val="24"/>
        </w:rPr>
        <w:t xml:space="preserve">and less costly </w:t>
      </w:r>
      <w:r w:rsidR="00884A17">
        <w:rPr>
          <w:rFonts w:ascii="Times New Roman" w:hAnsi="Times New Roman" w:cs="Times New Roman"/>
          <w:sz w:val="24"/>
          <w:szCs w:val="24"/>
        </w:rPr>
        <w:t xml:space="preserve">for parents to </w:t>
      </w:r>
      <w:r w:rsidR="008A45EB">
        <w:rPr>
          <w:rFonts w:ascii="Times New Roman" w:hAnsi="Times New Roman" w:cs="Times New Roman"/>
          <w:sz w:val="24"/>
          <w:szCs w:val="24"/>
        </w:rPr>
        <w:t>pay attention</w:t>
      </w:r>
      <w:r w:rsidR="00884A17">
        <w:rPr>
          <w:rFonts w:ascii="Times New Roman" w:hAnsi="Times New Roman" w:cs="Times New Roman"/>
          <w:sz w:val="24"/>
          <w:szCs w:val="24"/>
        </w:rPr>
        <w:t xml:space="preserve"> </w:t>
      </w:r>
      <w:r w:rsidR="00DB3E11">
        <w:rPr>
          <w:rFonts w:ascii="Times New Roman" w:hAnsi="Times New Roman" w:cs="Times New Roman"/>
          <w:sz w:val="24"/>
          <w:szCs w:val="24"/>
        </w:rPr>
        <w:t>to</w:t>
      </w:r>
      <w:r w:rsidR="00884A17">
        <w:rPr>
          <w:rFonts w:ascii="Times New Roman" w:hAnsi="Times New Roman" w:cs="Times New Roman"/>
          <w:sz w:val="24"/>
          <w:szCs w:val="24"/>
        </w:rPr>
        <w:t xml:space="preserve"> work </w:t>
      </w:r>
      <w:r w:rsidR="00A67B00">
        <w:rPr>
          <w:rFonts w:ascii="Times New Roman" w:hAnsi="Times New Roman" w:cs="Times New Roman"/>
          <w:sz w:val="24"/>
          <w:szCs w:val="24"/>
        </w:rPr>
        <w:t xml:space="preserve">may be </w:t>
      </w:r>
      <w:r w:rsidR="00884A17">
        <w:rPr>
          <w:rFonts w:ascii="Times New Roman" w:hAnsi="Times New Roman" w:cs="Times New Roman"/>
          <w:sz w:val="24"/>
          <w:szCs w:val="24"/>
        </w:rPr>
        <w:t>effective</w:t>
      </w:r>
      <w:r w:rsidR="00A67B00">
        <w:rPr>
          <w:rFonts w:ascii="Times New Roman" w:hAnsi="Times New Roman" w:cs="Times New Roman"/>
          <w:sz w:val="24"/>
          <w:szCs w:val="24"/>
        </w:rPr>
        <w:t xml:space="preserve"> in</w:t>
      </w:r>
      <w:r w:rsidR="00884A17">
        <w:rPr>
          <w:rFonts w:ascii="Times New Roman" w:hAnsi="Times New Roman" w:cs="Times New Roman"/>
          <w:sz w:val="24"/>
          <w:szCs w:val="24"/>
        </w:rPr>
        <w:t xml:space="preserve"> reduc</w:t>
      </w:r>
      <w:r w:rsidR="00A67B00">
        <w:rPr>
          <w:rFonts w:ascii="Times New Roman" w:hAnsi="Times New Roman" w:cs="Times New Roman"/>
          <w:sz w:val="24"/>
          <w:szCs w:val="24"/>
        </w:rPr>
        <w:t>ing</w:t>
      </w:r>
      <w:r w:rsidR="00884A17">
        <w:rPr>
          <w:rFonts w:ascii="Times New Roman" w:hAnsi="Times New Roman" w:cs="Times New Roman"/>
          <w:sz w:val="24"/>
          <w:szCs w:val="24"/>
        </w:rPr>
        <w:t xml:space="preserve"> the opportunity cost of parenting</w:t>
      </w:r>
      <w:r w:rsidR="00920CD2">
        <w:rPr>
          <w:rFonts w:ascii="Times New Roman" w:hAnsi="Times New Roman" w:cs="Times New Roman"/>
          <w:sz w:val="24"/>
          <w:szCs w:val="24"/>
        </w:rPr>
        <w:t xml:space="preserve">. </w:t>
      </w:r>
      <w:r w:rsidR="00A67B00">
        <w:rPr>
          <w:rFonts w:ascii="Times New Roman" w:hAnsi="Times New Roman" w:cs="Times New Roman"/>
          <w:sz w:val="24"/>
          <w:szCs w:val="24"/>
        </w:rPr>
        <w:t xml:space="preserve">Lastly, </w:t>
      </w:r>
      <w:r w:rsidR="000A1DFF">
        <w:rPr>
          <w:rFonts w:ascii="Times New Roman" w:hAnsi="Times New Roman" w:cs="Times New Roman"/>
          <w:sz w:val="24"/>
          <w:szCs w:val="24"/>
        </w:rPr>
        <w:t xml:space="preserve">it appears to be possible to directly </w:t>
      </w:r>
      <w:r w:rsidR="001F248D">
        <w:rPr>
          <w:rFonts w:ascii="Times New Roman" w:hAnsi="Times New Roman" w:cs="Times New Roman"/>
          <w:sz w:val="24"/>
          <w:szCs w:val="24"/>
        </w:rPr>
        <w:t>shift parents</w:t>
      </w:r>
      <w:r w:rsidR="000A1DFF">
        <w:rPr>
          <w:rFonts w:ascii="Times New Roman" w:hAnsi="Times New Roman" w:cs="Times New Roman"/>
          <w:sz w:val="24"/>
          <w:szCs w:val="24"/>
        </w:rPr>
        <w:t>’</w:t>
      </w:r>
      <w:r w:rsidR="001F248D">
        <w:rPr>
          <w:rFonts w:ascii="Times New Roman" w:hAnsi="Times New Roman" w:cs="Times New Roman"/>
          <w:sz w:val="24"/>
          <w:szCs w:val="24"/>
        </w:rPr>
        <w:t xml:space="preserve"> attention towards parenting. Mayer et al</w:t>
      </w:r>
      <w:r w:rsidR="000A1DFF">
        <w:rPr>
          <w:rFonts w:ascii="Times New Roman" w:hAnsi="Times New Roman" w:cs="Times New Roman"/>
          <w:sz w:val="24"/>
          <w:szCs w:val="24"/>
        </w:rPr>
        <w:t>.</w:t>
      </w:r>
      <w:r w:rsidR="001F248D">
        <w:rPr>
          <w:rFonts w:ascii="Times New Roman" w:hAnsi="Times New Roman" w:cs="Times New Roman"/>
          <w:sz w:val="24"/>
          <w:szCs w:val="24"/>
        </w:rPr>
        <w:t xml:space="preserve"> (2015)</w:t>
      </w:r>
      <w:r w:rsidR="000A1DFF">
        <w:rPr>
          <w:rFonts w:ascii="Times New Roman" w:hAnsi="Times New Roman" w:cs="Times New Roman"/>
          <w:sz w:val="24"/>
          <w:szCs w:val="24"/>
        </w:rPr>
        <w:t xml:space="preserve">, for example, demonstrate that text messages reminding parents </w:t>
      </w:r>
      <w:r w:rsidR="001F248D">
        <w:rPr>
          <w:rFonts w:ascii="Times New Roman" w:hAnsi="Times New Roman" w:cs="Times New Roman"/>
          <w:sz w:val="24"/>
          <w:szCs w:val="24"/>
        </w:rPr>
        <w:t>to read to their chil</w:t>
      </w:r>
      <w:r w:rsidR="00920CD2">
        <w:rPr>
          <w:rFonts w:ascii="Times New Roman" w:hAnsi="Times New Roman" w:cs="Times New Roman"/>
          <w:sz w:val="24"/>
          <w:szCs w:val="24"/>
        </w:rPr>
        <w:t xml:space="preserve">dren </w:t>
      </w:r>
      <w:r w:rsidR="000A1DFF">
        <w:rPr>
          <w:rFonts w:ascii="Times New Roman" w:hAnsi="Times New Roman" w:cs="Times New Roman"/>
          <w:sz w:val="24"/>
          <w:szCs w:val="24"/>
        </w:rPr>
        <w:t xml:space="preserve">is effective in increasing the time </w:t>
      </w:r>
      <w:r w:rsidR="00E56A4F">
        <w:rPr>
          <w:rFonts w:ascii="Times New Roman" w:hAnsi="Times New Roman" w:cs="Times New Roman"/>
          <w:sz w:val="24"/>
          <w:szCs w:val="24"/>
        </w:rPr>
        <w:t xml:space="preserve">parents </w:t>
      </w:r>
      <w:r w:rsidR="000A1DFF">
        <w:rPr>
          <w:rFonts w:ascii="Times New Roman" w:hAnsi="Times New Roman" w:cs="Times New Roman"/>
          <w:sz w:val="24"/>
          <w:szCs w:val="24"/>
        </w:rPr>
        <w:t xml:space="preserve">devoted to reading.  </w:t>
      </w:r>
      <w:r w:rsidR="00DE3BDB">
        <w:rPr>
          <w:rFonts w:ascii="Times New Roman" w:hAnsi="Times New Roman" w:cs="Times New Roman"/>
          <w:sz w:val="24"/>
          <w:szCs w:val="24"/>
        </w:rPr>
        <w:t xml:space="preserve">Our model provides a </w:t>
      </w:r>
      <w:r w:rsidR="00E56A4F">
        <w:rPr>
          <w:rFonts w:ascii="Times New Roman" w:hAnsi="Times New Roman" w:cs="Times New Roman"/>
          <w:sz w:val="24"/>
          <w:szCs w:val="24"/>
        </w:rPr>
        <w:t xml:space="preserve">straight-forward conceptual framework for quantifying the </w:t>
      </w:r>
      <w:r w:rsidR="00DE3BDB">
        <w:rPr>
          <w:rFonts w:ascii="Times New Roman" w:hAnsi="Times New Roman" w:cs="Times New Roman"/>
          <w:sz w:val="24"/>
          <w:szCs w:val="24"/>
        </w:rPr>
        <w:t xml:space="preserve">costs and benefits of these </w:t>
      </w:r>
      <w:r w:rsidR="00E56A4F">
        <w:rPr>
          <w:rFonts w:ascii="Times New Roman" w:hAnsi="Times New Roman" w:cs="Times New Roman"/>
          <w:sz w:val="24"/>
          <w:szCs w:val="24"/>
        </w:rPr>
        <w:t xml:space="preserve">alternative strategies making it possible to assess the welfare </w:t>
      </w:r>
      <w:r w:rsidR="00DE3BDB">
        <w:rPr>
          <w:rFonts w:ascii="Times New Roman" w:hAnsi="Times New Roman" w:cs="Times New Roman"/>
          <w:sz w:val="24"/>
          <w:szCs w:val="24"/>
        </w:rPr>
        <w:t>implications of parenting interventions.</w:t>
      </w:r>
    </w:p>
    <w:p w14:paraId="426056EC" w14:textId="77777777" w:rsidR="00FA5DDD" w:rsidRDefault="00FA5DDD" w:rsidP="00FA5DDD">
      <w:pPr>
        <w:spacing w:line="360" w:lineRule="auto"/>
        <w:ind w:firstLine="0"/>
        <w:rPr>
          <w:rFonts w:ascii="Times New Roman" w:hAnsi="Times New Roman" w:cs="Times New Roman"/>
          <w:sz w:val="24"/>
          <w:szCs w:val="24"/>
        </w:rPr>
      </w:pPr>
    </w:p>
    <w:p w14:paraId="7CDF14E9" w14:textId="48D20D83" w:rsidR="00674752" w:rsidRDefault="00674752">
      <w:pPr>
        <w:rPr>
          <w:rFonts w:ascii="Times New Roman" w:hAnsi="Times New Roman" w:cs="Times New Roman"/>
          <w:b/>
          <w:sz w:val="24"/>
          <w:szCs w:val="24"/>
        </w:rPr>
      </w:pPr>
    </w:p>
    <w:p w14:paraId="50C46B5E" w14:textId="77777777" w:rsidR="00FA5DDD" w:rsidRDefault="00FA5DDD">
      <w:pPr>
        <w:rPr>
          <w:rFonts w:ascii="Times New Roman" w:hAnsi="Times New Roman" w:cs="Times New Roman"/>
          <w:b/>
          <w:sz w:val="24"/>
          <w:szCs w:val="24"/>
        </w:rPr>
      </w:pPr>
      <w:r>
        <w:rPr>
          <w:rFonts w:ascii="Times New Roman" w:hAnsi="Times New Roman" w:cs="Times New Roman"/>
          <w:b/>
          <w:sz w:val="24"/>
          <w:szCs w:val="24"/>
        </w:rPr>
        <w:br w:type="page"/>
      </w:r>
    </w:p>
    <w:p w14:paraId="15322DBA" w14:textId="2E5367DE" w:rsidR="00F115C6" w:rsidRPr="00F465AE" w:rsidRDefault="00F115C6" w:rsidP="004A41AE">
      <w:pPr>
        <w:spacing w:line="360" w:lineRule="auto"/>
        <w:ind w:firstLine="0"/>
        <w:rPr>
          <w:rFonts w:ascii="Times New Roman" w:hAnsi="Times New Roman" w:cs="Times New Roman"/>
          <w:b/>
          <w:sz w:val="24"/>
          <w:szCs w:val="24"/>
        </w:rPr>
      </w:pPr>
      <w:r w:rsidRPr="00F465AE">
        <w:rPr>
          <w:rFonts w:ascii="Times New Roman" w:hAnsi="Times New Roman" w:cs="Times New Roman"/>
          <w:b/>
          <w:sz w:val="24"/>
          <w:szCs w:val="24"/>
        </w:rPr>
        <w:lastRenderedPageBreak/>
        <w:t>References</w:t>
      </w:r>
    </w:p>
    <w:p w14:paraId="3BFEB49E" w14:textId="6B1711BD" w:rsidR="00E424DB" w:rsidRPr="003B19F6" w:rsidRDefault="00E424DB" w:rsidP="004A41AE">
      <w:pPr>
        <w:spacing w:after="240" w:line="240" w:lineRule="auto"/>
        <w:ind w:left="709" w:hanging="709"/>
        <w:rPr>
          <w:rFonts w:ascii="Times New Roman" w:eastAsiaTheme="minorEastAsia" w:hAnsi="Times New Roman"/>
          <w:sz w:val="24"/>
          <w:szCs w:val="24"/>
          <w:lang w:eastAsia="en-AU"/>
        </w:rPr>
      </w:pPr>
      <w:r w:rsidRPr="003B19F6">
        <w:rPr>
          <w:rFonts w:ascii="Times New Roman" w:eastAsiaTheme="minorEastAsia" w:hAnsi="Times New Roman"/>
          <w:sz w:val="24"/>
          <w:szCs w:val="24"/>
          <w:lang w:eastAsia="en-AU"/>
        </w:rPr>
        <w:t>Akabayashi</w:t>
      </w:r>
      <w:r w:rsidR="003B19F6" w:rsidRPr="003B19F6">
        <w:rPr>
          <w:rFonts w:ascii="Times New Roman" w:eastAsiaTheme="minorEastAsia" w:hAnsi="Times New Roman"/>
          <w:sz w:val="24"/>
          <w:szCs w:val="24"/>
          <w:lang w:eastAsia="en-AU"/>
        </w:rPr>
        <w:t xml:space="preserve"> H (2006) </w:t>
      </w:r>
      <w:r w:rsidRPr="003B19F6">
        <w:rPr>
          <w:rFonts w:ascii="Times New Roman" w:eastAsiaTheme="minorEastAsia" w:hAnsi="Times New Roman"/>
          <w:sz w:val="24"/>
          <w:szCs w:val="24"/>
          <w:lang w:eastAsia="en-AU"/>
        </w:rPr>
        <w:t>An equilibr</w:t>
      </w:r>
      <w:r w:rsidR="003B19F6" w:rsidRPr="003B19F6">
        <w:rPr>
          <w:rFonts w:ascii="Times New Roman" w:eastAsiaTheme="minorEastAsia" w:hAnsi="Times New Roman"/>
          <w:sz w:val="24"/>
          <w:szCs w:val="24"/>
          <w:lang w:eastAsia="en-AU"/>
        </w:rPr>
        <w:t>ium model of child maltreatment.</w:t>
      </w:r>
      <w:r w:rsidRPr="003B19F6">
        <w:rPr>
          <w:rFonts w:ascii="Times New Roman" w:eastAsiaTheme="minorEastAsia" w:hAnsi="Times New Roman"/>
          <w:sz w:val="24"/>
          <w:szCs w:val="24"/>
          <w:lang w:eastAsia="en-AU"/>
        </w:rPr>
        <w:t xml:space="preserve"> </w:t>
      </w:r>
      <w:r w:rsidR="00192E18">
        <w:rPr>
          <w:rFonts w:ascii="Times New Roman" w:eastAsiaTheme="minorEastAsia" w:hAnsi="Times New Roman"/>
          <w:sz w:val="24"/>
          <w:szCs w:val="24"/>
          <w:lang w:eastAsia="en-AU"/>
        </w:rPr>
        <w:t>J</w:t>
      </w:r>
      <w:r w:rsidR="00057611">
        <w:rPr>
          <w:rFonts w:ascii="Times New Roman" w:eastAsiaTheme="minorEastAsia" w:hAnsi="Times New Roman"/>
          <w:sz w:val="24"/>
          <w:szCs w:val="24"/>
          <w:lang w:eastAsia="en-AU"/>
        </w:rPr>
        <w:t xml:space="preserve"> Econ Dynamics and Control</w:t>
      </w:r>
      <w:r w:rsidR="008E6E64">
        <w:rPr>
          <w:rFonts w:ascii="Times New Roman" w:eastAsiaTheme="minorEastAsia" w:hAnsi="Times New Roman"/>
          <w:sz w:val="24"/>
          <w:szCs w:val="24"/>
          <w:lang w:eastAsia="en-AU"/>
        </w:rPr>
        <w:t xml:space="preserve"> 30: 993</w:t>
      </w:r>
      <w:r w:rsidR="00EE5EDC">
        <w:rPr>
          <w:rFonts w:ascii="Times New Roman" w:eastAsiaTheme="minorEastAsia" w:hAnsi="Times New Roman"/>
          <w:sz w:val="24"/>
          <w:szCs w:val="24"/>
          <w:lang w:eastAsia="en-AU"/>
        </w:rPr>
        <w:t>-</w:t>
      </w:r>
      <w:r w:rsidR="008E6E64">
        <w:rPr>
          <w:rFonts w:ascii="Times New Roman" w:eastAsiaTheme="minorEastAsia" w:hAnsi="Times New Roman"/>
          <w:sz w:val="24"/>
          <w:szCs w:val="24"/>
          <w:lang w:eastAsia="en-AU"/>
        </w:rPr>
        <w:t>1025</w:t>
      </w:r>
    </w:p>
    <w:p w14:paraId="4110EE72" w14:textId="68682F43" w:rsidR="00F115C6" w:rsidRPr="003B19F6" w:rsidRDefault="00A27B81"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A</w:t>
      </w:r>
      <w:r w:rsidR="00703D43">
        <w:rPr>
          <w:rFonts w:ascii="Times New Roman" w:eastAsiaTheme="minorEastAsia" w:hAnsi="Times New Roman"/>
          <w:sz w:val="24"/>
          <w:szCs w:val="24"/>
          <w:lang w:eastAsia="en-AU"/>
        </w:rPr>
        <w:t>kee R</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Simeonova</w:t>
      </w:r>
      <w:r>
        <w:rPr>
          <w:rFonts w:ascii="Times New Roman" w:eastAsiaTheme="minorEastAsia" w:hAnsi="Times New Roman"/>
          <w:sz w:val="24"/>
          <w:szCs w:val="24"/>
          <w:lang w:eastAsia="en-AU"/>
        </w:rPr>
        <w:t xml:space="preserve"> E,</w:t>
      </w:r>
      <w:r w:rsidR="00F115C6" w:rsidRPr="003B19F6">
        <w:rPr>
          <w:rFonts w:ascii="Times New Roman" w:eastAsiaTheme="minorEastAsia" w:hAnsi="Times New Roman"/>
          <w:sz w:val="24"/>
          <w:szCs w:val="24"/>
          <w:lang w:eastAsia="en-AU"/>
        </w:rPr>
        <w:t xml:space="preserve"> Costello</w:t>
      </w:r>
      <w:r>
        <w:rPr>
          <w:rFonts w:ascii="Times New Roman" w:eastAsiaTheme="minorEastAsia" w:hAnsi="Times New Roman"/>
          <w:sz w:val="24"/>
          <w:szCs w:val="24"/>
          <w:lang w:eastAsia="en-AU"/>
        </w:rPr>
        <w:t xml:space="preserve"> EJ, Copeland W</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0242ED">
        <w:rPr>
          <w:rFonts w:ascii="Times New Roman" w:eastAsiaTheme="minorEastAsia" w:hAnsi="Times New Roman"/>
          <w:sz w:val="24"/>
          <w:szCs w:val="24"/>
          <w:lang w:eastAsia="en-AU"/>
        </w:rPr>
        <w:t>2018</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 xml:space="preserve">How </w:t>
      </w:r>
      <w:r w:rsidR="00DB3206" w:rsidRPr="003B19F6">
        <w:rPr>
          <w:rFonts w:ascii="Times New Roman" w:eastAsiaTheme="minorEastAsia" w:hAnsi="Times New Roman"/>
          <w:sz w:val="24"/>
          <w:szCs w:val="24"/>
          <w:lang w:eastAsia="en-AU"/>
        </w:rPr>
        <w:t>does household income affect child personality traits and behaviors</w:t>
      </w:r>
      <w:r w:rsidR="00F115C6" w:rsidRPr="003B19F6">
        <w:rPr>
          <w:rFonts w:ascii="Times New Roman" w:eastAsiaTheme="minorEastAsia" w:hAnsi="Times New Roman"/>
          <w:sz w:val="24"/>
          <w:szCs w:val="24"/>
          <w:lang w:eastAsia="en-AU"/>
        </w:rPr>
        <w:t xml:space="preserve">? </w:t>
      </w:r>
      <w:r w:rsidR="00192E18">
        <w:rPr>
          <w:rFonts w:ascii="Times New Roman" w:eastAsiaTheme="minorEastAsia" w:hAnsi="Times New Roman"/>
          <w:sz w:val="24"/>
          <w:szCs w:val="24"/>
          <w:lang w:eastAsia="en-AU"/>
        </w:rPr>
        <w:t>Am Econ Rev</w:t>
      </w:r>
      <w:r w:rsidR="00E50D77">
        <w:rPr>
          <w:rFonts w:ascii="Times New Roman" w:eastAsiaTheme="minorEastAsia" w:hAnsi="Times New Roman"/>
          <w:sz w:val="24"/>
          <w:szCs w:val="24"/>
          <w:lang w:eastAsia="en-AU"/>
        </w:rPr>
        <w:t xml:space="preserve"> </w:t>
      </w:r>
      <w:r w:rsidR="00F67724">
        <w:rPr>
          <w:rFonts w:ascii="Times New Roman" w:eastAsiaTheme="minorEastAsia" w:hAnsi="Times New Roman"/>
          <w:sz w:val="24"/>
          <w:szCs w:val="24"/>
          <w:lang w:eastAsia="en-AU"/>
        </w:rPr>
        <w:t>108(3), 775-827</w:t>
      </w:r>
    </w:p>
    <w:p w14:paraId="419855E5" w14:textId="1D1F2FC6" w:rsidR="00F115C6" w:rsidRPr="003B19F6" w:rsidRDefault="00A27B81"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A</w:t>
      </w:r>
      <w:r w:rsidR="00703D43">
        <w:rPr>
          <w:rFonts w:ascii="Times New Roman" w:eastAsiaTheme="minorEastAsia" w:hAnsi="Times New Roman"/>
          <w:sz w:val="24"/>
          <w:szCs w:val="24"/>
          <w:lang w:eastAsia="en-AU"/>
        </w:rPr>
        <w:t>ttanasio O</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Cattan</w:t>
      </w:r>
      <w:r>
        <w:rPr>
          <w:rFonts w:ascii="Times New Roman" w:eastAsiaTheme="minorEastAsia" w:hAnsi="Times New Roman"/>
          <w:sz w:val="24"/>
          <w:szCs w:val="24"/>
          <w:lang w:eastAsia="en-AU"/>
        </w:rPr>
        <w:t xml:space="preserve"> S, </w:t>
      </w:r>
      <w:r w:rsidR="00F115C6" w:rsidRPr="003B19F6">
        <w:rPr>
          <w:rFonts w:ascii="Times New Roman" w:eastAsiaTheme="minorEastAsia" w:hAnsi="Times New Roman"/>
          <w:sz w:val="24"/>
          <w:szCs w:val="24"/>
          <w:lang w:eastAsia="en-AU"/>
        </w:rPr>
        <w:t>Fitzsimons</w:t>
      </w:r>
      <w:r>
        <w:rPr>
          <w:rFonts w:ascii="Times New Roman" w:eastAsiaTheme="minorEastAsia" w:hAnsi="Times New Roman"/>
          <w:sz w:val="24"/>
          <w:szCs w:val="24"/>
          <w:lang w:eastAsia="en-AU"/>
        </w:rPr>
        <w:t xml:space="preserve"> E,</w:t>
      </w:r>
      <w:r w:rsidR="00F115C6" w:rsidRPr="003B19F6">
        <w:rPr>
          <w:rFonts w:ascii="Times New Roman" w:eastAsiaTheme="minorEastAsia" w:hAnsi="Times New Roman"/>
          <w:sz w:val="24"/>
          <w:szCs w:val="24"/>
          <w:lang w:eastAsia="en-AU"/>
        </w:rPr>
        <w:t xml:space="preserve"> Meghir</w:t>
      </w:r>
      <w:r>
        <w:rPr>
          <w:rFonts w:ascii="Times New Roman" w:eastAsiaTheme="minorEastAsia" w:hAnsi="Times New Roman"/>
          <w:sz w:val="24"/>
          <w:szCs w:val="24"/>
          <w:lang w:eastAsia="en-AU"/>
        </w:rPr>
        <w:t xml:space="preserve"> C, Rubio-Codina M</w:t>
      </w:r>
      <w:r w:rsidR="00F115C6" w:rsidRPr="003B19F6">
        <w:rPr>
          <w:rFonts w:ascii="Times New Roman" w:eastAsiaTheme="minorEastAsia" w:hAnsi="Times New Roman"/>
          <w:sz w:val="24"/>
          <w:szCs w:val="24"/>
          <w:lang w:eastAsia="en-AU"/>
        </w:rPr>
        <w:t> </w:t>
      </w:r>
      <w:r>
        <w:rPr>
          <w:rFonts w:ascii="Times New Roman" w:eastAsiaTheme="minorEastAsia" w:hAnsi="Times New Roman"/>
          <w:sz w:val="24"/>
          <w:szCs w:val="24"/>
          <w:lang w:eastAsia="en-AU"/>
        </w:rPr>
        <w:t xml:space="preserve">(2015) </w:t>
      </w:r>
      <w:r w:rsidR="00F115C6" w:rsidRPr="003B19F6">
        <w:rPr>
          <w:rFonts w:ascii="Times New Roman" w:eastAsiaTheme="minorEastAsia" w:hAnsi="Times New Roman"/>
          <w:sz w:val="24"/>
          <w:szCs w:val="24"/>
          <w:lang w:eastAsia="en-AU"/>
        </w:rPr>
        <w:t>Estimating the production function for human capital: Results from a random</w:t>
      </w:r>
      <w:r>
        <w:rPr>
          <w:rFonts w:ascii="Times New Roman" w:eastAsiaTheme="minorEastAsia" w:hAnsi="Times New Roman"/>
          <w:sz w:val="24"/>
          <w:szCs w:val="24"/>
          <w:lang w:eastAsia="en-AU"/>
        </w:rPr>
        <w:t>ized control trial in Colombia.</w:t>
      </w:r>
      <w:r w:rsidR="00F115C6" w:rsidRPr="003B19F6">
        <w:rPr>
          <w:rFonts w:ascii="Times New Roman" w:eastAsiaTheme="minorEastAsia" w:hAnsi="Times New Roman"/>
          <w:sz w:val="24"/>
          <w:szCs w:val="24"/>
          <w:lang w:eastAsia="en-AU"/>
        </w:rPr>
        <w:t xml:space="preserve"> </w:t>
      </w:r>
      <w:r w:rsidR="00DB3206" w:rsidRPr="003B19F6">
        <w:rPr>
          <w:rFonts w:ascii="Times New Roman" w:eastAsiaTheme="minorEastAsia" w:hAnsi="Times New Roman"/>
          <w:sz w:val="24"/>
          <w:szCs w:val="24"/>
          <w:lang w:eastAsia="en-AU"/>
        </w:rPr>
        <w:t>NBER Working Paper</w:t>
      </w:r>
      <w:r w:rsidR="008E6E64">
        <w:rPr>
          <w:rFonts w:ascii="Times New Roman" w:eastAsiaTheme="minorEastAsia" w:hAnsi="Times New Roman"/>
          <w:sz w:val="24"/>
          <w:szCs w:val="24"/>
          <w:lang w:eastAsia="en-AU"/>
        </w:rPr>
        <w:t>, No. w20965</w:t>
      </w:r>
    </w:p>
    <w:p w14:paraId="0C23FACD" w14:textId="060CF534" w:rsidR="008C0C9E" w:rsidRPr="003B19F6" w:rsidRDefault="00703D43"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Aunola K</w:t>
      </w:r>
      <w:r w:rsidR="008C0C9E" w:rsidRPr="003B19F6">
        <w:rPr>
          <w:rFonts w:ascii="Times New Roman" w:eastAsiaTheme="minorEastAsia" w:hAnsi="Times New Roman"/>
          <w:sz w:val="24"/>
          <w:szCs w:val="24"/>
          <w:lang w:eastAsia="en-AU"/>
        </w:rPr>
        <w:t>, Stattin</w:t>
      </w:r>
      <w:r w:rsidR="00A27B81">
        <w:rPr>
          <w:rFonts w:ascii="Times New Roman" w:eastAsiaTheme="minorEastAsia" w:hAnsi="Times New Roman"/>
          <w:sz w:val="24"/>
          <w:szCs w:val="24"/>
          <w:lang w:eastAsia="en-AU"/>
        </w:rPr>
        <w:t xml:space="preserve"> H, </w:t>
      </w:r>
      <w:r w:rsidR="008C0C9E" w:rsidRPr="003B19F6">
        <w:rPr>
          <w:rFonts w:ascii="Times New Roman" w:eastAsiaTheme="minorEastAsia" w:hAnsi="Times New Roman"/>
          <w:sz w:val="24"/>
          <w:szCs w:val="24"/>
          <w:lang w:eastAsia="en-AU"/>
        </w:rPr>
        <w:t>Nurmi</w:t>
      </w:r>
      <w:r w:rsidR="00A27B81">
        <w:rPr>
          <w:rFonts w:ascii="Times New Roman" w:eastAsiaTheme="minorEastAsia" w:hAnsi="Times New Roman"/>
          <w:sz w:val="24"/>
          <w:szCs w:val="24"/>
          <w:lang w:eastAsia="en-AU"/>
        </w:rPr>
        <w:t xml:space="preserve"> J</w:t>
      </w:r>
      <w:r>
        <w:rPr>
          <w:rFonts w:ascii="Times New Roman" w:eastAsiaTheme="minorEastAsia" w:hAnsi="Times New Roman"/>
          <w:sz w:val="24"/>
          <w:szCs w:val="24"/>
          <w:lang w:eastAsia="en-AU"/>
        </w:rPr>
        <w:t>E</w:t>
      </w:r>
      <w:r w:rsidR="008C0C9E" w:rsidRPr="003B19F6">
        <w:rPr>
          <w:rFonts w:ascii="Times New Roman" w:eastAsiaTheme="minorEastAsia" w:hAnsi="Times New Roman"/>
          <w:sz w:val="24"/>
          <w:szCs w:val="24"/>
          <w:lang w:eastAsia="en-AU"/>
        </w:rPr>
        <w:t xml:space="preserve"> </w:t>
      </w:r>
      <w:r w:rsidR="00A27B81">
        <w:rPr>
          <w:rFonts w:ascii="Times New Roman" w:eastAsiaTheme="minorEastAsia" w:hAnsi="Times New Roman"/>
          <w:sz w:val="24"/>
          <w:szCs w:val="24"/>
          <w:lang w:eastAsia="en-AU"/>
        </w:rPr>
        <w:t>(</w:t>
      </w:r>
      <w:r w:rsidR="008C0C9E" w:rsidRPr="003B19F6">
        <w:rPr>
          <w:rFonts w:ascii="Times New Roman" w:eastAsiaTheme="minorEastAsia" w:hAnsi="Times New Roman"/>
          <w:sz w:val="24"/>
          <w:szCs w:val="24"/>
          <w:lang w:eastAsia="en-AU"/>
        </w:rPr>
        <w:t>2000</w:t>
      </w:r>
      <w:r w:rsidR="00A27B81">
        <w:rPr>
          <w:rFonts w:ascii="Times New Roman" w:eastAsiaTheme="minorEastAsia" w:hAnsi="Times New Roman"/>
          <w:sz w:val="24"/>
          <w:szCs w:val="24"/>
          <w:lang w:eastAsia="en-AU"/>
        </w:rPr>
        <w:t xml:space="preserve">) </w:t>
      </w:r>
      <w:r w:rsidR="008C0C9E" w:rsidRPr="003B19F6">
        <w:rPr>
          <w:rFonts w:ascii="Times New Roman" w:eastAsiaTheme="minorEastAsia" w:hAnsi="Times New Roman"/>
          <w:sz w:val="24"/>
          <w:szCs w:val="24"/>
          <w:lang w:eastAsia="en-AU"/>
        </w:rPr>
        <w:t>Parenting styles and adol</w:t>
      </w:r>
      <w:r w:rsidR="00A27B81">
        <w:rPr>
          <w:rFonts w:ascii="Times New Roman" w:eastAsiaTheme="minorEastAsia" w:hAnsi="Times New Roman"/>
          <w:sz w:val="24"/>
          <w:szCs w:val="24"/>
          <w:lang w:eastAsia="en-AU"/>
        </w:rPr>
        <w:t>escents’ achievement strategies.</w:t>
      </w:r>
      <w:r w:rsidR="008C0C9E" w:rsidRPr="003B19F6">
        <w:rPr>
          <w:rFonts w:ascii="Times New Roman" w:eastAsiaTheme="minorEastAsia" w:hAnsi="Times New Roman"/>
          <w:sz w:val="24"/>
          <w:szCs w:val="24"/>
          <w:lang w:eastAsia="en-AU"/>
        </w:rPr>
        <w:t xml:space="preserve"> </w:t>
      </w:r>
      <w:r w:rsidR="00192E18">
        <w:rPr>
          <w:rFonts w:ascii="Times New Roman" w:eastAsiaTheme="minorEastAsia" w:hAnsi="Times New Roman"/>
          <w:sz w:val="24"/>
          <w:szCs w:val="24"/>
          <w:lang w:eastAsia="en-AU"/>
        </w:rPr>
        <w:t>J Adolesc</w:t>
      </w:r>
      <w:r w:rsidR="008E6E64">
        <w:rPr>
          <w:rFonts w:ascii="Times New Roman" w:eastAsiaTheme="minorEastAsia" w:hAnsi="Times New Roman"/>
          <w:sz w:val="24"/>
          <w:szCs w:val="24"/>
          <w:lang w:eastAsia="en-AU"/>
        </w:rPr>
        <w:t xml:space="preserve"> 23: 205-222</w:t>
      </w:r>
    </w:p>
    <w:p w14:paraId="79C89A54" w14:textId="3A27752D" w:rsidR="004C3C01" w:rsidRPr="003B19F6" w:rsidRDefault="008E6E64" w:rsidP="004A41AE">
      <w:pPr>
        <w:spacing w:after="240" w:line="240" w:lineRule="auto"/>
        <w:ind w:left="709" w:hanging="709"/>
        <w:rPr>
          <w:rFonts w:ascii="Times New Roman" w:eastAsiaTheme="minorEastAsia" w:hAnsi="Times New Roman" w:cs="Times New Roman"/>
          <w:sz w:val="24"/>
          <w:szCs w:val="24"/>
          <w:lang w:eastAsia="en-AU"/>
        </w:rPr>
      </w:pPr>
      <w:r>
        <w:rPr>
          <w:rFonts w:ascii="Times New Roman" w:hAnsi="Times New Roman" w:cs="Times New Roman"/>
          <w:sz w:val="24"/>
          <w:szCs w:val="24"/>
        </w:rPr>
        <w:t>Barón JD, Cobb-Clark</w:t>
      </w:r>
      <w:r w:rsidR="00A27B81">
        <w:rPr>
          <w:rFonts w:ascii="Times New Roman" w:hAnsi="Times New Roman" w:cs="Times New Roman"/>
          <w:sz w:val="24"/>
          <w:szCs w:val="24"/>
        </w:rPr>
        <w:t xml:space="preserve"> DA,</w:t>
      </w:r>
      <w:r>
        <w:rPr>
          <w:rFonts w:ascii="Times New Roman" w:hAnsi="Times New Roman" w:cs="Times New Roman"/>
          <w:sz w:val="24"/>
          <w:szCs w:val="24"/>
        </w:rPr>
        <w:t xml:space="preserve"> Erkal</w:t>
      </w:r>
      <w:r w:rsidR="00A27B81">
        <w:rPr>
          <w:rFonts w:ascii="Times New Roman" w:hAnsi="Times New Roman" w:cs="Times New Roman"/>
          <w:sz w:val="24"/>
          <w:szCs w:val="24"/>
        </w:rPr>
        <w:t xml:space="preserve"> N (2015) </w:t>
      </w:r>
      <w:r w:rsidR="004C3C01" w:rsidRPr="003B19F6">
        <w:rPr>
          <w:rFonts w:ascii="Times New Roman" w:hAnsi="Times New Roman" w:cs="Times New Roman"/>
          <w:sz w:val="24"/>
          <w:szCs w:val="24"/>
        </w:rPr>
        <w:t>Cultural Transition and the Intergenerational</w:t>
      </w:r>
      <w:r w:rsidR="00A27B81">
        <w:rPr>
          <w:rFonts w:ascii="Times New Roman" w:hAnsi="Times New Roman" w:cs="Times New Roman"/>
          <w:sz w:val="24"/>
          <w:szCs w:val="24"/>
        </w:rPr>
        <w:t xml:space="preserve"> Correlation in Welfare Receipt.</w:t>
      </w:r>
      <w:r w:rsidR="004C3C01" w:rsidRPr="003B19F6">
        <w:rPr>
          <w:rFonts w:ascii="Times New Roman" w:hAnsi="Times New Roman" w:cs="Times New Roman"/>
          <w:sz w:val="24"/>
          <w:szCs w:val="24"/>
        </w:rPr>
        <w:t xml:space="preserve"> </w:t>
      </w:r>
      <w:r w:rsidR="00192E18">
        <w:rPr>
          <w:rFonts w:ascii="Times New Roman" w:hAnsi="Times New Roman" w:cs="Times New Roman"/>
          <w:sz w:val="24"/>
          <w:szCs w:val="24"/>
        </w:rPr>
        <w:t>South Econ J</w:t>
      </w:r>
      <w:r w:rsidR="004C3C01" w:rsidRPr="003B19F6">
        <w:rPr>
          <w:rFonts w:ascii="Times New Roman" w:hAnsi="Times New Roman" w:cs="Times New Roman"/>
          <w:sz w:val="24"/>
          <w:szCs w:val="24"/>
        </w:rPr>
        <w:t>,</w:t>
      </w:r>
      <w:r>
        <w:rPr>
          <w:rFonts w:ascii="Times New Roman" w:hAnsi="Times New Roman" w:cs="Times New Roman"/>
          <w:sz w:val="24"/>
          <w:szCs w:val="24"/>
        </w:rPr>
        <w:t xml:space="preserve"> (2015) Vol. 82(1), pp. 208-234</w:t>
      </w:r>
    </w:p>
    <w:p w14:paraId="5B593E52" w14:textId="6F99B28C"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Baumrind</w:t>
      </w:r>
      <w:r w:rsidR="00A27B81">
        <w:rPr>
          <w:rFonts w:ascii="Times New Roman" w:eastAsiaTheme="minorEastAsia" w:hAnsi="Times New Roman"/>
          <w:sz w:val="24"/>
          <w:szCs w:val="24"/>
          <w:lang w:eastAsia="en-AU"/>
        </w:rPr>
        <w:t xml:space="preserve"> D (1966) </w:t>
      </w:r>
      <w:r w:rsidR="00F115C6" w:rsidRPr="003B19F6">
        <w:rPr>
          <w:rFonts w:ascii="Times New Roman" w:eastAsiaTheme="minorEastAsia" w:hAnsi="Times New Roman"/>
          <w:sz w:val="24"/>
          <w:szCs w:val="24"/>
          <w:lang w:eastAsia="en-AU"/>
        </w:rPr>
        <w:t xml:space="preserve">Effects of authoritative parental control on child </w:t>
      </w:r>
      <w:r w:rsidR="00DB3206" w:rsidRPr="003B19F6">
        <w:rPr>
          <w:rFonts w:ascii="Times New Roman" w:eastAsiaTheme="minorEastAsia" w:hAnsi="Times New Roman"/>
          <w:sz w:val="24"/>
          <w:szCs w:val="24"/>
          <w:lang w:eastAsia="en-AU"/>
        </w:rPr>
        <w:t>behavior.</w:t>
      </w:r>
      <w:r w:rsidR="00F115C6" w:rsidRPr="003B19F6">
        <w:rPr>
          <w:rFonts w:ascii="Times New Roman" w:eastAsiaTheme="minorEastAsia" w:hAnsi="Times New Roman"/>
          <w:sz w:val="24"/>
          <w:szCs w:val="24"/>
          <w:lang w:eastAsia="en-AU"/>
        </w:rPr>
        <w:t xml:space="preserve"> </w:t>
      </w:r>
      <w:r w:rsidR="00192E18">
        <w:rPr>
          <w:rFonts w:ascii="Times New Roman" w:eastAsiaTheme="minorEastAsia" w:hAnsi="Times New Roman"/>
          <w:sz w:val="24"/>
          <w:szCs w:val="24"/>
          <w:lang w:eastAsia="en-AU"/>
        </w:rPr>
        <w:t>Dev Psychol</w:t>
      </w:r>
      <w:r>
        <w:rPr>
          <w:rFonts w:ascii="Times New Roman" w:eastAsiaTheme="minorEastAsia" w:hAnsi="Times New Roman"/>
          <w:sz w:val="24"/>
          <w:szCs w:val="24"/>
          <w:lang w:eastAsia="en-AU"/>
        </w:rPr>
        <w:t xml:space="preserve"> 37(4): 887-907</w:t>
      </w:r>
    </w:p>
    <w:p w14:paraId="09B8C44E" w14:textId="1213AB26" w:rsidR="00704599"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Baumrind</w:t>
      </w:r>
      <w:r w:rsidR="00A27B81">
        <w:rPr>
          <w:rFonts w:ascii="Times New Roman" w:eastAsiaTheme="minorEastAsia" w:hAnsi="Times New Roman"/>
          <w:sz w:val="24"/>
          <w:szCs w:val="24"/>
          <w:lang w:eastAsia="en-AU"/>
        </w:rPr>
        <w:t xml:space="preserve"> D</w:t>
      </w:r>
      <w:r w:rsidR="00704599" w:rsidRPr="003B19F6">
        <w:rPr>
          <w:rFonts w:ascii="Times New Roman" w:eastAsiaTheme="minorEastAsia" w:hAnsi="Times New Roman"/>
          <w:sz w:val="24"/>
          <w:szCs w:val="24"/>
          <w:lang w:eastAsia="en-AU"/>
        </w:rPr>
        <w:t xml:space="preserve"> </w:t>
      </w:r>
      <w:r w:rsidR="00A27B81">
        <w:rPr>
          <w:rFonts w:ascii="Times New Roman" w:eastAsiaTheme="minorEastAsia" w:hAnsi="Times New Roman"/>
          <w:sz w:val="24"/>
          <w:szCs w:val="24"/>
          <w:lang w:eastAsia="en-AU"/>
        </w:rPr>
        <w:t xml:space="preserve">(1967) </w:t>
      </w:r>
      <w:r w:rsidR="00704599" w:rsidRPr="003B19F6">
        <w:rPr>
          <w:rFonts w:ascii="Times New Roman" w:eastAsiaTheme="minorEastAsia" w:hAnsi="Times New Roman"/>
          <w:sz w:val="24"/>
          <w:szCs w:val="24"/>
          <w:lang w:eastAsia="en-AU"/>
        </w:rPr>
        <w:t xml:space="preserve">Child care practices anteceding three </w:t>
      </w:r>
      <w:r w:rsidR="00A27B81">
        <w:rPr>
          <w:rFonts w:ascii="Times New Roman" w:eastAsiaTheme="minorEastAsia" w:hAnsi="Times New Roman"/>
          <w:sz w:val="24"/>
          <w:szCs w:val="24"/>
          <w:lang w:eastAsia="en-AU"/>
        </w:rPr>
        <w:t>patterns of preschool behavior.</w:t>
      </w:r>
      <w:r w:rsidR="00704599" w:rsidRPr="003B19F6">
        <w:rPr>
          <w:rFonts w:ascii="Times New Roman" w:eastAsiaTheme="minorEastAsia" w:hAnsi="Times New Roman"/>
          <w:sz w:val="24"/>
          <w:szCs w:val="24"/>
          <w:lang w:eastAsia="en-AU"/>
        </w:rPr>
        <w:t> Genetic psy</w:t>
      </w:r>
      <w:r>
        <w:rPr>
          <w:rFonts w:ascii="Times New Roman" w:eastAsiaTheme="minorEastAsia" w:hAnsi="Times New Roman"/>
          <w:sz w:val="24"/>
          <w:szCs w:val="24"/>
          <w:lang w:eastAsia="en-AU"/>
        </w:rPr>
        <w:t>chology monographs 75(1): 43-88</w:t>
      </w:r>
    </w:p>
    <w:p w14:paraId="104FA920" w14:textId="21FDA34B" w:rsidR="00704599" w:rsidRPr="003B19F6" w:rsidRDefault="008E6E64" w:rsidP="00704599">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Baumrind</w:t>
      </w:r>
      <w:r w:rsidR="00A27B81">
        <w:rPr>
          <w:rFonts w:ascii="Times New Roman" w:eastAsiaTheme="minorEastAsia" w:hAnsi="Times New Roman"/>
          <w:sz w:val="24"/>
          <w:szCs w:val="24"/>
          <w:lang w:eastAsia="en-AU"/>
        </w:rPr>
        <w:t xml:space="preserve"> D</w:t>
      </w:r>
      <w:r w:rsidR="00F115C6" w:rsidRPr="003B19F6">
        <w:rPr>
          <w:rFonts w:ascii="Times New Roman" w:eastAsiaTheme="minorEastAsia" w:hAnsi="Times New Roman"/>
          <w:sz w:val="24"/>
          <w:szCs w:val="24"/>
          <w:lang w:eastAsia="en-AU"/>
        </w:rPr>
        <w:t xml:space="preserve"> </w:t>
      </w:r>
      <w:r w:rsidR="00A27B81">
        <w:rPr>
          <w:rFonts w:ascii="Times New Roman" w:eastAsiaTheme="minorEastAsia" w:hAnsi="Times New Roman"/>
          <w:sz w:val="24"/>
          <w:szCs w:val="24"/>
          <w:lang w:eastAsia="en-AU"/>
        </w:rPr>
        <w:t xml:space="preserve">(1973) </w:t>
      </w:r>
      <w:r w:rsidR="00F115C6" w:rsidRPr="003B19F6">
        <w:rPr>
          <w:rFonts w:ascii="Times New Roman" w:eastAsiaTheme="minorEastAsia" w:hAnsi="Times New Roman"/>
          <w:sz w:val="24"/>
          <w:szCs w:val="24"/>
          <w:lang w:eastAsia="en-AU"/>
        </w:rPr>
        <w:t>The development of instrumental competence through socialization. In</w:t>
      </w:r>
      <w:r w:rsidR="00A27B81">
        <w:rPr>
          <w:rFonts w:ascii="Times New Roman" w:eastAsiaTheme="minorEastAsia" w:hAnsi="Times New Roman"/>
          <w:sz w:val="24"/>
          <w:szCs w:val="24"/>
          <w:lang w:eastAsia="en-AU"/>
        </w:rPr>
        <w:t>:</w:t>
      </w:r>
      <w:r w:rsidR="00DB3206" w:rsidRPr="003B19F6">
        <w:rPr>
          <w:rFonts w:ascii="Times New Roman" w:eastAsiaTheme="minorEastAsia" w:hAnsi="Times New Roman"/>
          <w:sz w:val="24"/>
          <w:szCs w:val="24"/>
          <w:lang w:eastAsia="en-AU"/>
        </w:rPr>
        <w:t xml:space="preserve"> Anne Pick (Eds.)</w:t>
      </w:r>
      <w:r w:rsidR="00F115C6" w:rsidRPr="003B19F6">
        <w:rPr>
          <w:rFonts w:ascii="Times New Roman" w:eastAsiaTheme="minorEastAsia" w:hAnsi="Times New Roman"/>
          <w:sz w:val="24"/>
          <w:szCs w:val="24"/>
          <w:lang w:eastAsia="en-AU"/>
        </w:rPr>
        <w:t> </w:t>
      </w:r>
      <w:r w:rsidR="00F115C6" w:rsidRPr="003B19F6">
        <w:rPr>
          <w:rFonts w:ascii="Times New Roman" w:eastAsiaTheme="minorEastAsia" w:hAnsi="Times New Roman"/>
          <w:iCs/>
          <w:sz w:val="24"/>
          <w:szCs w:val="24"/>
          <w:lang w:eastAsia="en-AU"/>
        </w:rPr>
        <w:t>Minnesota symposium on child psychology</w:t>
      </w:r>
      <w:r w:rsidR="002A2C6C">
        <w:rPr>
          <w:rFonts w:ascii="Times New Roman" w:eastAsiaTheme="minorEastAsia" w:hAnsi="Times New Roman"/>
          <w:iCs/>
          <w:sz w:val="24"/>
          <w:szCs w:val="24"/>
          <w:lang w:eastAsia="en-AU"/>
        </w:rPr>
        <w:t xml:space="preserve">, </w:t>
      </w:r>
      <w:r w:rsidR="002A2C6C" w:rsidRPr="002A2C6C">
        <w:rPr>
          <w:rFonts w:ascii="Times New Roman" w:eastAsiaTheme="minorEastAsia" w:hAnsi="Times New Roman"/>
          <w:iCs/>
          <w:sz w:val="24"/>
          <w:szCs w:val="24"/>
          <w:lang w:eastAsia="en-AU"/>
        </w:rPr>
        <w:t>Vol 7</w:t>
      </w:r>
      <w:r w:rsidR="002A2C6C">
        <w:rPr>
          <w:rFonts w:ascii="Times New Roman" w:eastAsiaTheme="minorEastAsia" w:hAnsi="Times New Roman"/>
          <w:iCs/>
          <w:sz w:val="24"/>
          <w:szCs w:val="24"/>
          <w:lang w:eastAsia="en-AU"/>
        </w:rPr>
        <w:t>,</w:t>
      </w:r>
      <w:r w:rsidR="00A27B81">
        <w:rPr>
          <w:rFonts w:ascii="Times New Roman" w:eastAsiaTheme="minorEastAsia" w:hAnsi="Times New Roman"/>
          <w:iCs/>
          <w:sz w:val="24"/>
          <w:szCs w:val="24"/>
          <w:lang w:eastAsia="en-AU"/>
        </w:rPr>
        <w:t xml:space="preserve"> </w:t>
      </w:r>
      <w:r w:rsidR="00DB3206" w:rsidRPr="003B19F6">
        <w:rPr>
          <w:rFonts w:ascii="Times New Roman" w:eastAsiaTheme="minorEastAsia" w:hAnsi="Times New Roman"/>
          <w:sz w:val="24"/>
          <w:szCs w:val="24"/>
          <w:lang w:eastAsia="en-AU"/>
        </w:rPr>
        <w:t>University of Minnesota Press</w:t>
      </w:r>
      <w:r w:rsidR="00A27B81">
        <w:rPr>
          <w:rFonts w:ascii="Times New Roman" w:eastAsiaTheme="minorEastAsia" w:hAnsi="Times New Roman"/>
          <w:sz w:val="24"/>
          <w:szCs w:val="24"/>
          <w:lang w:eastAsia="en-AU"/>
        </w:rPr>
        <w:t>, Minneapolis, pp</w:t>
      </w:r>
      <w:r w:rsidR="00A27B81" w:rsidRPr="003B19F6">
        <w:rPr>
          <w:rFonts w:ascii="Times New Roman" w:eastAsiaTheme="minorEastAsia" w:hAnsi="Times New Roman"/>
          <w:sz w:val="24"/>
          <w:szCs w:val="24"/>
          <w:lang w:eastAsia="en-AU"/>
        </w:rPr>
        <w:t xml:space="preserve"> 3-46</w:t>
      </w:r>
    </w:p>
    <w:p w14:paraId="5B17DA5C" w14:textId="0FF96A3E"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Baumrind D</w:t>
      </w:r>
      <w:r w:rsidR="00F115C6" w:rsidRPr="003B19F6">
        <w:rPr>
          <w:rFonts w:ascii="Times New Roman" w:eastAsiaTheme="minorEastAsia" w:hAnsi="Times New Roman"/>
          <w:sz w:val="24"/>
          <w:szCs w:val="24"/>
          <w:lang w:eastAsia="en-AU"/>
        </w:rPr>
        <w:t xml:space="preserve"> </w:t>
      </w:r>
      <w:r w:rsidR="00C55F58">
        <w:rPr>
          <w:rFonts w:ascii="Times New Roman" w:eastAsiaTheme="minorEastAsia" w:hAnsi="Times New Roman"/>
          <w:sz w:val="24"/>
          <w:szCs w:val="24"/>
          <w:lang w:eastAsia="en-AU"/>
        </w:rPr>
        <w:t xml:space="preserve">(1991) </w:t>
      </w:r>
      <w:r w:rsidR="00F115C6" w:rsidRPr="003B19F6">
        <w:rPr>
          <w:rFonts w:ascii="Times New Roman" w:eastAsiaTheme="minorEastAsia" w:hAnsi="Times New Roman"/>
          <w:sz w:val="24"/>
          <w:szCs w:val="24"/>
          <w:lang w:eastAsia="en-AU"/>
        </w:rPr>
        <w:t>The influence of parenting style on adolescent co</w:t>
      </w:r>
      <w:r w:rsidR="00C55F58">
        <w:rPr>
          <w:rFonts w:ascii="Times New Roman" w:eastAsiaTheme="minorEastAsia" w:hAnsi="Times New Roman"/>
          <w:sz w:val="24"/>
          <w:szCs w:val="24"/>
          <w:lang w:eastAsia="en-AU"/>
        </w:rPr>
        <w:t>mpetence and substance use.</w:t>
      </w:r>
      <w:r w:rsidR="00F115C6" w:rsidRPr="003B19F6">
        <w:rPr>
          <w:rFonts w:ascii="Times New Roman" w:eastAsiaTheme="minorEastAsia" w:hAnsi="Times New Roman"/>
          <w:sz w:val="24"/>
          <w:szCs w:val="24"/>
          <w:lang w:eastAsia="en-AU"/>
        </w:rPr>
        <w:t> </w:t>
      </w:r>
      <w:r w:rsidR="00192E18">
        <w:rPr>
          <w:rFonts w:ascii="Times New Roman" w:eastAsiaTheme="minorEastAsia" w:hAnsi="Times New Roman"/>
          <w:sz w:val="24"/>
          <w:szCs w:val="24"/>
          <w:lang w:eastAsia="en-AU"/>
        </w:rPr>
        <w:t>J Early Adolesc</w:t>
      </w:r>
      <w:r>
        <w:rPr>
          <w:rFonts w:ascii="Times New Roman" w:eastAsiaTheme="minorEastAsia" w:hAnsi="Times New Roman"/>
          <w:sz w:val="24"/>
          <w:szCs w:val="24"/>
          <w:lang w:eastAsia="en-AU"/>
        </w:rPr>
        <w:t> 11(1): 56-95</w:t>
      </w:r>
    </w:p>
    <w:p w14:paraId="3D20DBEE" w14:textId="0F2976EA" w:rsidR="00B121ED"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Becker</w:t>
      </w:r>
      <w:r w:rsidR="00C55F58">
        <w:rPr>
          <w:rFonts w:ascii="Times New Roman" w:eastAsiaTheme="minorEastAsia" w:hAnsi="Times New Roman"/>
          <w:sz w:val="24"/>
          <w:szCs w:val="24"/>
          <w:lang w:eastAsia="en-AU"/>
        </w:rPr>
        <w:t xml:space="preserve"> GS</w:t>
      </w:r>
      <w:r w:rsidR="00B121ED" w:rsidRPr="003B19F6">
        <w:rPr>
          <w:rFonts w:ascii="Times New Roman" w:eastAsiaTheme="minorEastAsia" w:hAnsi="Times New Roman"/>
          <w:sz w:val="24"/>
          <w:szCs w:val="24"/>
          <w:lang w:eastAsia="en-AU"/>
        </w:rPr>
        <w:t xml:space="preserve"> </w:t>
      </w:r>
      <w:r w:rsidR="00C55F58">
        <w:rPr>
          <w:rFonts w:ascii="Times New Roman" w:eastAsiaTheme="minorEastAsia" w:hAnsi="Times New Roman"/>
          <w:sz w:val="24"/>
          <w:szCs w:val="24"/>
          <w:lang w:eastAsia="en-AU"/>
        </w:rPr>
        <w:t xml:space="preserve">(1960) </w:t>
      </w:r>
      <w:r w:rsidR="00B121ED" w:rsidRPr="003B19F6">
        <w:rPr>
          <w:rFonts w:ascii="Times New Roman" w:eastAsiaTheme="minorEastAsia" w:hAnsi="Times New Roman"/>
          <w:sz w:val="24"/>
          <w:szCs w:val="24"/>
          <w:lang w:eastAsia="en-AU"/>
        </w:rPr>
        <w:t xml:space="preserve">An </w:t>
      </w:r>
      <w:r w:rsidR="00C55F58">
        <w:rPr>
          <w:rFonts w:ascii="Times New Roman" w:eastAsiaTheme="minorEastAsia" w:hAnsi="Times New Roman"/>
          <w:sz w:val="24"/>
          <w:szCs w:val="24"/>
          <w:lang w:eastAsia="en-AU"/>
        </w:rPr>
        <w:t>economic analysis of fertility.</w:t>
      </w:r>
      <w:r w:rsidR="00B121ED" w:rsidRPr="003B19F6">
        <w:rPr>
          <w:rFonts w:ascii="Times New Roman" w:eastAsiaTheme="minorEastAsia" w:hAnsi="Times New Roman"/>
          <w:sz w:val="24"/>
          <w:szCs w:val="24"/>
          <w:lang w:eastAsia="en-AU"/>
        </w:rPr>
        <w:t xml:space="preserve"> In</w:t>
      </w:r>
      <w:r w:rsidR="00C55F58">
        <w:rPr>
          <w:rFonts w:ascii="Times New Roman" w:eastAsiaTheme="minorEastAsia" w:hAnsi="Times New Roman"/>
          <w:sz w:val="24"/>
          <w:szCs w:val="24"/>
          <w:lang w:eastAsia="en-AU"/>
        </w:rPr>
        <w:t>:</w:t>
      </w:r>
      <w:r w:rsidR="00B121ED" w:rsidRPr="003B19F6">
        <w:rPr>
          <w:rFonts w:ascii="Times New Roman" w:eastAsiaTheme="minorEastAsia" w:hAnsi="Times New Roman"/>
          <w:sz w:val="24"/>
          <w:szCs w:val="24"/>
          <w:lang w:eastAsia="en-AU"/>
        </w:rPr>
        <w:t xml:space="preserve"> Demographic and economic change in developed countries</w:t>
      </w:r>
      <w:r w:rsidR="00C55F58" w:rsidRPr="003B19F6">
        <w:rPr>
          <w:rFonts w:ascii="Times New Roman" w:eastAsiaTheme="minorEastAsia" w:hAnsi="Times New Roman"/>
          <w:sz w:val="24"/>
          <w:szCs w:val="24"/>
          <w:lang w:eastAsia="en-AU"/>
        </w:rPr>
        <w:t>, NJ: NBER</w:t>
      </w:r>
      <w:r w:rsidR="00C55F58">
        <w:rPr>
          <w:rFonts w:ascii="Times New Roman" w:eastAsiaTheme="minorEastAsia" w:hAnsi="Times New Roman"/>
          <w:sz w:val="24"/>
          <w:szCs w:val="24"/>
          <w:lang w:eastAsia="en-AU"/>
        </w:rPr>
        <w:t>,</w:t>
      </w:r>
      <w:r w:rsidR="00C55F58" w:rsidRPr="003B19F6">
        <w:rPr>
          <w:rFonts w:ascii="Times New Roman" w:eastAsiaTheme="minorEastAsia" w:hAnsi="Times New Roman"/>
          <w:sz w:val="24"/>
          <w:szCs w:val="24"/>
          <w:lang w:eastAsia="en-AU"/>
        </w:rPr>
        <w:t xml:space="preserve"> </w:t>
      </w:r>
      <w:r w:rsidR="004E1D55" w:rsidRPr="003B19F6">
        <w:rPr>
          <w:rFonts w:ascii="Times New Roman" w:eastAsiaTheme="minorEastAsia" w:hAnsi="Times New Roman"/>
          <w:sz w:val="24"/>
          <w:szCs w:val="24"/>
          <w:lang w:eastAsia="en-AU"/>
        </w:rPr>
        <w:t>Princeton</w:t>
      </w:r>
      <w:r w:rsidR="00C55F58">
        <w:rPr>
          <w:rFonts w:ascii="Times New Roman" w:eastAsiaTheme="minorEastAsia" w:hAnsi="Times New Roman"/>
          <w:sz w:val="24"/>
          <w:szCs w:val="24"/>
          <w:lang w:eastAsia="en-AU"/>
        </w:rPr>
        <w:t>, pp</w:t>
      </w:r>
      <w:r w:rsidR="00C55F58" w:rsidRPr="003B19F6">
        <w:rPr>
          <w:rFonts w:ascii="Times New Roman" w:eastAsiaTheme="minorEastAsia" w:hAnsi="Times New Roman"/>
          <w:sz w:val="24"/>
          <w:szCs w:val="24"/>
          <w:lang w:eastAsia="en-AU"/>
        </w:rPr>
        <w:t xml:space="preserve"> 209-240</w:t>
      </w:r>
    </w:p>
    <w:p w14:paraId="30A21181" w14:textId="109E8D01"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Becker</w:t>
      </w:r>
      <w:r w:rsidR="00C55F58">
        <w:rPr>
          <w:rFonts w:ascii="Times New Roman" w:eastAsiaTheme="minorEastAsia" w:hAnsi="Times New Roman"/>
          <w:sz w:val="24"/>
          <w:szCs w:val="24"/>
          <w:lang w:eastAsia="en-AU"/>
        </w:rPr>
        <w:t xml:space="preserve"> GS</w:t>
      </w:r>
      <w:r w:rsidR="00F115C6" w:rsidRPr="003B19F6">
        <w:rPr>
          <w:rFonts w:ascii="Times New Roman" w:eastAsiaTheme="minorEastAsia" w:hAnsi="Times New Roman"/>
          <w:sz w:val="24"/>
          <w:szCs w:val="24"/>
          <w:lang w:eastAsia="en-AU"/>
        </w:rPr>
        <w:t xml:space="preserve"> </w:t>
      </w:r>
      <w:r w:rsidR="00C55F58">
        <w:rPr>
          <w:rFonts w:ascii="Times New Roman" w:eastAsiaTheme="minorEastAsia" w:hAnsi="Times New Roman"/>
          <w:sz w:val="24"/>
          <w:szCs w:val="24"/>
          <w:lang w:eastAsia="en-AU"/>
        </w:rPr>
        <w:t xml:space="preserve">(1965) </w:t>
      </w:r>
      <w:r w:rsidR="00F115C6" w:rsidRPr="003B19F6">
        <w:rPr>
          <w:rFonts w:ascii="Times New Roman" w:eastAsiaTheme="minorEastAsia" w:hAnsi="Times New Roman"/>
          <w:sz w:val="24"/>
          <w:szCs w:val="24"/>
          <w:lang w:eastAsia="en-AU"/>
        </w:rPr>
        <w:t>A the</w:t>
      </w:r>
      <w:r w:rsidR="00C55F58">
        <w:rPr>
          <w:rFonts w:ascii="Times New Roman" w:eastAsiaTheme="minorEastAsia" w:hAnsi="Times New Roman"/>
          <w:sz w:val="24"/>
          <w:szCs w:val="24"/>
          <w:lang w:eastAsia="en-AU"/>
        </w:rPr>
        <w:t xml:space="preserve">ory of the allocation of time. </w:t>
      </w:r>
      <w:r w:rsidR="00192E18">
        <w:rPr>
          <w:rFonts w:ascii="Times New Roman" w:eastAsiaTheme="minorEastAsia" w:hAnsi="Times New Roman"/>
          <w:sz w:val="24"/>
          <w:szCs w:val="24"/>
          <w:lang w:eastAsia="en-AU"/>
        </w:rPr>
        <w:t>Econ J</w:t>
      </w:r>
      <w:r>
        <w:rPr>
          <w:rFonts w:ascii="Times New Roman" w:eastAsiaTheme="minorEastAsia" w:hAnsi="Times New Roman"/>
          <w:sz w:val="24"/>
          <w:szCs w:val="24"/>
          <w:lang w:eastAsia="en-AU"/>
        </w:rPr>
        <w:t xml:space="preserve"> 75(299): 493-517</w:t>
      </w:r>
    </w:p>
    <w:p w14:paraId="548645BF" w14:textId="3938944A" w:rsidR="00F115C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Becker GS, Lewis HG</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(1973) </w:t>
      </w:r>
      <w:r w:rsidR="00F115C6" w:rsidRPr="003B19F6">
        <w:rPr>
          <w:rFonts w:ascii="Times New Roman" w:eastAsiaTheme="minorEastAsia" w:hAnsi="Times New Roman"/>
          <w:sz w:val="24"/>
          <w:szCs w:val="24"/>
          <w:lang w:eastAsia="en-AU"/>
        </w:rPr>
        <w:t>On the interaction between the qu</w:t>
      </w:r>
      <w:r>
        <w:rPr>
          <w:rFonts w:ascii="Times New Roman" w:eastAsiaTheme="minorEastAsia" w:hAnsi="Times New Roman"/>
          <w:sz w:val="24"/>
          <w:szCs w:val="24"/>
          <w:lang w:eastAsia="en-AU"/>
        </w:rPr>
        <w:t>antity and quality of children.</w:t>
      </w:r>
      <w:r w:rsidR="00F115C6" w:rsidRPr="003B19F6">
        <w:rPr>
          <w:rFonts w:ascii="Times New Roman" w:eastAsiaTheme="minorEastAsia" w:hAnsi="Times New Roman"/>
          <w:sz w:val="24"/>
          <w:szCs w:val="24"/>
          <w:lang w:eastAsia="en-AU"/>
        </w:rPr>
        <w:t> </w:t>
      </w:r>
      <w:r w:rsidR="00192E18">
        <w:rPr>
          <w:rFonts w:ascii="Times New Roman" w:eastAsiaTheme="minorEastAsia" w:hAnsi="Times New Roman"/>
          <w:sz w:val="24"/>
          <w:szCs w:val="24"/>
          <w:lang w:eastAsia="en-AU"/>
        </w:rPr>
        <w:t>J Political Econ</w:t>
      </w:r>
      <w:r w:rsidR="00F115C6" w:rsidRPr="003B19F6">
        <w:rPr>
          <w:rFonts w:ascii="Times New Roman" w:eastAsiaTheme="minorEastAsia" w:hAnsi="Times New Roman"/>
          <w:sz w:val="24"/>
          <w:szCs w:val="24"/>
          <w:lang w:eastAsia="en-AU"/>
        </w:rPr>
        <w:t> 81(2): S279-</w:t>
      </w:r>
      <w:r w:rsidR="004E1D55" w:rsidRPr="003B19F6">
        <w:rPr>
          <w:rFonts w:ascii="Times New Roman" w:eastAsiaTheme="minorEastAsia" w:hAnsi="Times New Roman"/>
          <w:sz w:val="24"/>
          <w:szCs w:val="24"/>
          <w:lang w:eastAsia="en-AU"/>
        </w:rPr>
        <w:t>S2</w:t>
      </w:r>
      <w:r>
        <w:rPr>
          <w:rFonts w:ascii="Times New Roman" w:eastAsiaTheme="minorEastAsia" w:hAnsi="Times New Roman"/>
          <w:sz w:val="24"/>
          <w:szCs w:val="24"/>
          <w:lang w:eastAsia="en-AU"/>
        </w:rPr>
        <w:t>88</w:t>
      </w:r>
    </w:p>
    <w:p w14:paraId="15249A06" w14:textId="56CB60AB" w:rsidR="00703D43" w:rsidRPr="003B19F6" w:rsidRDefault="00703D43">
      <w:pPr>
        <w:spacing w:after="240" w:line="240" w:lineRule="auto"/>
        <w:ind w:left="709" w:hanging="709"/>
        <w:rPr>
          <w:rFonts w:ascii="Times New Roman" w:eastAsiaTheme="minorEastAsia" w:hAnsi="Times New Roman"/>
          <w:sz w:val="24"/>
          <w:szCs w:val="24"/>
          <w:lang w:eastAsia="en-AU"/>
        </w:rPr>
      </w:pPr>
      <w:r w:rsidRPr="00742258">
        <w:rPr>
          <w:rFonts w:ascii="Times New Roman" w:eastAsia="Times New Roman" w:hAnsi="Times New Roman" w:cs="Times New Roman"/>
          <w:sz w:val="24"/>
          <w:szCs w:val="24"/>
          <w:lang w:eastAsia="en-AU"/>
        </w:rPr>
        <w:t xml:space="preserve">Becker GS (1985) Human capital, effort, and the sexual division of labor. J </w:t>
      </w:r>
      <w:r>
        <w:rPr>
          <w:rFonts w:ascii="Times New Roman" w:eastAsia="Times New Roman" w:hAnsi="Times New Roman" w:cs="Times New Roman"/>
          <w:sz w:val="24"/>
          <w:szCs w:val="24"/>
          <w:lang w:eastAsia="en-AU"/>
        </w:rPr>
        <w:t>L</w:t>
      </w:r>
      <w:r w:rsidRPr="00742258">
        <w:rPr>
          <w:rFonts w:ascii="Times New Roman" w:eastAsia="Times New Roman" w:hAnsi="Times New Roman" w:cs="Times New Roman"/>
          <w:sz w:val="24"/>
          <w:szCs w:val="24"/>
          <w:lang w:eastAsia="en-AU"/>
        </w:rPr>
        <w:t xml:space="preserve">abor </w:t>
      </w:r>
      <w:r>
        <w:rPr>
          <w:rFonts w:ascii="Times New Roman" w:eastAsia="Times New Roman" w:hAnsi="Times New Roman" w:cs="Times New Roman"/>
          <w:sz w:val="24"/>
          <w:szCs w:val="24"/>
          <w:lang w:eastAsia="en-AU"/>
        </w:rPr>
        <w:t>E</w:t>
      </w:r>
      <w:r w:rsidRPr="00742258">
        <w:rPr>
          <w:rFonts w:ascii="Times New Roman" w:eastAsia="Times New Roman" w:hAnsi="Times New Roman" w:cs="Times New Roman"/>
          <w:sz w:val="24"/>
          <w:szCs w:val="24"/>
          <w:lang w:eastAsia="en-AU"/>
        </w:rPr>
        <w:t>con 3(1): S33-S58</w:t>
      </w:r>
    </w:p>
    <w:p w14:paraId="3E2E9FF5" w14:textId="483F5CD0"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Berger LM, </w:t>
      </w:r>
      <w:r w:rsidR="00F115C6" w:rsidRPr="003B19F6">
        <w:rPr>
          <w:rFonts w:ascii="Times New Roman" w:eastAsiaTheme="minorEastAsia" w:hAnsi="Times New Roman"/>
          <w:sz w:val="24"/>
          <w:szCs w:val="24"/>
          <w:lang w:eastAsia="en-AU"/>
        </w:rPr>
        <w:t>Paxson</w:t>
      </w:r>
      <w:r>
        <w:rPr>
          <w:rFonts w:ascii="Times New Roman" w:eastAsiaTheme="minorEastAsia" w:hAnsi="Times New Roman"/>
          <w:sz w:val="24"/>
          <w:szCs w:val="24"/>
          <w:lang w:eastAsia="en-AU"/>
        </w:rPr>
        <w:t xml:space="preserve"> C, </w:t>
      </w:r>
      <w:r w:rsidR="00F115C6" w:rsidRPr="003B19F6">
        <w:rPr>
          <w:rFonts w:ascii="Times New Roman" w:eastAsiaTheme="minorEastAsia" w:hAnsi="Times New Roman"/>
          <w:sz w:val="24"/>
          <w:szCs w:val="24"/>
          <w:lang w:eastAsia="en-AU"/>
        </w:rPr>
        <w:t>Waldfogel</w:t>
      </w:r>
      <w:r>
        <w:rPr>
          <w:rFonts w:ascii="Times New Roman" w:eastAsiaTheme="minorEastAsia" w:hAnsi="Times New Roman"/>
          <w:sz w:val="24"/>
          <w:szCs w:val="24"/>
          <w:lang w:eastAsia="en-AU"/>
        </w:rPr>
        <w:t xml:space="preserve"> J</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(2009) Income and child development.</w:t>
      </w:r>
      <w:r w:rsidR="00F115C6" w:rsidRPr="003B19F6">
        <w:rPr>
          <w:rFonts w:ascii="Times New Roman" w:eastAsiaTheme="minorEastAsia" w:hAnsi="Times New Roman"/>
          <w:sz w:val="24"/>
          <w:szCs w:val="24"/>
          <w:lang w:eastAsia="en-AU"/>
        </w:rPr>
        <w:t> </w:t>
      </w:r>
      <w:r w:rsidR="00192E18">
        <w:rPr>
          <w:rFonts w:ascii="Times New Roman" w:eastAsiaTheme="minorEastAsia" w:hAnsi="Times New Roman"/>
          <w:sz w:val="24"/>
          <w:szCs w:val="24"/>
          <w:lang w:eastAsia="en-AU"/>
        </w:rPr>
        <w:t>Child and Youth Serv Rev</w:t>
      </w:r>
      <w:r w:rsidR="00F115C6" w:rsidRPr="003B19F6">
        <w:rPr>
          <w:rFonts w:ascii="Times New Roman" w:eastAsiaTheme="minorEastAsia" w:hAnsi="Times New Roman"/>
          <w:sz w:val="24"/>
          <w:szCs w:val="24"/>
          <w:lang w:eastAsia="en-AU"/>
        </w:rPr>
        <w:t> 31(9): 978-989</w:t>
      </w:r>
    </w:p>
    <w:p w14:paraId="1DBB3F3D" w14:textId="4398708B"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Bernheim BD, </w:t>
      </w:r>
      <w:r w:rsidR="00F115C6" w:rsidRPr="003B19F6">
        <w:rPr>
          <w:rFonts w:ascii="Times New Roman" w:eastAsiaTheme="minorEastAsia" w:hAnsi="Times New Roman"/>
          <w:sz w:val="24"/>
          <w:szCs w:val="24"/>
          <w:lang w:eastAsia="en-AU"/>
        </w:rPr>
        <w:t>Ray</w:t>
      </w:r>
      <w:r>
        <w:rPr>
          <w:rFonts w:ascii="Times New Roman" w:eastAsiaTheme="minorEastAsia" w:hAnsi="Times New Roman"/>
          <w:sz w:val="24"/>
          <w:szCs w:val="24"/>
          <w:lang w:eastAsia="en-AU"/>
        </w:rPr>
        <w:t xml:space="preserve"> D, Yeltekin S</w:t>
      </w:r>
      <w:r w:rsidR="00F115C6" w:rsidRPr="003B19F6">
        <w:rPr>
          <w:rFonts w:ascii="Times New Roman" w:eastAsiaTheme="minorEastAsia" w:hAnsi="Times New Roman"/>
          <w:sz w:val="24"/>
          <w:szCs w:val="24"/>
          <w:lang w:eastAsia="en-AU"/>
        </w:rPr>
        <w:t> </w:t>
      </w:r>
      <w:r>
        <w:rPr>
          <w:rFonts w:ascii="Times New Roman" w:eastAsiaTheme="minorEastAsia" w:hAnsi="Times New Roman"/>
          <w:sz w:val="24"/>
          <w:szCs w:val="24"/>
          <w:lang w:eastAsia="en-AU"/>
        </w:rPr>
        <w:t>(</w:t>
      </w:r>
      <w:r w:rsidR="00F115C6" w:rsidRPr="003B19F6">
        <w:rPr>
          <w:rFonts w:ascii="Times New Roman" w:eastAsiaTheme="minorEastAsia" w:hAnsi="Times New Roman"/>
          <w:sz w:val="24"/>
          <w:szCs w:val="24"/>
          <w:lang w:eastAsia="en-AU"/>
        </w:rPr>
        <w:t>201</w:t>
      </w:r>
      <w:r w:rsidR="00493E50" w:rsidRPr="003B19F6">
        <w:rPr>
          <w:rFonts w:ascii="Times New Roman" w:eastAsiaTheme="minorEastAsia" w:hAnsi="Times New Roman"/>
          <w:sz w:val="24"/>
          <w:szCs w:val="24"/>
          <w:lang w:eastAsia="en-AU"/>
        </w:rPr>
        <w:t>5</w:t>
      </w:r>
      <w:r>
        <w:rPr>
          <w:rFonts w:ascii="Times New Roman" w:eastAsiaTheme="minorEastAsia" w:hAnsi="Times New Roman"/>
          <w:sz w:val="24"/>
          <w:szCs w:val="24"/>
          <w:lang w:eastAsia="en-AU"/>
        </w:rPr>
        <w:t>) Poverty and self-control.</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Econometrica 83(5): 1877-1911</w:t>
      </w:r>
      <w:r w:rsidR="00965998" w:rsidRPr="003B19F6">
        <w:rPr>
          <w:rFonts w:ascii="Times New Roman" w:eastAsiaTheme="minorEastAsia" w:hAnsi="Times New Roman"/>
          <w:sz w:val="24"/>
          <w:szCs w:val="24"/>
          <w:lang w:eastAsia="en-AU"/>
        </w:rPr>
        <w:t xml:space="preserve"> </w:t>
      </w:r>
    </w:p>
    <w:p w14:paraId="5461AAEE" w14:textId="255B66EC" w:rsidR="00DF4461" w:rsidRPr="003B19F6" w:rsidRDefault="008E6E64" w:rsidP="00DF4461">
      <w:pPr>
        <w:autoSpaceDE w:val="0"/>
        <w:autoSpaceDN w:val="0"/>
        <w:adjustRightInd w:val="0"/>
        <w:spacing w:after="0" w:line="240" w:lineRule="auto"/>
        <w:ind w:left="720" w:hanging="720"/>
        <w:jc w:val="left"/>
        <w:rPr>
          <w:rFonts w:ascii="Times New Roman" w:hAnsi="Times New Roman" w:cs="Times New Roman"/>
          <w:b/>
          <w:sz w:val="20"/>
          <w:szCs w:val="20"/>
        </w:rPr>
      </w:pPr>
      <w:r>
        <w:rPr>
          <w:rFonts w:ascii="Times New Roman" w:hAnsi="Times New Roman" w:cs="Times New Roman"/>
          <w:sz w:val="24"/>
          <w:szCs w:val="24"/>
          <w:lang w:val="en-AU"/>
        </w:rPr>
        <w:t xml:space="preserve">Bisin A, </w:t>
      </w:r>
      <w:r w:rsidR="00DF4461" w:rsidRPr="003B19F6">
        <w:rPr>
          <w:rFonts w:ascii="Times New Roman" w:hAnsi="Times New Roman" w:cs="Times New Roman"/>
          <w:sz w:val="24"/>
          <w:szCs w:val="24"/>
          <w:lang w:val="en-AU"/>
        </w:rPr>
        <w:t>Verdier</w:t>
      </w:r>
      <w:r>
        <w:rPr>
          <w:rFonts w:ascii="Times New Roman" w:hAnsi="Times New Roman" w:cs="Times New Roman"/>
          <w:sz w:val="24"/>
          <w:szCs w:val="24"/>
          <w:lang w:val="en-AU"/>
        </w:rPr>
        <w:t xml:space="preserve"> T (2001)</w:t>
      </w:r>
      <w:r w:rsidR="00DF4461" w:rsidRPr="003B19F6">
        <w:rPr>
          <w:rFonts w:ascii="Times New Roman" w:hAnsi="Times New Roman" w:cs="Times New Roman"/>
          <w:sz w:val="24"/>
          <w:szCs w:val="24"/>
          <w:lang w:val="en-AU"/>
        </w:rPr>
        <w:t xml:space="preserve"> The economics of cultural transmission and the dynamics of preferences. </w:t>
      </w:r>
      <w:r w:rsidR="00192E18">
        <w:rPr>
          <w:rFonts w:ascii="Times New Roman" w:hAnsi="Times New Roman" w:cs="Times New Roman"/>
          <w:sz w:val="24"/>
          <w:szCs w:val="24"/>
          <w:lang w:val="en-AU"/>
        </w:rPr>
        <w:t>J Econ Theory</w:t>
      </w:r>
      <w:r>
        <w:rPr>
          <w:rFonts w:ascii="Times New Roman" w:hAnsi="Times New Roman" w:cs="Times New Roman"/>
          <w:sz w:val="24"/>
          <w:szCs w:val="24"/>
          <w:lang w:val="en-AU"/>
        </w:rPr>
        <w:t xml:space="preserve"> 97:298-319</w:t>
      </w:r>
    </w:p>
    <w:p w14:paraId="068380E9" w14:textId="77777777" w:rsidR="00742258" w:rsidRDefault="00742258" w:rsidP="00DF4461">
      <w:pPr>
        <w:autoSpaceDE w:val="0"/>
        <w:autoSpaceDN w:val="0"/>
        <w:adjustRightInd w:val="0"/>
        <w:spacing w:after="0" w:line="240" w:lineRule="auto"/>
        <w:ind w:firstLine="0"/>
        <w:jc w:val="left"/>
        <w:rPr>
          <w:rFonts w:ascii="Times New Roman" w:hAnsi="Times New Roman" w:cs="Times New Roman"/>
          <w:sz w:val="24"/>
          <w:szCs w:val="24"/>
          <w:lang w:val="en-AU"/>
        </w:rPr>
      </w:pPr>
    </w:p>
    <w:p w14:paraId="56F087F2" w14:textId="77777777" w:rsidR="00742258" w:rsidRDefault="00742258" w:rsidP="00DF4461">
      <w:pPr>
        <w:autoSpaceDE w:val="0"/>
        <w:autoSpaceDN w:val="0"/>
        <w:adjustRightInd w:val="0"/>
        <w:spacing w:after="0" w:line="240" w:lineRule="auto"/>
        <w:ind w:firstLine="0"/>
        <w:jc w:val="left"/>
        <w:rPr>
          <w:rFonts w:ascii="Times New Roman" w:hAnsi="Times New Roman" w:cs="Times New Roman"/>
          <w:sz w:val="24"/>
          <w:szCs w:val="24"/>
          <w:lang w:val="en-AU"/>
        </w:rPr>
      </w:pPr>
    </w:p>
    <w:p w14:paraId="1227E3AF" w14:textId="495B8455" w:rsidR="00DF4461" w:rsidRPr="00742258" w:rsidRDefault="008E6E64" w:rsidP="00DF4461">
      <w:pPr>
        <w:autoSpaceDE w:val="0"/>
        <w:autoSpaceDN w:val="0"/>
        <w:adjustRightInd w:val="0"/>
        <w:spacing w:after="0" w:line="240" w:lineRule="auto"/>
        <w:ind w:firstLine="0"/>
        <w:jc w:val="left"/>
        <w:rPr>
          <w:rFonts w:ascii="Times New Roman" w:hAnsi="Times New Roman" w:cs="Times New Roman"/>
          <w:sz w:val="24"/>
          <w:szCs w:val="24"/>
          <w:lang w:val="en-AU"/>
        </w:rPr>
      </w:pPr>
      <w:r w:rsidRPr="00742258">
        <w:rPr>
          <w:rFonts w:ascii="Times New Roman" w:hAnsi="Times New Roman" w:cs="Times New Roman"/>
          <w:sz w:val="24"/>
          <w:szCs w:val="24"/>
          <w:lang w:val="en-AU"/>
        </w:rPr>
        <w:lastRenderedPageBreak/>
        <w:t>Bisin A,</w:t>
      </w:r>
      <w:r w:rsidR="00DF4461" w:rsidRPr="00742258">
        <w:rPr>
          <w:rFonts w:ascii="Times New Roman" w:hAnsi="Times New Roman" w:cs="Times New Roman"/>
          <w:sz w:val="24"/>
          <w:szCs w:val="24"/>
          <w:lang w:val="en-AU"/>
        </w:rPr>
        <w:t xml:space="preserve"> Verdier</w:t>
      </w:r>
      <w:r w:rsidRPr="00742258">
        <w:rPr>
          <w:rFonts w:ascii="Times New Roman" w:hAnsi="Times New Roman" w:cs="Times New Roman"/>
          <w:sz w:val="24"/>
          <w:szCs w:val="24"/>
          <w:lang w:val="en-AU"/>
        </w:rPr>
        <w:t xml:space="preserve"> T</w:t>
      </w:r>
      <w:r w:rsidR="00DF4461" w:rsidRPr="00742258">
        <w:rPr>
          <w:rFonts w:ascii="Times New Roman" w:hAnsi="Times New Roman" w:cs="Times New Roman"/>
          <w:sz w:val="24"/>
          <w:szCs w:val="24"/>
          <w:lang w:val="en-AU"/>
        </w:rPr>
        <w:t xml:space="preserve"> (20</w:t>
      </w:r>
      <w:r w:rsidRPr="00742258">
        <w:rPr>
          <w:rFonts w:ascii="Times New Roman" w:hAnsi="Times New Roman" w:cs="Times New Roman"/>
          <w:sz w:val="24"/>
          <w:szCs w:val="24"/>
          <w:lang w:val="en-AU"/>
        </w:rPr>
        <w:t>10)</w:t>
      </w:r>
      <w:r w:rsidR="00DF4461" w:rsidRPr="00742258">
        <w:rPr>
          <w:rFonts w:ascii="Times New Roman" w:hAnsi="Times New Roman" w:cs="Times New Roman"/>
          <w:sz w:val="24"/>
          <w:szCs w:val="24"/>
          <w:lang w:val="en-AU"/>
        </w:rPr>
        <w:t xml:space="preserve"> The economics of cultural transmission and socializa-</w:t>
      </w:r>
    </w:p>
    <w:p w14:paraId="289946DF" w14:textId="4EF680C4" w:rsidR="00DF4461" w:rsidRDefault="00DF4461" w:rsidP="00742258">
      <w:pPr>
        <w:autoSpaceDE w:val="0"/>
        <w:autoSpaceDN w:val="0"/>
        <w:adjustRightInd w:val="0"/>
        <w:spacing w:after="0" w:line="240" w:lineRule="auto"/>
        <w:ind w:left="709" w:firstLine="0"/>
        <w:jc w:val="left"/>
        <w:rPr>
          <w:rFonts w:ascii="Times New Roman" w:hAnsi="Times New Roman" w:cs="Times New Roman"/>
          <w:sz w:val="24"/>
          <w:szCs w:val="24"/>
          <w:lang w:val="en-AU"/>
        </w:rPr>
      </w:pPr>
      <w:r w:rsidRPr="00742258">
        <w:rPr>
          <w:rFonts w:ascii="Times New Roman" w:hAnsi="Times New Roman" w:cs="Times New Roman"/>
          <w:sz w:val="24"/>
          <w:szCs w:val="24"/>
          <w:lang w:val="en-AU"/>
        </w:rPr>
        <w:t>tion. In</w:t>
      </w:r>
      <w:r w:rsidR="008E6E64" w:rsidRPr="00742258">
        <w:rPr>
          <w:rFonts w:ascii="Times New Roman" w:hAnsi="Times New Roman" w:cs="Times New Roman"/>
          <w:sz w:val="24"/>
          <w:szCs w:val="24"/>
          <w:lang w:val="en-AU"/>
        </w:rPr>
        <w:t>:</w:t>
      </w:r>
      <w:r w:rsidRPr="00742258">
        <w:rPr>
          <w:rFonts w:ascii="Times New Roman" w:hAnsi="Times New Roman" w:cs="Times New Roman"/>
          <w:sz w:val="24"/>
          <w:szCs w:val="24"/>
          <w:lang w:val="en-AU"/>
        </w:rPr>
        <w:t xml:space="preserve"> J. Benhabib, A. Bisin, and M. Jackson (</w:t>
      </w:r>
      <w:r w:rsidR="003F4B0E">
        <w:rPr>
          <w:rFonts w:ascii="Times New Roman" w:hAnsi="Times New Roman" w:cs="Times New Roman"/>
          <w:sz w:val="24"/>
          <w:szCs w:val="24"/>
          <w:lang w:val="en-AU"/>
        </w:rPr>
        <w:t>e</w:t>
      </w:r>
      <w:r w:rsidRPr="00742258">
        <w:rPr>
          <w:rFonts w:ascii="Times New Roman" w:hAnsi="Times New Roman" w:cs="Times New Roman"/>
          <w:sz w:val="24"/>
          <w:szCs w:val="24"/>
          <w:lang w:val="en-AU"/>
        </w:rPr>
        <w:t>d) Handbook of Social Economics.</w:t>
      </w:r>
      <w:r w:rsidR="003F4B0E">
        <w:rPr>
          <w:rFonts w:ascii="Times New Roman" w:hAnsi="Times New Roman" w:cs="Times New Roman"/>
          <w:sz w:val="24"/>
          <w:szCs w:val="24"/>
          <w:lang w:val="en-AU"/>
        </w:rPr>
        <w:t xml:space="preserve"> </w:t>
      </w:r>
      <w:r w:rsidRPr="00742258">
        <w:rPr>
          <w:rFonts w:ascii="Times New Roman" w:hAnsi="Times New Roman" w:cs="Times New Roman"/>
          <w:sz w:val="24"/>
          <w:szCs w:val="24"/>
          <w:lang w:val="en-AU"/>
        </w:rPr>
        <w:t>Elsevier</w:t>
      </w:r>
      <w:r w:rsidR="003F4B0E">
        <w:rPr>
          <w:rFonts w:ascii="Times New Roman" w:hAnsi="Times New Roman" w:cs="Times New Roman"/>
          <w:sz w:val="24"/>
          <w:szCs w:val="24"/>
          <w:lang w:val="en-AU"/>
        </w:rPr>
        <w:t xml:space="preserve">, pp </w:t>
      </w:r>
      <w:r w:rsidR="002A2C6C">
        <w:rPr>
          <w:rFonts w:ascii="Times New Roman" w:hAnsi="Times New Roman" w:cs="Times New Roman"/>
          <w:sz w:val="24"/>
          <w:szCs w:val="24"/>
          <w:lang w:val="en-AU"/>
        </w:rPr>
        <w:t>339-416</w:t>
      </w:r>
    </w:p>
    <w:p w14:paraId="570DEB49" w14:textId="77777777" w:rsidR="003F4B0E" w:rsidRPr="00742258" w:rsidRDefault="003F4B0E" w:rsidP="00742258">
      <w:pPr>
        <w:autoSpaceDE w:val="0"/>
        <w:autoSpaceDN w:val="0"/>
        <w:adjustRightInd w:val="0"/>
        <w:spacing w:after="0" w:line="240" w:lineRule="auto"/>
        <w:ind w:left="709" w:firstLine="0"/>
        <w:jc w:val="left"/>
        <w:rPr>
          <w:rFonts w:ascii="Times New Roman" w:hAnsi="Times New Roman" w:cs="Times New Roman"/>
          <w:b/>
          <w:sz w:val="20"/>
          <w:szCs w:val="20"/>
        </w:rPr>
      </w:pPr>
    </w:p>
    <w:p w14:paraId="3375DAB5" w14:textId="42DBC428"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Bradley RH, </w:t>
      </w:r>
      <w:r w:rsidR="00D9024D">
        <w:rPr>
          <w:rFonts w:ascii="Times New Roman" w:eastAsiaTheme="minorEastAsia" w:hAnsi="Times New Roman"/>
          <w:sz w:val="24"/>
          <w:szCs w:val="24"/>
          <w:lang w:eastAsia="en-AU"/>
        </w:rPr>
        <w:t>Corwyn RF</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(2002) </w:t>
      </w:r>
      <w:r w:rsidR="00F115C6" w:rsidRPr="003B19F6">
        <w:rPr>
          <w:rFonts w:ascii="Times New Roman" w:eastAsiaTheme="minorEastAsia" w:hAnsi="Times New Roman"/>
          <w:sz w:val="24"/>
          <w:szCs w:val="24"/>
          <w:lang w:eastAsia="en-AU"/>
        </w:rPr>
        <w:t>Socioeconomi</w:t>
      </w:r>
      <w:r>
        <w:rPr>
          <w:rFonts w:ascii="Times New Roman" w:eastAsiaTheme="minorEastAsia" w:hAnsi="Times New Roman"/>
          <w:sz w:val="24"/>
          <w:szCs w:val="24"/>
          <w:lang w:eastAsia="en-AU"/>
        </w:rPr>
        <w:t>c status and child development.</w:t>
      </w:r>
      <w:r w:rsidR="00F115C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Annu Rev Psychol</w:t>
      </w:r>
      <w:r w:rsidR="00F115C6" w:rsidRPr="003B19F6">
        <w:rPr>
          <w:rFonts w:ascii="Times New Roman" w:eastAsiaTheme="minorEastAsia" w:hAnsi="Times New Roman"/>
          <w:sz w:val="24"/>
          <w:szCs w:val="24"/>
          <w:lang w:eastAsia="en-AU"/>
        </w:rPr>
        <w:t> 53(1): 371-399</w:t>
      </w:r>
    </w:p>
    <w:p w14:paraId="4B541989" w14:textId="57A9F154"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Breunig R,</w:t>
      </w:r>
      <w:r w:rsidR="00F115C6" w:rsidRPr="003B19F6">
        <w:rPr>
          <w:rFonts w:ascii="Times New Roman" w:eastAsiaTheme="minorEastAsia" w:hAnsi="Times New Roman"/>
          <w:sz w:val="24"/>
          <w:szCs w:val="24"/>
          <w:lang w:eastAsia="en-AU"/>
        </w:rPr>
        <w:t xml:space="preserve"> Cobb-Clark</w:t>
      </w:r>
      <w:r>
        <w:rPr>
          <w:rFonts w:ascii="Times New Roman" w:eastAsiaTheme="minorEastAsia" w:hAnsi="Times New Roman"/>
          <w:sz w:val="24"/>
          <w:szCs w:val="24"/>
          <w:lang w:eastAsia="en-AU"/>
        </w:rPr>
        <w:t xml:space="preserve"> DA,</w:t>
      </w:r>
      <w:r w:rsidR="00F115C6" w:rsidRPr="003B19F6">
        <w:rPr>
          <w:rFonts w:ascii="Times New Roman" w:eastAsiaTheme="minorEastAsia" w:hAnsi="Times New Roman"/>
          <w:sz w:val="24"/>
          <w:szCs w:val="24"/>
          <w:lang w:eastAsia="en-AU"/>
        </w:rPr>
        <w:t xml:space="preserve"> Gørgens</w:t>
      </w:r>
      <w:r>
        <w:rPr>
          <w:rFonts w:ascii="Times New Roman" w:eastAsiaTheme="minorEastAsia" w:hAnsi="Times New Roman"/>
          <w:sz w:val="24"/>
          <w:szCs w:val="24"/>
          <w:lang w:eastAsia="en-AU"/>
        </w:rPr>
        <w:t xml:space="preserve"> T, Sartbayeva A</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(2007) </w:t>
      </w:r>
      <w:r w:rsidR="00F115C6" w:rsidRPr="003B19F6">
        <w:rPr>
          <w:rFonts w:ascii="Times New Roman" w:eastAsiaTheme="minorEastAsia" w:hAnsi="Times New Roman"/>
          <w:sz w:val="24"/>
          <w:szCs w:val="24"/>
          <w:lang w:eastAsia="en-AU"/>
        </w:rPr>
        <w:t xml:space="preserve">User’s </w:t>
      </w:r>
      <w:r w:rsidR="00965998" w:rsidRPr="003B19F6">
        <w:rPr>
          <w:rFonts w:ascii="Times New Roman" w:eastAsiaTheme="minorEastAsia" w:hAnsi="Times New Roman"/>
          <w:sz w:val="24"/>
          <w:szCs w:val="24"/>
          <w:lang w:eastAsia="en-AU"/>
        </w:rPr>
        <w:t>guide to the youth in focus data version</w:t>
      </w:r>
      <w:r w:rsidR="00F115C6" w:rsidRPr="003B19F6">
        <w:rPr>
          <w:rFonts w:ascii="Times New Roman" w:eastAsiaTheme="minorEastAsia" w:hAnsi="Times New Roman"/>
          <w:sz w:val="24"/>
          <w:szCs w:val="24"/>
          <w:lang w:eastAsia="en-AU"/>
        </w:rPr>
        <w:t xml:space="preserve"> 1.0</w:t>
      </w:r>
      <w:r w:rsidR="00965998" w:rsidRPr="003B19F6">
        <w:rPr>
          <w:rFonts w:ascii="Times New Roman" w:eastAsiaTheme="minorEastAsia" w:hAnsi="Times New Roman"/>
          <w:sz w:val="24"/>
          <w:szCs w:val="24"/>
          <w:lang w:eastAsia="en-AU"/>
        </w:rPr>
        <w:t>.</w:t>
      </w:r>
      <w:r w:rsidR="00F115C6" w:rsidRPr="003B19F6">
        <w:rPr>
          <w:rFonts w:ascii="Times New Roman" w:eastAsiaTheme="minorEastAsia" w:hAnsi="Times New Roman"/>
          <w:sz w:val="24"/>
          <w:szCs w:val="24"/>
          <w:lang w:eastAsia="en-AU"/>
        </w:rPr>
        <w:t xml:space="preserve"> Youth in focus project discussion paper series,</w:t>
      </w:r>
      <w:r w:rsidR="00F115C6" w:rsidRPr="003B19F6">
        <w:rPr>
          <w:rFonts w:ascii="PalatinoLinotype-Bold" w:hAnsi="PalatinoLinotype-Bold" w:cs="PalatinoLinotype-Bold"/>
          <w:b/>
          <w:bCs/>
          <w:sz w:val="24"/>
          <w:szCs w:val="24"/>
        </w:rPr>
        <w:t xml:space="preserve"> </w:t>
      </w:r>
      <w:r w:rsidR="00F115C6" w:rsidRPr="003B19F6">
        <w:rPr>
          <w:rFonts w:ascii="Times New Roman" w:eastAsiaTheme="minorEastAsia" w:hAnsi="Times New Roman"/>
          <w:sz w:val="24"/>
          <w:szCs w:val="24"/>
          <w:lang w:eastAsia="en-AU"/>
        </w:rPr>
        <w:t>The</w:t>
      </w:r>
      <w:r w:rsidR="00D4540C">
        <w:rPr>
          <w:rFonts w:ascii="Times New Roman" w:eastAsiaTheme="minorEastAsia" w:hAnsi="Times New Roman"/>
          <w:sz w:val="24"/>
          <w:szCs w:val="24"/>
          <w:lang w:eastAsia="en-AU"/>
        </w:rPr>
        <w:t xml:space="preserve"> Australian National University</w:t>
      </w:r>
    </w:p>
    <w:p w14:paraId="7464770E" w14:textId="27BF6976" w:rsidR="00F115C6" w:rsidRPr="003B19F6" w:rsidRDefault="008E6E64"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Breunig R, </w:t>
      </w:r>
      <w:r w:rsidR="00F115C6" w:rsidRPr="003B19F6">
        <w:rPr>
          <w:rFonts w:ascii="Times New Roman" w:eastAsiaTheme="minorEastAsia" w:hAnsi="Times New Roman"/>
          <w:sz w:val="24"/>
          <w:szCs w:val="24"/>
          <w:lang w:eastAsia="en-AU"/>
        </w:rPr>
        <w:t>Cobb-Clark</w:t>
      </w:r>
      <w:r>
        <w:rPr>
          <w:rFonts w:ascii="Times New Roman" w:eastAsiaTheme="minorEastAsia" w:hAnsi="Times New Roman"/>
          <w:sz w:val="24"/>
          <w:szCs w:val="24"/>
          <w:lang w:eastAsia="en-AU"/>
        </w:rPr>
        <w:t xml:space="preserve"> DA,</w:t>
      </w:r>
      <w:r w:rsidR="00F115C6" w:rsidRPr="003B19F6">
        <w:rPr>
          <w:rFonts w:ascii="Times New Roman" w:eastAsiaTheme="minorEastAsia" w:hAnsi="Times New Roman"/>
          <w:sz w:val="24"/>
          <w:szCs w:val="24"/>
          <w:lang w:eastAsia="en-AU"/>
        </w:rPr>
        <w:t xml:space="preserve"> Gørgens</w:t>
      </w:r>
      <w:r>
        <w:rPr>
          <w:rFonts w:ascii="Times New Roman" w:eastAsiaTheme="minorEastAsia" w:hAnsi="Times New Roman"/>
          <w:sz w:val="24"/>
          <w:szCs w:val="24"/>
          <w:lang w:eastAsia="en-AU"/>
        </w:rPr>
        <w:t xml:space="preserve"> T, </w:t>
      </w:r>
      <w:r w:rsidR="00F115C6" w:rsidRPr="003B19F6">
        <w:rPr>
          <w:rFonts w:ascii="Times New Roman" w:eastAsiaTheme="minorEastAsia" w:hAnsi="Times New Roman"/>
          <w:sz w:val="24"/>
          <w:szCs w:val="24"/>
          <w:lang w:eastAsia="en-AU"/>
        </w:rPr>
        <w:t>Ryan</w:t>
      </w:r>
      <w:r>
        <w:rPr>
          <w:rFonts w:ascii="Times New Roman" w:eastAsiaTheme="minorEastAsia" w:hAnsi="Times New Roman"/>
          <w:sz w:val="24"/>
          <w:szCs w:val="24"/>
          <w:lang w:eastAsia="en-AU"/>
        </w:rPr>
        <w:t xml:space="preserve"> C, </w:t>
      </w:r>
      <w:r w:rsidR="00F115C6" w:rsidRPr="003B19F6">
        <w:rPr>
          <w:rFonts w:ascii="Times New Roman" w:eastAsiaTheme="minorEastAsia" w:hAnsi="Times New Roman"/>
          <w:sz w:val="24"/>
          <w:szCs w:val="24"/>
          <w:lang w:eastAsia="en-AU"/>
        </w:rPr>
        <w:t>Sartbayeva</w:t>
      </w:r>
      <w:r>
        <w:rPr>
          <w:rFonts w:ascii="Times New Roman" w:eastAsiaTheme="minorEastAsia" w:hAnsi="Times New Roman"/>
          <w:sz w:val="24"/>
          <w:szCs w:val="24"/>
          <w:lang w:eastAsia="en-AU"/>
        </w:rPr>
        <w:t xml:space="preserve"> A</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(2009) </w:t>
      </w:r>
      <w:r w:rsidR="00F115C6" w:rsidRPr="003B19F6">
        <w:rPr>
          <w:rFonts w:ascii="Times New Roman" w:eastAsiaTheme="minorEastAsia" w:hAnsi="Times New Roman"/>
          <w:sz w:val="24"/>
          <w:szCs w:val="24"/>
          <w:lang w:eastAsia="en-AU"/>
        </w:rPr>
        <w:t xml:space="preserve">User’s </w:t>
      </w:r>
      <w:r w:rsidR="00965998" w:rsidRPr="003B19F6">
        <w:rPr>
          <w:rFonts w:ascii="Times New Roman" w:eastAsiaTheme="minorEastAsia" w:hAnsi="Times New Roman"/>
          <w:sz w:val="24"/>
          <w:szCs w:val="24"/>
          <w:lang w:eastAsia="en-AU"/>
        </w:rPr>
        <w:t xml:space="preserve">guide to the youth in focus data version </w:t>
      </w:r>
      <w:r w:rsidR="00F115C6" w:rsidRPr="003B19F6">
        <w:rPr>
          <w:rFonts w:ascii="Times New Roman" w:eastAsiaTheme="minorEastAsia" w:hAnsi="Times New Roman"/>
          <w:sz w:val="24"/>
          <w:szCs w:val="24"/>
          <w:lang w:eastAsia="en-AU"/>
        </w:rPr>
        <w:t>2.0</w:t>
      </w:r>
      <w:r w:rsidR="00965998" w:rsidRPr="003B19F6">
        <w:rPr>
          <w:rFonts w:ascii="Times New Roman" w:eastAsiaTheme="minorEastAsia" w:hAnsi="Times New Roman"/>
          <w:sz w:val="24"/>
          <w:szCs w:val="24"/>
          <w:lang w:eastAsia="en-AU"/>
        </w:rPr>
        <w:t>.</w:t>
      </w:r>
      <w:r w:rsidR="00F115C6" w:rsidRPr="003B19F6">
        <w:rPr>
          <w:rFonts w:ascii="Times New Roman" w:eastAsiaTheme="minorEastAsia" w:hAnsi="Times New Roman"/>
          <w:sz w:val="24"/>
          <w:szCs w:val="24"/>
          <w:lang w:eastAsia="en-AU"/>
        </w:rPr>
        <w:t xml:space="preserve"> Youth in focus project discussion paper series, The</w:t>
      </w:r>
      <w:r w:rsidR="00D4540C">
        <w:rPr>
          <w:rFonts w:ascii="Times New Roman" w:eastAsiaTheme="minorEastAsia" w:hAnsi="Times New Roman"/>
          <w:sz w:val="24"/>
          <w:szCs w:val="24"/>
          <w:lang w:eastAsia="en-AU"/>
        </w:rPr>
        <w:t xml:space="preserve"> Australian National University</w:t>
      </w:r>
    </w:p>
    <w:p w14:paraId="4D384F91" w14:textId="56F94759" w:rsidR="00F115C6" w:rsidRPr="003B19F6" w:rsidRDefault="00D4540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Brooks-Gunn J, </w:t>
      </w:r>
      <w:r w:rsidR="00F115C6" w:rsidRPr="003B19F6">
        <w:rPr>
          <w:rFonts w:ascii="Times New Roman" w:eastAsiaTheme="minorEastAsia" w:hAnsi="Times New Roman"/>
          <w:sz w:val="24"/>
          <w:szCs w:val="24"/>
          <w:lang w:eastAsia="en-AU"/>
        </w:rPr>
        <w:t>Markman</w:t>
      </w:r>
      <w:r>
        <w:rPr>
          <w:rFonts w:ascii="Times New Roman" w:eastAsiaTheme="minorEastAsia" w:hAnsi="Times New Roman"/>
          <w:sz w:val="24"/>
          <w:szCs w:val="24"/>
          <w:lang w:eastAsia="en-AU"/>
        </w:rPr>
        <w:t xml:space="preserve"> L</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(2005) </w:t>
      </w:r>
      <w:r w:rsidR="00F115C6" w:rsidRPr="003B19F6">
        <w:rPr>
          <w:rFonts w:ascii="Times New Roman" w:eastAsiaTheme="minorEastAsia" w:hAnsi="Times New Roman"/>
          <w:sz w:val="24"/>
          <w:szCs w:val="24"/>
          <w:lang w:eastAsia="en-AU"/>
        </w:rPr>
        <w:t>The contribution of parenting to ethnic and r</w:t>
      </w:r>
      <w:r>
        <w:rPr>
          <w:rFonts w:ascii="Times New Roman" w:eastAsiaTheme="minorEastAsia" w:hAnsi="Times New Roman"/>
          <w:sz w:val="24"/>
          <w:szCs w:val="24"/>
          <w:lang w:eastAsia="en-AU"/>
        </w:rPr>
        <w:t>acial gaps in school readiness.</w:t>
      </w:r>
      <w:r w:rsidR="00F115C6" w:rsidRPr="003B19F6">
        <w:rPr>
          <w:rFonts w:ascii="Times New Roman" w:eastAsiaTheme="minorEastAsia" w:hAnsi="Times New Roman"/>
          <w:sz w:val="24"/>
          <w:szCs w:val="24"/>
          <w:lang w:eastAsia="en-AU"/>
        </w:rPr>
        <w:t> The Fu</w:t>
      </w:r>
      <w:r>
        <w:rPr>
          <w:rFonts w:ascii="Times New Roman" w:eastAsiaTheme="minorEastAsia" w:hAnsi="Times New Roman"/>
          <w:sz w:val="24"/>
          <w:szCs w:val="24"/>
          <w:lang w:eastAsia="en-AU"/>
        </w:rPr>
        <w:t>ture of Children 15(1): 139-168</w:t>
      </w:r>
    </w:p>
    <w:p w14:paraId="045154B5" w14:textId="2526DE23" w:rsidR="00F115C6" w:rsidRPr="003B19F6" w:rsidRDefault="00D4540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Burton</w:t>
      </w:r>
      <w:r w:rsidR="00F115C6" w:rsidRPr="003B19F6">
        <w:rPr>
          <w:rFonts w:ascii="Times New Roman" w:eastAsiaTheme="minorEastAsia" w:hAnsi="Times New Roman"/>
          <w:sz w:val="24"/>
          <w:szCs w:val="24"/>
          <w:lang w:eastAsia="en-AU"/>
        </w:rPr>
        <w:t xml:space="preserve"> P,</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Phipps</w:t>
      </w:r>
      <w:r>
        <w:rPr>
          <w:rFonts w:ascii="Times New Roman" w:eastAsiaTheme="minorEastAsia" w:hAnsi="Times New Roman"/>
          <w:sz w:val="24"/>
          <w:szCs w:val="24"/>
          <w:lang w:eastAsia="en-AU"/>
        </w:rPr>
        <w:t xml:space="preserve"> S, Curtise L</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F115C6" w:rsidRPr="003B19F6">
        <w:rPr>
          <w:rFonts w:ascii="Times New Roman" w:eastAsiaTheme="minorEastAsia" w:hAnsi="Times New Roman"/>
          <w:sz w:val="24"/>
          <w:szCs w:val="24"/>
          <w:lang w:eastAsia="en-AU"/>
        </w:rPr>
        <w:t>2002</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 xml:space="preserve">All in </w:t>
      </w:r>
      <w:r w:rsidR="00965998" w:rsidRPr="003B19F6">
        <w:rPr>
          <w:rFonts w:ascii="Times New Roman" w:eastAsiaTheme="minorEastAsia" w:hAnsi="Times New Roman"/>
          <w:sz w:val="24"/>
          <w:szCs w:val="24"/>
          <w:lang w:eastAsia="en-AU"/>
        </w:rPr>
        <w:t>the fam</w:t>
      </w:r>
      <w:r w:rsidR="00F115C6" w:rsidRPr="003B19F6">
        <w:rPr>
          <w:rFonts w:ascii="Times New Roman" w:eastAsiaTheme="minorEastAsia" w:hAnsi="Times New Roman"/>
          <w:sz w:val="24"/>
          <w:szCs w:val="24"/>
          <w:lang w:eastAsia="en-AU"/>
        </w:rPr>
        <w:t xml:space="preserve">ily: A </w:t>
      </w:r>
      <w:r w:rsidR="00965998" w:rsidRPr="003B19F6">
        <w:rPr>
          <w:rFonts w:ascii="Times New Roman" w:eastAsiaTheme="minorEastAsia" w:hAnsi="Times New Roman"/>
          <w:sz w:val="24"/>
          <w:szCs w:val="24"/>
          <w:lang w:eastAsia="en-AU"/>
        </w:rPr>
        <w:t xml:space="preserve">simultaneous model of parenting style and child conduct. </w:t>
      </w:r>
      <w:r w:rsidR="00192E18">
        <w:rPr>
          <w:rFonts w:ascii="Times New Roman" w:eastAsiaTheme="minorEastAsia" w:hAnsi="Times New Roman"/>
          <w:sz w:val="24"/>
          <w:szCs w:val="24"/>
          <w:lang w:eastAsia="en-AU"/>
        </w:rPr>
        <w:t>Am Econ Rev</w:t>
      </w:r>
      <w:r w:rsidR="00965998" w:rsidRPr="003B19F6">
        <w:rPr>
          <w:rFonts w:ascii="Times New Roman" w:eastAsiaTheme="minorEastAsia" w:hAnsi="Times New Roman"/>
          <w:sz w:val="24"/>
          <w:szCs w:val="24"/>
          <w:lang w:eastAsia="en-AU"/>
        </w:rPr>
        <w:t xml:space="preserve"> 92(2): </w:t>
      </w:r>
      <w:r w:rsidR="00F115C6" w:rsidRPr="003B19F6">
        <w:rPr>
          <w:rFonts w:ascii="Times New Roman" w:eastAsiaTheme="minorEastAsia" w:hAnsi="Times New Roman"/>
          <w:sz w:val="24"/>
          <w:szCs w:val="24"/>
          <w:lang w:eastAsia="en-AU"/>
        </w:rPr>
        <w:t>368</w:t>
      </w:r>
      <w:r w:rsidR="00965998" w:rsidRPr="003B19F6">
        <w:rPr>
          <w:rFonts w:ascii="Times New Roman" w:eastAsiaTheme="minorEastAsia" w:hAnsi="Times New Roman"/>
          <w:sz w:val="24"/>
          <w:szCs w:val="24"/>
          <w:lang w:eastAsia="en-AU"/>
        </w:rPr>
        <w:t>-</w:t>
      </w:r>
      <w:r>
        <w:rPr>
          <w:rFonts w:ascii="Times New Roman" w:eastAsiaTheme="minorEastAsia" w:hAnsi="Times New Roman"/>
          <w:sz w:val="24"/>
          <w:szCs w:val="24"/>
          <w:lang w:eastAsia="en-AU"/>
        </w:rPr>
        <w:t>372</w:t>
      </w:r>
    </w:p>
    <w:p w14:paraId="59927306" w14:textId="03573153" w:rsidR="008E43B6" w:rsidRPr="003B19F6" w:rsidRDefault="00D4540C" w:rsidP="004A41AE">
      <w:pPr>
        <w:spacing w:after="240" w:line="240" w:lineRule="auto"/>
        <w:ind w:left="709" w:hanging="709"/>
        <w:rPr>
          <w:rFonts w:ascii="Times New Roman" w:hAnsi="Times New Roman" w:cs="Times New Roman"/>
          <w:sz w:val="24"/>
          <w:szCs w:val="24"/>
          <w:lang w:val="en-AU"/>
        </w:rPr>
      </w:pPr>
      <w:r>
        <w:rPr>
          <w:rFonts w:ascii="Times New Roman" w:hAnsi="Times New Roman" w:cs="Times New Roman"/>
          <w:sz w:val="24"/>
          <w:szCs w:val="24"/>
          <w:lang w:val="en-AU"/>
        </w:rPr>
        <w:t>Cameron L, Cobb-Clark</w:t>
      </w:r>
      <w:r w:rsidR="008E43B6" w:rsidRPr="003B19F6">
        <w:rPr>
          <w:rFonts w:ascii="Times New Roman" w:hAnsi="Times New Roman" w:cs="Times New Roman"/>
          <w:sz w:val="24"/>
          <w:szCs w:val="24"/>
          <w:lang w:val="en-AU"/>
        </w:rPr>
        <w:t xml:space="preserve"> D</w:t>
      </w:r>
      <w:r>
        <w:rPr>
          <w:rFonts w:ascii="Times New Roman" w:hAnsi="Times New Roman" w:cs="Times New Roman"/>
          <w:sz w:val="24"/>
          <w:szCs w:val="24"/>
          <w:lang w:val="en-AU"/>
        </w:rPr>
        <w:t>A</w:t>
      </w:r>
      <w:r w:rsidR="008E43B6" w:rsidRPr="003B19F6">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(2008) </w:t>
      </w:r>
      <w:r w:rsidR="008E43B6" w:rsidRPr="003B19F6">
        <w:rPr>
          <w:rFonts w:ascii="Times New Roman" w:hAnsi="Times New Roman" w:cs="Times New Roman"/>
          <w:sz w:val="24"/>
          <w:szCs w:val="24"/>
          <w:lang w:val="en-AU"/>
        </w:rPr>
        <w:t>Do coresidency and financial transfers from the children reduce the need for elderly parents t</w:t>
      </w:r>
      <w:r>
        <w:rPr>
          <w:rFonts w:ascii="Times New Roman" w:hAnsi="Times New Roman" w:cs="Times New Roman"/>
          <w:sz w:val="24"/>
          <w:szCs w:val="24"/>
          <w:lang w:val="en-AU"/>
        </w:rPr>
        <w:t>o work in developing countries?</w:t>
      </w:r>
      <w:r w:rsidR="008E43B6" w:rsidRPr="003B19F6">
        <w:rPr>
          <w:rFonts w:ascii="Times New Roman" w:hAnsi="Times New Roman" w:cs="Times New Roman"/>
          <w:sz w:val="24"/>
          <w:szCs w:val="24"/>
          <w:lang w:val="en-AU"/>
        </w:rPr>
        <w:t xml:space="preserve"> </w:t>
      </w:r>
      <w:r w:rsidR="00A779AF">
        <w:rPr>
          <w:rFonts w:ascii="Times New Roman" w:hAnsi="Times New Roman" w:cs="Times New Roman"/>
          <w:sz w:val="24"/>
          <w:szCs w:val="24"/>
          <w:lang w:val="en-AU"/>
        </w:rPr>
        <w:t>J Popul Econ</w:t>
      </w:r>
      <w:r>
        <w:rPr>
          <w:rFonts w:ascii="Times New Roman" w:hAnsi="Times New Roman" w:cs="Times New Roman"/>
          <w:sz w:val="24"/>
          <w:szCs w:val="24"/>
          <w:lang w:val="en-AU"/>
        </w:rPr>
        <w:t xml:space="preserve"> 21(4), 1007</w:t>
      </w:r>
      <w:r w:rsidR="00EE5EDC">
        <w:rPr>
          <w:rFonts w:ascii="Times New Roman" w:hAnsi="Times New Roman" w:cs="Times New Roman"/>
          <w:sz w:val="24"/>
          <w:szCs w:val="24"/>
          <w:lang w:val="en-AU"/>
        </w:rPr>
        <w:t>-</w:t>
      </w:r>
      <w:r>
        <w:rPr>
          <w:rFonts w:ascii="Times New Roman" w:hAnsi="Times New Roman" w:cs="Times New Roman"/>
          <w:sz w:val="24"/>
          <w:szCs w:val="24"/>
          <w:lang w:val="en-AU"/>
        </w:rPr>
        <w:t>1033</w:t>
      </w:r>
    </w:p>
    <w:p w14:paraId="08F2B97E" w14:textId="69D05016" w:rsidR="008E43B6" w:rsidRPr="003B19F6" w:rsidRDefault="00D4540C" w:rsidP="004A41AE">
      <w:pPr>
        <w:spacing w:after="240" w:line="240" w:lineRule="auto"/>
        <w:ind w:left="709" w:hanging="709"/>
        <w:rPr>
          <w:rFonts w:ascii="Times New Roman" w:eastAsiaTheme="minorEastAsia" w:hAnsi="Times New Roman" w:cs="Times New Roman"/>
          <w:sz w:val="24"/>
          <w:szCs w:val="24"/>
          <w:lang w:eastAsia="en-AU"/>
        </w:rPr>
      </w:pPr>
      <w:r>
        <w:rPr>
          <w:rFonts w:ascii="Times New Roman" w:eastAsia="Times New Roman" w:hAnsi="Times New Roman" w:cs="Times New Roman"/>
          <w:color w:val="000000"/>
          <w:sz w:val="24"/>
          <w:szCs w:val="24"/>
          <w:lang w:eastAsia="en-AU"/>
        </w:rPr>
        <w:t>Cigno A</w:t>
      </w:r>
      <w:r w:rsidR="008E43B6" w:rsidRPr="003B19F6">
        <w:rPr>
          <w:rFonts w:ascii="Times New Roman" w:eastAsia="Times New Roman" w:hAnsi="Times New Roman" w:cs="Times New Roman"/>
          <w:color w:val="000000"/>
          <w:sz w:val="24"/>
          <w:szCs w:val="24"/>
          <w:lang w:eastAsia="en-AU"/>
        </w:rPr>
        <w:t>, Komura</w:t>
      </w:r>
      <w:r w:rsidR="000E3C67" w:rsidRPr="003B19F6">
        <w:rPr>
          <w:rFonts w:ascii="Times New Roman" w:eastAsia="Times New Roman" w:hAnsi="Times New Roman" w:cs="Times New Roman"/>
          <w:color w:val="000000"/>
          <w:sz w:val="24"/>
          <w:szCs w:val="24"/>
          <w:lang w:eastAsia="en-AU"/>
        </w:rPr>
        <w:t xml:space="preserve"> M</w:t>
      </w:r>
      <w:r>
        <w:rPr>
          <w:rFonts w:ascii="Times New Roman" w:eastAsia="Times New Roman" w:hAnsi="Times New Roman" w:cs="Times New Roman"/>
          <w:color w:val="000000"/>
          <w:sz w:val="24"/>
          <w:szCs w:val="24"/>
          <w:lang w:eastAsia="en-AU"/>
        </w:rPr>
        <w:t>,</w:t>
      </w:r>
      <w:r w:rsidR="008E43B6" w:rsidRPr="003B19F6">
        <w:rPr>
          <w:rFonts w:ascii="Times New Roman" w:eastAsia="Times New Roman" w:hAnsi="Times New Roman" w:cs="Times New Roman"/>
          <w:color w:val="000000"/>
          <w:sz w:val="24"/>
          <w:szCs w:val="24"/>
          <w:lang w:eastAsia="en-AU"/>
        </w:rPr>
        <w:t xml:space="preserve"> Luporini</w:t>
      </w:r>
      <w:r w:rsidR="000E3C67" w:rsidRPr="003B19F6">
        <w:rPr>
          <w:rFonts w:ascii="Times New Roman" w:eastAsia="Times New Roman" w:hAnsi="Times New Roman" w:cs="Times New Roman"/>
          <w:color w:val="000000"/>
          <w:sz w:val="24"/>
          <w:szCs w:val="24"/>
          <w:lang w:eastAsia="en-AU"/>
        </w:rPr>
        <w:t xml:space="preserve"> A</w:t>
      </w:r>
      <w:r>
        <w:rPr>
          <w:rFonts w:ascii="Times New Roman" w:eastAsia="Times New Roman" w:hAnsi="Times New Roman" w:cs="Times New Roman"/>
          <w:color w:val="000000"/>
          <w:sz w:val="24"/>
          <w:szCs w:val="24"/>
          <w:lang w:eastAsia="en-AU"/>
        </w:rPr>
        <w:t xml:space="preserve"> (2017) </w:t>
      </w:r>
      <w:r w:rsidR="008E43B6" w:rsidRPr="003B19F6">
        <w:rPr>
          <w:rFonts w:ascii="Times New Roman" w:eastAsia="Times New Roman" w:hAnsi="Times New Roman" w:cs="Times New Roman"/>
          <w:color w:val="000000"/>
          <w:sz w:val="24"/>
          <w:szCs w:val="24"/>
          <w:lang w:eastAsia="en-AU"/>
        </w:rPr>
        <w:t>Self-enforcing family rules, marriage and the (non)neu</w:t>
      </w:r>
      <w:r>
        <w:rPr>
          <w:rFonts w:ascii="Times New Roman" w:eastAsia="Times New Roman" w:hAnsi="Times New Roman" w:cs="Times New Roman"/>
          <w:color w:val="000000"/>
          <w:sz w:val="24"/>
          <w:szCs w:val="24"/>
          <w:lang w:eastAsia="en-AU"/>
        </w:rPr>
        <w:t>trality of public intervention.</w:t>
      </w:r>
      <w:r w:rsidR="008E43B6" w:rsidRPr="003B19F6">
        <w:rPr>
          <w:rFonts w:ascii="Times New Roman" w:eastAsia="Times New Roman" w:hAnsi="Times New Roman" w:cs="Times New Roman"/>
          <w:color w:val="000000"/>
          <w:sz w:val="24"/>
          <w:szCs w:val="24"/>
          <w:lang w:eastAsia="en-AU"/>
        </w:rPr>
        <w:t xml:space="preserve"> </w:t>
      </w:r>
      <w:r w:rsidR="00A779AF">
        <w:rPr>
          <w:rFonts w:ascii="Times New Roman" w:eastAsia="Times New Roman" w:hAnsi="Times New Roman" w:cs="Times New Roman"/>
          <w:color w:val="000000"/>
          <w:sz w:val="24"/>
          <w:szCs w:val="24"/>
          <w:lang w:eastAsia="en-AU"/>
        </w:rPr>
        <w:t>J Popul Econ</w:t>
      </w:r>
      <w:r w:rsidR="008E43B6" w:rsidRPr="003B19F6">
        <w:rPr>
          <w:rFonts w:ascii="Times New Roman" w:eastAsia="Times New Roman" w:hAnsi="Times New Roman" w:cs="Times New Roman"/>
          <w:color w:val="000000"/>
          <w:sz w:val="24"/>
          <w:szCs w:val="24"/>
          <w:lang w:eastAsia="en-AU"/>
        </w:rPr>
        <w:t xml:space="preserve"> 30</w:t>
      </w:r>
      <w:r w:rsidR="00EE5EDC">
        <w:rPr>
          <w:rFonts w:ascii="Times New Roman" w:eastAsia="Times New Roman" w:hAnsi="Times New Roman" w:cs="Times New Roman"/>
          <w:color w:val="000000"/>
          <w:sz w:val="24"/>
          <w:szCs w:val="24"/>
          <w:lang w:eastAsia="en-AU"/>
        </w:rPr>
        <w:t xml:space="preserve">: </w:t>
      </w:r>
      <w:r w:rsidR="008E43B6" w:rsidRPr="003B19F6">
        <w:rPr>
          <w:rFonts w:ascii="Times New Roman" w:eastAsia="Times New Roman" w:hAnsi="Times New Roman" w:cs="Times New Roman"/>
          <w:color w:val="000000"/>
          <w:sz w:val="24"/>
          <w:szCs w:val="24"/>
          <w:lang w:eastAsia="en-AU"/>
        </w:rPr>
        <w:t>805–834</w:t>
      </w:r>
    </w:p>
    <w:p w14:paraId="3F2B4DDD" w14:textId="690F510B" w:rsidR="000E7551" w:rsidRPr="003B19F6" w:rsidRDefault="00D4540C" w:rsidP="000E7551">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Chan TW, Koo A</w:t>
      </w:r>
      <w:r w:rsidR="000E755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(2011) </w:t>
      </w:r>
      <w:r w:rsidR="000E7551" w:rsidRPr="003B19F6">
        <w:rPr>
          <w:rFonts w:ascii="Times New Roman" w:eastAsiaTheme="minorEastAsia" w:hAnsi="Times New Roman"/>
          <w:sz w:val="24"/>
          <w:szCs w:val="24"/>
          <w:lang w:eastAsia="en-AU"/>
        </w:rPr>
        <w:t>Parenting styl</w:t>
      </w:r>
      <w:r>
        <w:rPr>
          <w:rFonts w:ascii="Times New Roman" w:eastAsiaTheme="minorEastAsia" w:hAnsi="Times New Roman"/>
          <w:sz w:val="24"/>
          <w:szCs w:val="24"/>
          <w:lang w:eastAsia="en-AU"/>
        </w:rPr>
        <w:t>e and youth outcomes in the UK.</w:t>
      </w:r>
      <w:r w:rsidR="000E7551"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Eur Sociol Rev</w:t>
      </w:r>
      <w:r>
        <w:rPr>
          <w:rFonts w:ascii="Times New Roman" w:eastAsiaTheme="minorEastAsia" w:hAnsi="Times New Roman"/>
          <w:sz w:val="24"/>
          <w:szCs w:val="24"/>
          <w:lang w:eastAsia="en-AU"/>
        </w:rPr>
        <w:t> 27(3): 385-399</w:t>
      </w:r>
      <w:r w:rsidR="000E7551" w:rsidRPr="003B19F6" w:rsidDel="00FE24FD">
        <w:rPr>
          <w:rFonts w:ascii="Times New Roman" w:eastAsiaTheme="minorEastAsia" w:hAnsi="Times New Roman"/>
          <w:sz w:val="24"/>
          <w:szCs w:val="24"/>
          <w:lang w:eastAsia="en-AU"/>
        </w:rPr>
        <w:t xml:space="preserve"> </w:t>
      </w:r>
    </w:p>
    <w:p w14:paraId="7B56F445" w14:textId="549F7710" w:rsidR="00107539" w:rsidRPr="003B19F6" w:rsidRDefault="00D4540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Cobb-Clark DA</w:t>
      </w:r>
      <w:r w:rsidR="004E1D55"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4E1D55" w:rsidRPr="003B19F6">
        <w:rPr>
          <w:rFonts w:ascii="Times New Roman" w:eastAsiaTheme="minorEastAsia" w:hAnsi="Times New Roman"/>
          <w:sz w:val="24"/>
          <w:szCs w:val="24"/>
          <w:lang w:eastAsia="en-AU"/>
        </w:rPr>
        <w:t>2015</w:t>
      </w:r>
      <w:r>
        <w:rPr>
          <w:rFonts w:ascii="Times New Roman" w:eastAsiaTheme="minorEastAsia" w:hAnsi="Times New Roman"/>
          <w:sz w:val="24"/>
          <w:szCs w:val="24"/>
          <w:lang w:eastAsia="en-AU"/>
        </w:rPr>
        <w:t xml:space="preserve">) </w:t>
      </w:r>
      <w:r w:rsidR="00A60292" w:rsidRPr="003B19F6">
        <w:rPr>
          <w:rFonts w:ascii="Times New Roman" w:eastAsiaTheme="minorEastAsia" w:hAnsi="Times New Roman"/>
          <w:sz w:val="24"/>
          <w:szCs w:val="24"/>
          <w:lang w:eastAsia="en-AU"/>
        </w:rPr>
        <w:t>Locus o</w:t>
      </w:r>
      <w:r>
        <w:rPr>
          <w:rFonts w:ascii="Times New Roman" w:eastAsiaTheme="minorEastAsia" w:hAnsi="Times New Roman"/>
          <w:sz w:val="24"/>
          <w:szCs w:val="24"/>
          <w:lang w:eastAsia="en-AU"/>
        </w:rPr>
        <w:t>f control and the labor market.</w:t>
      </w:r>
      <w:r w:rsidR="00A60292" w:rsidRPr="003B19F6">
        <w:rPr>
          <w:rFonts w:ascii="Times New Roman" w:eastAsiaTheme="minorEastAsia" w:hAnsi="Times New Roman"/>
          <w:sz w:val="24"/>
          <w:szCs w:val="24"/>
          <w:lang w:eastAsia="en-AU"/>
        </w:rPr>
        <w:t xml:space="preserve"> IZA </w:t>
      </w:r>
      <w:r w:rsidR="00192E18">
        <w:rPr>
          <w:rFonts w:ascii="Times New Roman" w:eastAsiaTheme="minorEastAsia" w:hAnsi="Times New Roman"/>
          <w:sz w:val="24"/>
          <w:szCs w:val="24"/>
          <w:lang w:eastAsia="en-AU"/>
        </w:rPr>
        <w:t>J Labor Econ</w:t>
      </w:r>
      <w:r>
        <w:rPr>
          <w:rFonts w:ascii="Times New Roman" w:eastAsiaTheme="minorEastAsia" w:hAnsi="Times New Roman"/>
          <w:sz w:val="24"/>
          <w:szCs w:val="24"/>
          <w:lang w:eastAsia="en-AU"/>
        </w:rPr>
        <w:t> 4(1): 1-19</w:t>
      </w:r>
      <w:r w:rsidR="00A60292" w:rsidRPr="003B19F6" w:rsidDel="00A60292">
        <w:rPr>
          <w:rFonts w:ascii="Times New Roman" w:eastAsiaTheme="minorEastAsia" w:hAnsi="Times New Roman"/>
          <w:sz w:val="24"/>
          <w:szCs w:val="24"/>
          <w:lang w:eastAsia="en-AU"/>
        </w:rPr>
        <w:t xml:space="preserve"> </w:t>
      </w:r>
    </w:p>
    <w:p w14:paraId="51E5E4DD" w14:textId="2AD0CB0B" w:rsidR="00D73BA5" w:rsidRPr="003B19F6" w:rsidRDefault="00D4540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Conger RD, </w:t>
      </w:r>
      <w:r w:rsidR="00D73BA5" w:rsidRPr="003B19F6">
        <w:rPr>
          <w:rFonts w:ascii="Times New Roman" w:eastAsiaTheme="minorEastAsia" w:hAnsi="Times New Roman"/>
          <w:sz w:val="24"/>
          <w:szCs w:val="24"/>
          <w:lang w:eastAsia="en-AU"/>
        </w:rPr>
        <w:t>Conger</w:t>
      </w:r>
      <w:r>
        <w:rPr>
          <w:rFonts w:ascii="Times New Roman" w:eastAsiaTheme="minorEastAsia" w:hAnsi="Times New Roman"/>
          <w:sz w:val="24"/>
          <w:szCs w:val="24"/>
          <w:lang w:eastAsia="en-AU"/>
        </w:rPr>
        <w:t xml:space="preserve"> KJ, </w:t>
      </w:r>
      <w:r w:rsidR="00D73BA5" w:rsidRPr="003B19F6">
        <w:rPr>
          <w:rFonts w:ascii="Times New Roman" w:eastAsiaTheme="minorEastAsia" w:hAnsi="Times New Roman"/>
          <w:sz w:val="24"/>
          <w:szCs w:val="24"/>
          <w:lang w:eastAsia="en-AU"/>
        </w:rPr>
        <w:t>Elder</w:t>
      </w:r>
      <w:r>
        <w:rPr>
          <w:rFonts w:ascii="Times New Roman" w:eastAsiaTheme="minorEastAsia" w:hAnsi="Times New Roman"/>
          <w:sz w:val="24"/>
          <w:szCs w:val="24"/>
          <w:lang w:eastAsia="en-AU"/>
        </w:rPr>
        <w:t xml:space="preserve"> GH, </w:t>
      </w:r>
      <w:r w:rsidR="00D73BA5" w:rsidRPr="003B19F6">
        <w:rPr>
          <w:rFonts w:ascii="Times New Roman" w:eastAsiaTheme="minorEastAsia" w:hAnsi="Times New Roman"/>
          <w:sz w:val="24"/>
          <w:szCs w:val="24"/>
          <w:lang w:eastAsia="en-AU"/>
        </w:rPr>
        <w:t>Lorenz</w:t>
      </w:r>
      <w:r>
        <w:rPr>
          <w:rFonts w:ascii="Times New Roman" w:eastAsiaTheme="minorEastAsia" w:hAnsi="Times New Roman"/>
          <w:sz w:val="24"/>
          <w:szCs w:val="24"/>
          <w:lang w:eastAsia="en-AU"/>
        </w:rPr>
        <w:t xml:space="preserve"> FO, </w:t>
      </w:r>
      <w:r w:rsidR="00D73BA5" w:rsidRPr="003B19F6">
        <w:rPr>
          <w:rFonts w:ascii="Times New Roman" w:eastAsiaTheme="minorEastAsia" w:hAnsi="Times New Roman"/>
          <w:sz w:val="24"/>
          <w:szCs w:val="24"/>
          <w:lang w:eastAsia="en-AU"/>
        </w:rPr>
        <w:t>Simons</w:t>
      </w:r>
      <w:r>
        <w:rPr>
          <w:rFonts w:ascii="Times New Roman" w:eastAsiaTheme="minorEastAsia" w:hAnsi="Times New Roman"/>
          <w:sz w:val="24"/>
          <w:szCs w:val="24"/>
          <w:lang w:eastAsia="en-AU"/>
        </w:rPr>
        <w:t xml:space="preserve"> RL, Whitbeck LB</w:t>
      </w:r>
      <w:r w:rsidR="00D73BA5"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D73BA5" w:rsidRPr="003B19F6">
        <w:rPr>
          <w:rFonts w:ascii="Times New Roman" w:eastAsiaTheme="minorEastAsia" w:hAnsi="Times New Roman"/>
          <w:sz w:val="24"/>
          <w:szCs w:val="24"/>
          <w:lang w:eastAsia="en-AU"/>
        </w:rPr>
        <w:t>1992</w:t>
      </w:r>
      <w:r>
        <w:rPr>
          <w:rFonts w:ascii="Times New Roman" w:eastAsiaTheme="minorEastAsia" w:hAnsi="Times New Roman"/>
          <w:sz w:val="24"/>
          <w:szCs w:val="24"/>
          <w:lang w:eastAsia="en-AU"/>
        </w:rPr>
        <w:t xml:space="preserve">) </w:t>
      </w:r>
      <w:r w:rsidR="00D73BA5" w:rsidRPr="003B19F6">
        <w:rPr>
          <w:rFonts w:ascii="Times New Roman" w:eastAsiaTheme="minorEastAsia" w:hAnsi="Times New Roman"/>
          <w:sz w:val="24"/>
          <w:szCs w:val="24"/>
          <w:lang w:eastAsia="en-AU"/>
        </w:rPr>
        <w:t>A family process model of economic hardship and adjus</w:t>
      </w:r>
      <w:r>
        <w:rPr>
          <w:rFonts w:ascii="Times New Roman" w:eastAsiaTheme="minorEastAsia" w:hAnsi="Times New Roman"/>
          <w:sz w:val="24"/>
          <w:szCs w:val="24"/>
          <w:lang w:eastAsia="en-AU"/>
        </w:rPr>
        <w:t>tment of early adolescent boys.</w:t>
      </w:r>
      <w:r w:rsidR="00D73BA5"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63(3): 526-541</w:t>
      </w:r>
    </w:p>
    <w:p w14:paraId="7B89DE67" w14:textId="4F0DE9EE" w:rsidR="00F115C6" w:rsidRPr="003B19F6" w:rsidRDefault="000A114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Conger RD, </w:t>
      </w:r>
      <w:r w:rsidR="00F115C6" w:rsidRPr="003B19F6">
        <w:rPr>
          <w:rFonts w:ascii="Times New Roman" w:eastAsiaTheme="minorEastAsia" w:hAnsi="Times New Roman"/>
          <w:sz w:val="24"/>
          <w:szCs w:val="24"/>
          <w:lang w:eastAsia="en-AU"/>
        </w:rPr>
        <w:t>Wallace</w:t>
      </w:r>
      <w:r>
        <w:rPr>
          <w:rFonts w:ascii="Times New Roman" w:eastAsiaTheme="minorEastAsia" w:hAnsi="Times New Roman"/>
          <w:sz w:val="24"/>
          <w:szCs w:val="24"/>
          <w:lang w:eastAsia="en-AU"/>
        </w:rPr>
        <w:t xml:space="preserve"> LE, </w:t>
      </w:r>
      <w:r w:rsidR="00F115C6" w:rsidRPr="003B19F6">
        <w:rPr>
          <w:rFonts w:ascii="Times New Roman" w:eastAsiaTheme="minorEastAsia" w:hAnsi="Times New Roman"/>
          <w:sz w:val="24"/>
          <w:szCs w:val="24"/>
          <w:lang w:eastAsia="en-AU"/>
        </w:rPr>
        <w:t>Sun</w:t>
      </w:r>
      <w:r>
        <w:rPr>
          <w:rFonts w:ascii="Times New Roman" w:eastAsiaTheme="minorEastAsia" w:hAnsi="Times New Roman"/>
          <w:sz w:val="24"/>
          <w:szCs w:val="24"/>
          <w:lang w:eastAsia="en-AU"/>
        </w:rPr>
        <w:t xml:space="preserve"> Y, </w:t>
      </w:r>
      <w:r w:rsidR="00F115C6" w:rsidRPr="003B19F6">
        <w:rPr>
          <w:rFonts w:ascii="Times New Roman" w:eastAsiaTheme="minorEastAsia" w:hAnsi="Times New Roman"/>
          <w:sz w:val="24"/>
          <w:szCs w:val="24"/>
          <w:lang w:eastAsia="en-AU"/>
        </w:rPr>
        <w:t>Simons</w:t>
      </w:r>
      <w:r>
        <w:rPr>
          <w:rFonts w:ascii="Times New Roman" w:eastAsiaTheme="minorEastAsia" w:hAnsi="Times New Roman"/>
          <w:sz w:val="24"/>
          <w:szCs w:val="24"/>
          <w:lang w:eastAsia="en-AU"/>
        </w:rPr>
        <w:t xml:space="preserve"> RL, </w:t>
      </w:r>
      <w:r w:rsidR="00F115C6" w:rsidRPr="003B19F6">
        <w:rPr>
          <w:rFonts w:ascii="Times New Roman" w:eastAsiaTheme="minorEastAsia" w:hAnsi="Times New Roman"/>
          <w:sz w:val="24"/>
          <w:szCs w:val="24"/>
          <w:lang w:eastAsia="en-AU"/>
        </w:rPr>
        <w:t>McLoyd</w:t>
      </w:r>
      <w:r>
        <w:rPr>
          <w:rFonts w:ascii="Times New Roman" w:eastAsiaTheme="minorEastAsia" w:hAnsi="Times New Roman"/>
          <w:sz w:val="24"/>
          <w:szCs w:val="24"/>
          <w:lang w:eastAsia="en-AU"/>
        </w:rPr>
        <w:t xml:space="preserve"> VC, Brody GH</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(2002) </w:t>
      </w:r>
      <w:r w:rsidR="00F115C6" w:rsidRPr="003B19F6">
        <w:rPr>
          <w:rFonts w:ascii="Times New Roman" w:eastAsiaTheme="minorEastAsia" w:hAnsi="Times New Roman"/>
          <w:sz w:val="24"/>
          <w:szCs w:val="24"/>
          <w:lang w:eastAsia="en-AU"/>
        </w:rPr>
        <w:t>Economic pressure in African American families: A replication and extens</w:t>
      </w:r>
      <w:r>
        <w:rPr>
          <w:rFonts w:ascii="Times New Roman" w:eastAsiaTheme="minorEastAsia" w:hAnsi="Times New Roman"/>
          <w:sz w:val="24"/>
          <w:szCs w:val="24"/>
          <w:lang w:eastAsia="en-AU"/>
        </w:rPr>
        <w:t>ion of the family stress model.</w:t>
      </w:r>
      <w:r w:rsidR="00F115C6" w:rsidRPr="003B19F6">
        <w:rPr>
          <w:rFonts w:ascii="Times New Roman" w:eastAsiaTheme="minorEastAsia" w:hAnsi="Times New Roman"/>
          <w:sz w:val="24"/>
          <w:szCs w:val="24"/>
          <w:lang w:eastAsia="en-AU"/>
        </w:rPr>
        <w:t xml:space="preserve"> </w:t>
      </w:r>
      <w:r w:rsidR="00192E18">
        <w:rPr>
          <w:rFonts w:ascii="Times New Roman" w:eastAsiaTheme="minorEastAsia" w:hAnsi="Times New Roman"/>
          <w:sz w:val="24"/>
          <w:szCs w:val="24"/>
          <w:lang w:eastAsia="en-AU"/>
        </w:rPr>
        <w:t>Dev Psychol</w:t>
      </w:r>
      <w:r>
        <w:rPr>
          <w:rFonts w:ascii="Times New Roman" w:eastAsiaTheme="minorEastAsia" w:hAnsi="Times New Roman"/>
          <w:sz w:val="24"/>
          <w:szCs w:val="24"/>
          <w:lang w:eastAsia="en-AU"/>
        </w:rPr>
        <w:t> 38(2): 179-193</w:t>
      </w:r>
    </w:p>
    <w:p w14:paraId="732619BD" w14:textId="63D43955" w:rsidR="00EF2C54" w:rsidRPr="003B19F6" w:rsidRDefault="000A114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Corak M</w:t>
      </w:r>
      <w:r w:rsidR="00EF2C54"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(2006) </w:t>
      </w:r>
      <w:r w:rsidR="00EF2C54" w:rsidRPr="003B19F6">
        <w:rPr>
          <w:rFonts w:ascii="Times New Roman" w:eastAsiaTheme="minorEastAsia" w:hAnsi="Times New Roman"/>
          <w:sz w:val="24"/>
          <w:szCs w:val="24"/>
          <w:lang w:eastAsia="en-AU"/>
        </w:rPr>
        <w:t xml:space="preserve">Do poor children become poor adults? Lessons from a cross country comparison of </w:t>
      </w:r>
      <w:r>
        <w:rPr>
          <w:rFonts w:ascii="Times New Roman" w:eastAsiaTheme="minorEastAsia" w:hAnsi="Times New Roman"/>
          <w:sz w:val="24"/>
          <w:szCs w:val="24"/>
          <w:lang w:eastAsia="en-AU"/>
        </w:rPr>
        <w:t>generational earnings mobility.</w:t>
      </w:r>
      <w:r w:rsidR="00EF2C54" w:rsidRPr="003B19F6">
        <w:rPr>
          <w:rFonts w:ascii="Times New Roman" w:eastAsiaTheme="minorEastAsia" w:hAnsi="Times New Roman"/>
          <w:sz w:val="24"/>
          <w:szCs w:val="24"/>
          <w:lang w:eastAsia="en-AU"/>
        </w:rPr>
        <w:t xml:space="preserve"> </w:t>
      </w:r>
      <w:r w:rsidR="00A779AF">
        <w:rPr>
          <w:rFonts w:ascii="Times New Roman" w:eastAsiaTheme="minorEastAsia" w:hAnsi="Times New Roman"/>
          <w:sz w:val="24"/>
          <w:szCs w:val="24"/>
          <w:lang w:eastAsia="en-AU"/>
        </w:rPr>
        <w:t>Res Econ Inequal</w:t>
      </w:r>
      <w:r w:rsidR="00EF2C54" w:rsidRPr="003B19F6">
        <w:rPr>
          <w:rFonts w:ascii="Times New Roman" w:eastAsiaTheme="minorEastAsia" w:hAnsi="Times New Roman"/>
          <w:sz w:val="24"/>
          <w:szCs w:val="24"/>
          <w:lang w:eastAsia="en-AU"/>
        </w:rPr>
        <w:t xml:space="preserve"> 13(1): 143-188</w:t>
      </w:r>
    </w:p>
    <w:p w14:paraId="1AC6F3E2" w14:textId="77777777" w:rsidR="00204832" w:rsidRDefault="000A114C" w:rsidP="00B002C4">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Cosconati, Marco. 2009. </w:t>
      </w:r>
      <w:r w:rsidR="00F115C6" w:rsidRPr="003B19F6">
        <w:rPr>
          <w:rFonts w:ascii="Times New Roman" w:eastAsiaTheme="minorEastAsia" w:hAnsi="Times New Roman"/>
          <w:sz w:val="24"/>
          <w:szCs w:val="24"/>
          <w:lang w:eastAsia="en-AU"/>
        </w:rPr>
        <w:t>Parenting style and the developmen</w:t>
      </w:r>
      <w:r>
        <w:rPr>
          <w:rFonts w:ascii="Times New Roman" w:eastAsiaTheme="minorEastAsia" w:hAnsi="Times New Roman"/>
          <w:sz w:val="24"/>
          <w:szCs w:val="24"/>
          <w:lang w:eastAsia="en-AU"/>
        </w:rPr>
        <w:t>t of human capital in children.</w:t>
      </w:r>
      <w:r w:rsidR="00F115C6" w:rsidRPr="003B19F6">
        <w:rPr>
          <w:rFonts w:ascii="Times New Roman" w:eastAsiaTheme="minorEastAsia" w:hAnsi="Times New Roman"/>
          <w:sz w:val="24"/>
          <w:szCs w:val="24"/>
          <w:lang w:eastAsia="en-AU"/>
        </w:rPr>
        <w:t> Unpublished Manuscript, Bank of Italy.</w:t>
      </w:r>
      <w:r w:rsidR="0099042C" w:rsidRPr="003B19F6">
        <w:rPr>
          <w:rFonts w:ascii="Times New Roman" w:eastAsiaTheme="minorEastAsia" w:hAnsi="Times New Roman"/>
          <w:sz w:val="24"/>
          <w:szCs w:val="24"/>
          <w:lang w:eastAsia="en-AU"/>
        </w:rPr>
        <w:t xml:space="preserve"> </w:t>
      </w:r>
    </w:p>
    <w:p w14:paraId="17B65F79" w14:textId="4D99A7CB" w:rsidR="004C5AB1" w:rsidRPr="003B19F6" w:rsidRDefault="004C5AB1" w:rsidP="00B002C4">
      <w:pPr>
        <w:spacing w:after="240" w:line="240" w:lineRule="auto"/>
        <w:ind w:left="709" w:hanging="709"/>
      </w:pPr>
      <w:r w:rsidRPr="003B19F6">
        <w:rPr>
          <w:rFonts w:ascii="Times New Roman" w:eastAsiaTheme="minorEastAsia" w:hAnsi="Times New Roman"/>
          <w:sz w:val="24"/>
          <w:szCs w:val="24"/>
          <w:lang w:eastAsia="en-AU"/>
        </w:rPr>
        <w:t xml:space="preserve">Cunha, Flávio. 2015. “Subjective </w:t>
      </w:r>
      <w:r w:rsidR="004E1D55" w:rsidRPr="003B19F6">
        <w:rPr>
          <w:rFonts w:ascii="Times New Roman" w:eastAsiaTheme="minorEastAsia" w:hAnsi="Times New Roman"/>
          <w:sz w:val="24"/>
          <w:szCs w:val="24"/>
          <w:lang w:eastAsia="en-AU"/>
        </w:rPr>
        <w:t>rationality, parenting styles, and investments in children</w:t>
      </w:r>
      <w:r w:rsidRPr="003B19F6">
        <w:rPr>
          <w:rFonts w:ascii="Times New Roman" w:eastAsiaTheme="minorEastAsia" w:hAnsi="Times New Roman"/>
          <w:sz w:val="24"/>
          <w:szCs w:val="24"/>
          <w:lang w:eastAsia="en-AU"/>
        </w:rPr>
        <w:t>.</w:t>
      </w:r>
      <w:r w:rsidR="004E1D55" w:rsidRPr="003B19F6">
        <w:rPr>
          <w:rFonts w:ascii="Times New Roman" w:eastAsiaTheme="minorEastAsia" w:hAnsi="Times New Roman"/>
          <w:sz w:val="24"/>
          <w:szCs w:val="24"/>
          <w:lang w:eastAsia="en-AU"/>
        </w:rPr>
        <w:t>”</w:t>
      </w:r>
      <w:r w:rsidRPr="003B19F6">
        <w:rPr>
          <w:rFonts w:ascii="Times New Roman" w:eastAsiaTheme="minorEastAsia" w:hAnsi="Times New Roman"/>
          <w:sz w:val="24"/>
          <w:szCs w:val="24"/>
          <w:lang w:eastAsia="en-AU"/>
        </w:rPr>
        <w:t xml:space="preserve"> In </w:t>
      </w:r>
      <w:hyperlink r:id="rId8" w:history="1">
        <w:r w:rsidR="00B002C4" w:rsidRPr="003B19F6">
          <w:rPr>
            <w:rFonts w:ascii="Times New Roman" w:eastAsiaTheme="minorEastAsia" w:hAnsi="Times New Roman"/>
            <w:sz w:val="24"/>
            <w:szCs w:val="24"/>
            <w:lang w:eastAsia="en-AU"/>
          </w:rPr>
          <w:t>Paul R. Amato</w:t>
        </w:r>
      </w:hyperlink>
      <w:r w:rsidR="00B002C4" w:rsidRPr="003B19F6">
        <w:rPr>
          <w:rFonts w:ascii="Times New Roman" w:eastAsiaTheme="minorEastAsia" w:hAnsi="Times New Roman"/>
          <w:sz w:val="24"/>
          <w:szCs w:val="24"/>
          <w:lang w:eastAsia="en-AU"/>
        </w:rPr>
        <w:t>, </w:t>
      </w:r>
      <w:hyperlink r:id="rId9" w:history="1">
        <w:r w:rsidR="00B002C4" w:rsidRPr="003B19F6">
          <w:rPr>
            <w:rFonts w:ascii="Times New Roman" w:eastAsiaTheme="minorEastAsia" w:hAnsi="Times New Roman"/>
            <w:sz w:val="24"/>
            <w:szCs w:val="24"/>
            <w:lang w:eastAsia="en-AU"/>
          </w:rPr>
          <w:t>Alan Booth</w:t>
        </w:r>
      </w:hyperlink>
      <w:r w:rsidR="00B002C4" w:rsidRPr="003B19F6">
        <w:rPr>
          <w:rFonts w:ascii="Times New Roman" w:eastAsiaTheme="minorEastAsia" w:hAnsi="Times New Roman"/>
          <w:sz w:val="24"/>
          <w:szCs w:val="24"/>
          <w:lang w:eastAsia="en-AU"/>
        </w:rPr>
        <w:t>, </w:t>
      </w:r>
      <w:hyperlink r:id="rId10" w:history="1">
        <w:r w:rsidR="00B002C4" w:rsidRPr="003B19F6">
          <w:rPr>
            <w:rFonts w:ascii="Times New Roman" w:eastAsiaTheme="minorEastAsia" w:hAnsi="Times New Roman"/>
            <w:sz w:val="24"/>
            <w:szCs w:val="24"/>
            <w:lang w:eastAsia="en-AU"/>
          </w:rPr>
          <w:t>Susan M. McHale</w:t>
        </w:r>
      </w:hyperlink>
      <w:r w:rsidR="00B002C4" w:rsidRPr="003B19F6">
        <w:rPr>
          <w:rFonts w:ascii="Times New Roman" w:eastAsiaTheme="minorEastAsia" w:hAnsi="Times New Roman"/>
          <w:sz w:val="24"/>
          <w:szCs w:val="24"/>
          <w:lang w:eastAsia="en-AU"/>
        </w:rPr>
        <w:t>, </w:t>
      </w:r>
      <w:hyperlink r:id="rId11" w:history="1">
        <w:r w:rsidR="00B002C4" w:rsidRPr="003B19F6">
          <w:rPr>
            <w:rFonts w:ascii="Times New Roman" w:eastAsiaTheme="minorEastAsia" w:hAnsi="Times New Roman"/>
            <w:sz w:val="24"/>
            <w:szCs w:val="24"/>
            <w:lang w:eastAsia="en-AU"/>
          </w:rPr>
          <w:t>Jennifer Van Hook</w:t>
        </w:r>
      </w:hyperlink>
      <w:r w:rsidR="00B002C4" w:rsidRPr="003B19F6">
        <w:rPr>
          <w:rFonts w:ascii="Times New Roman" w:eastAsiaTheme="minorEastAsia" w:hAnsi="Times New Roman"/>
          <w:sz w:val="24"/>
          <w:szCs w:val="24"/>
          <w:lang w:eastAsia="en-AU"/>
        </w:rPr>
        <w:t xml:space="preserve"> (Eds.)</w:t>
      </w:r>
      <w:r w:rsidR="00B002C4" w:rsidRPr="003B19F6">
        <w:t xml:space="preserve"> </w:t>
      </w:r>
      <w:r w:rsidRPr="003B19F6">
        <w:rPr>
          <w:rFonts w:ascii="Times New Roman" w:eastAsiaTheme="minorEastAsia" w:hAnsi="Times New Roman"/>
          <w:sz w:val="24"/>
          <w:szCs w:val="24"/>
          <w:lang w:eastAsia="en-AU"/>
        </w:rPr>
        <w:t xml:space="preserve">Families in an Era of Increasing Inequality (pp. 83-94). </w:t>
      </w:r>
      <w:r w:rsidR="00B002C4" w:rsidRPr="003B19F6">
        <w:rPr>
          <w:rFonts w:ascii="Times New Roman" w:eastAsiaTheme="minorEastAsia" w:hAnsi="Times New Roman"/>
          <w:sz w:val="24"/>
          <w:szCs w:val="24"/>
          <w:lang w:eastAsia="en-AU"/>
        </w:rPr>
        <w:t xml:space="preserve">Cham: </w:t>
      </w:r>
      <w:r w:rsidRPr="003B19F6">
        <w:rPr>
          <w:rFonts w:ascii="Times New Roman" w:eastAsiaTheme="minorEastAsia" w:hAnsi="Times New Roman"/>
          <w:sz w:val="24"/>
          <w:szCs w:val="24"/>
          <w:lang w:eastAsia="en-AU"/>
        </w:rPr>
        <w:t>Springer.</w:t>
      </w:r>
    </w:p>
    <w:p w14:paraId="4A796984" w14:textId="0A4C1A17" w:rsidR="00F115C6" w:rsidRPr="003B19F6" w:rsidRDefault="000A114C" w:rsidP="0099042C">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lastRenderedPageBreak/>
        <w:t xml:space="preserve">Cunha F, </w:t>
      </w:r>
      <w:r w:rsidR="0099042C" w:rsidRPr="003B19F6">
        <w:rPr>
          <w:rFonts w:ascii="Times New Roman" w:eastAsiaTheme="minorEastAsia" w:hAnsi="Times New Roman"/>
          <w:sz w:val="24"/>
          <w:szCs w:val="24"/>
          <w:lang w:eastAsia="en-AU"/>
        </w:rPr>
        <w:t>Heckman</w:t>
      </w:r>
      <w:r>
        <w:rPr>
          <w:rFonts w:ascii="Times New Roman" w:eastAsiaTheme="minorEastAsia" w:hAnsi="Times New Roman"/>
          <w:sz w:val="24"/>
          <w:szCs w:val="24"/>
          <w:lang w:eastAsia="en-AU"/>
        </w:rPr>
        <w:t xml:space="preserve"> JJ, </w:t>
      </w:r>
      <w:r w:rsidR="0099042C" w:rsidRPr="003B19F6">
        <w:rPr>
          <w:rFonts w:ascii="Times New Roman" w:eastAsiaTheme="minorEastAsia" w:hAnsi="Times New Roman"/>
          <w:sz w:val="24"/>
          <w:szCs w:val="24"/>
          <w:lang w:eastAsia="en-AU"/>
        </w:rPr>
        <w:t>Schennach</w:t>
      </w:r>
      <w:r>
        <w:rPr>
          <w:rFonts w:ascii="Times New Roman" w:eastAsiaTheme="minorEastAsia" w:hAnsi="Times New Roman"/>
          <w:sz w:val="24"/>
          <w:szCs w:val="24"/>
          <w:lang w:eastAsia="en-AU"/>
        </w:rPr>
        <w:t xml:space="preserve"> SM</w:t>
      </w:r>
      <w:r w:rsidR="0099042C"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99042C" w:rsidRPr="003B19F6">
        <w:rPr>
          <w:rFonts w:ascii="Times New Roman" w:eastAsiaTheme="minorEastAsia" w:hAnsi="Times New Roman"/>
          <w:sz w:val="24"/>
          <w:szCs w:val="24"/>
          <w:lang w:eastAsia="en-AU"/>
        </w:rPr>
        <w:t>2010</w:t>
      </w:r>
      <w:r>
        <w:rPr>
          <w:rFonts w:ascii="Times New Roman" w:eastAsiaTheme="minorEastAsia" w:hAnsi="Times New Roman"/>
          <w:sz w:val="24"/>
          <w:szCs w:val="24"/>
          <w:lang w:eastAsia="en-AU"/>
        </w:rPr>
        <w:t xml:space="preserve">) </w:t>
      </w:r>
      <w:r w:rsidR="0099042C" w:rsidRPr="003B19F6">
        <w:rPr>
          <w:rFonts w:ascii="Times New Roman" w:eastAsiaTheme="minorEastAsia" w:hAnsi="Times New Roman"/>
          <w:sz w:val="24"/>
          <w:szCs w:val="24"/>
          <w:lang w:eastAsia="en-AU"/>
        </w:rPr>
        <w:t>Estimating the technology of cognitive an</w:t>
      </w:r>
      <w:r>
        <w:rPr>
          <w:rFonts w:ascii="Times New Roman" w:eastAsiaTheme="minorEastAsia" w:hAnsi="Times New Roman"/>
          <w:sz w:val="24"/>
          <w:szCs w:val="24"/>
          <w:lang w:eastAsia="en-AU"/>
        </w:rPr>
        <w:t>d noncognitive skill formation. Econometrica 78(3): 883-931</w:t>
      </w:r>
    </w:p>
    <w:p w14:paraId="2ED1CE83" w14:textId="4CFDAD67" w:rsidR="00F115C6" w:rsidRPr="003B19F6" w:rsidRDefault="000A114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Darling N, Steinberg L</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(1993) </w:t>
      </w:r>
      <w:r w:rsidR="00F115C6" w:rsidRPr="003B19F6">
        <w:rPr>
          <w:rFonts w:ascii="Times New Roman" w:eastAsiaTheme="minorEastAsia" w:hAnsi="Times New Roman"/>
          <w:sz w:val="24"/>
          <w:szCs w:val="24"/>
          <w:lang w:eastAsia="en-AU"/>
        </w:rPr>
        <w:t>Parenting style as</w:t>
      </w:r>
      <w:r>
        <w:rPr>
          <w:rFonts w:ascii="Times New Roman" w:eastAsiaTheme="minorEastAsia" w:hAnsi="Times New Roman"/>
          <w:sz w:val="24"/>
          <w:szCs w:val="24"/>
          <w:lang w:eastAsia="en-AU"/>
        </w:rPr>
        <w:t xml:space="preserve"> context: An integrative model.</w:t>
      </w:r>
      <w:r w:rsidR="00F115C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Psychol Bull</w:t>
      </w:r>
      <w:r>
        <w:rPr>
          <w:rFonts w:ascii="Times New Roman" w:eastAsiaTheme="minorEastAsia" w:hAnsi="Times New Roman"/>
          <w:sz w:val="24"/>
          <w:szCs w:val="24"/>
          <w:lang w:eastAsia="en-AU"/>
        </w:rPr>
        <w:t> 113(3): 487-496</w:t>
      </w:r>
    </w:p>
    <w:p w14:paraId="41EC3E19" w14:textId="7ED4E98A" w:rsidR="00176091" w:rsidRPr="003B19F6" w:rsidRDefault="000A114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Davis CL, </w:t>
      </w:r>
      <w:r w:rsidR="00777C3D" w:rsidRPr="003B19F6">
        <w:rPr>
          <w:rFonts w:ascii="Times New Roman" w:eastAsiaTheme="minorEastAsia" w:hAnsi="Times New Roman"/>
          <w:sz w:val="24"/>
          <w:szCs w:val="24"/>
          <w:lang w:eastAsia="en-AU"/>
        </w:rPr>
        <w:t>Delamater</w:t>
      </w:r>
      <w:r>
        <w:rPr>
          <w:rFonts w:ascii="Times New Roman" w:eastAsiaTheme="minorEastAsia" w:hAnsi="Times New Roman"/>
          <w:sz w:val="24"/>
          <w:szCs w:val="24"/>
          <w:lang w:eastAsia="en-AU"/>
        </w:rPr>
        <w:t xml:space="preserve"> AM, </w:t>
      </w:r>
      <w:r w:rsidR="00777C3D" w:rsidRPr="003B19F6">
        <w:rPr>
          <w:rFonts w:ascii="Times New Roman" w:eastAsiaTheme="minorEastAsia" w:hAnsi="Times New Roman"/>
          <w:sz w:val="24"/>
          <w:szCs w:val="24"/>
          <w:lang w:eastAsia="en-AU"/>
        </w:rPr>
        <w:t>Shaw</w:t>
      </w:r>
      <w:r>
        <w:rPr>
          <w:rFonts w:ascii="Times New Roman" w:eastAsiaTheme="minorEastAsia" w:hAnsi="Times New Roman"/>
          <w:sz w:val="24"/>
          <w:szCs w:val="24"/>
          <w:lang w:eastAsia="en-AU"/>
        </w:rPr>
        <w:t xml:space="preserve"> KH, </w:t>
      </w:r>
      <w:r w:rsidR="00777C3D" w:rsidRPr="003B19F6">
        <w:rPr>
          <w:rFonts w:ascii="Times New Roman" w:eastAsiaTheme="minorEastAsia" w:hAnsi="Times New Roman"/>
          <w:sz w:val="24"/>
          <w:szCs w:val="24"/>
          <w:lang w:eastAsia="en-AU"/>
        </w:rPr>
        <w:t>La Greca</w:t>
      </w:r>
      <w:r>
        <w:rPr>
          <w:rFonts w:ascii="Times New Roman" w:eastAsiaTheme="minorEastAsia" w:hAnsi="Times New Roman"/>
          <w:sz w:val="24"/>
          <w:szCs w:val="24"/>
          <w:lang w:eastAsia="en-AU"/>
        </w:rPr>
        <w:t xml:space="preserve"> AM, </w:t>
      </w:r>
      <w:r w:rsidR="00777C3D" w:rsidRPr="003B19F6">
        <w:rPr>
          <w:rFonts w:ascii="Times New Roman" w:eastAsiaTheme="minorEastAsia" w:hAnsi="Times New Roman"/>
          <w:sz w:val="24"/>
          <w:szCs w:val="24"/>
          <w:lang w:eastAsia="en-AU"/>
        </w:rPr>
        <w:t>Eidson</w:t>
      </w:r>
      <w:r>
        <w:rPr>
          <w:rFonts w:ascii="Times New Roman" w:eastAsiaTheme="minorEastAsia" w:hAnsi="Times New Roman"/>
          <w:sz w:val="24"/>
          <w:szCs w:val="24"/>
          <w:lang w:eastAsia="en-AU"/>
        </w:rPr>
        <w:t xml:space="preserve"> MS, </w:t>
      </w:r>
      <w:r w:rsidR="00777C3D" w:rsidRPr="003B19F6">
        <w:rPr>
          <w:rFonts w:ascii="Times New Roman" w:eastAsiaTheme="minorEastAsia" w:hAnsi="Times New Roman"/>
          <w:sz w:val="24"/>
          <w:szCs w:val="24"/>
          <w:lang w:eastAsia="en-AU"/>
        </w:rPr>
        <w:t>Perez-Rodriguez</w:t>
      </w:r>
      <w:r>
        <w:rPr>
          <w:rFonts w:ascii="Times New Roman" w:eastAsiaTheme="minorEastAsia" w:hAnsi="Times New Roman"/>
          <w:sz w:val="24"/>
          <w:szCs w:val="24"/>
          <w:lang w:eastAsia="en-AU"/>
        </w:rPr>
        <w:t xml:space="preserve"> JE,</w:t>
      </w:r>
      <w:r w:rsidR="00777C3D" w:rsidRPr="003B19F6">
        <w:rPr>
          <w:rFonts w:ascii="Times New Roman" w:eastAsiaTheme="minorEastAsia" w:hAnsi="Times New Roman"/>
          <w:sz w:val="24"/>
          <w:szCs w:val="24"/>
          <w:lang w:eastAsia="en-AU"/>
        </w:rPr>
        <w:t xml:space="preserve"> Nemery</w:t>
      </w:r>
      <w:r>
        <w:rPr>
          <w:rFonts w:ascii="Times New Roman" w:eastAsiaTheme="minorEastAsia" w:hAnsi="Times New Roman"/>
          <w:sz w:val="24"/>
          <w:szCs w:val="24"/>
          <w:lang w:eastAsia="en-AU"/>
        </w:rPr>
        <w:t xml:space="preserve"> R</w:t>
      </w:r>
      <w:r w:rsidR="00777C3D"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(2001) </w:t>
      </w:r>
      <w:r w:rsidR="00777C3D" w:rsidRPr="003B19F6">
        <w:rPr>
          <w:rFonts w:ascii="Times New Roman" w:eastAsiaTheme="minorEastAsia" w:hAnsi="Times New Roman"/>
          <w:sz w:val="24"/>
          <w:szCs w:val="24"/>
          <w:lang w:eastAsia="en-AU"/>
        </w:rPr>
        <w:t>Parenting styles, regimen adherence, and glycemic control in 4-to 10-y</w:t>
      </w:r>
      <w:r>
        <w:rPr>
          <w:rFonts w:ascii="Times New Roman" w:eastAsiaTheme="minorEastAsia" w:hAnsi="Times New Roman"/>
          <w:sz w:val="24"/>
          <w:szCs w:val="24"/>
          <w:lang w:eastAsia="en-AU"/>
        </w:rPr>
        <w:t>ear-old children with diabetes.</w:t>
      </w:r>
      <w:r w:rsidR="00777C3D"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J Paediatr Psychol</w:t>
      </w:r>
      <w:r>
        <w:rPr>
          <w:rFonts w:ascii="Times New Roman" w:eastAsiaTheme="minorEastAsia" w:hAnsi="Times New Roman"/>
          <w:sz w:val="24"/>
          <w:szCs w:val="24"/>
          <w:lang w:eastAsia="en-AU"/>
        </w:rPr>
        <w:t> 26(2): 123-129</w:t>
      </w:r>
      <w:r w:rsidR="00777C3D" w:rsidRPr="003B19F6" w:rsidDel="00777C3D">
        <w:rPr>
          <w:rFonts w:ascii="Times New Roman" w:eastAsiaTheme="minorEastAsia" w:hAnsi="Times New Roman"/>
          <w:sz w:val="24"/>
          <w:szCs w:val="24"/>
          <w:lang w:eastAsia="en-AU"/>
        </w:rPr>
        <w:t xml:space="preserve"> </w:t>
      </w:r>
    </w:p>
    <w:p w14:paraId="1F171C00" w14:textId="49105223" w:rsidR="00176091" w:rsidRPr="003B19F6" w:rsidRDefault="000A114C" w:rsidP="004A41AE">
      <w:pPr>
        <w:spacing w:after="240" w:line="240" w:lineRule="auto"/>
        <w:ind w:left="709" w:hanging="709"/>
        <w:rPr>
          <w:rFonts w:ascii="Arial" w:hAnsi="Arial" w:cs="Arial"/>
          <w:color w:val="222222"/>
          <w:sz w:val="20"/>
          <w:szCs w:val="20"/>
          <w:shd w:val="clear" w:color="auto" w:fill="FFFFFF"/>
        </w:rPr>
      </w:pPr>
      <w:r>
        <w:rPr>
          <w:rFonts w:ascii="Times New Roman" w:eastAsiaTheme="minorEastAsia" w:hAnsi="Times New Roman"/>
          <w:sz w:val="24"/>
          <w:szCs w:val="24"/>
          <w:lang w:eastAsia="en-AU"/>
        </w:rPr>
        <w:t>Davis-Kean PE</w:t>
      </w:r>
      <w:r w:rsidR="0017609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(2005) </w:t>
      </w:r>
      <w:r w:rsidR="00176091" w:rsidRPr="003B19F6">
        <w:rPr>
          <w:rFonts w:ascii="Times New Roman" w:eastAsiaTheme="minorEastAsia" w:hAnsi="Times New Roman"/>
          <w:sz w:val="24"/>
          <w:szCs w:val="24"/>
          <w:lang w:eastAsia="en-AU"/>
        </w:rPr>
        <w:t>The influence of parent education and family income on child achievement: The indirect role of parental expecta</w:t>
      </w:r>
      <w:r>
        <w:rPr>
          <w:rFonts w:ascii="Times New Roman" w:eastAsiaTheme="minorEastAsia" w:hAnsi="Times New Roman"/>
          <w:sz w:val="24"/>
          <w:szCs w:val="24"/>
          <w:lang w:eastAsia="en-AU"/>
        </w:rPr>
        <w:t>tions and the home environment.</w:t>
      </w:r>
      <w:r w:rsidR="00176091"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J Family Psychol</w:t>
      </w:r>
      <w:r w:rsidR="00176091" w:rsidRPr="003B19F6">
        <w:rPr>
          <w:rFonts w:ascii="Times New Roman" w:eastAsiaTheme="minorEastAsia" w:hAnsi="Times New Roman"/>
          <w:sz w:val="24"/>
          <w:szCs w:val="24"/>
          <w:lang w:eastAsia="en-AU"/>
        </w:rPr>
        <w:t> 19(2): 294-304</w:t>
      </w:r>
      <w:r w:rsidR="00176091" w:rsidRPr="003B19F6" w:rsidDel="00176091">
        <w:rPr>
          <w:rFonts w:ascii="Arial" w:hAnsi="Arial" w:cs="Arial"/>
          <w:color w:val="222222"/>
          <w:sz w:val="20"/>
          <w:szCs w:val="20"/>
          <w:shd w:val="clear" w:color="auto" w:fill="FFFFFF"/>
        </w:rPr>
        <w:t xml:space="preserve"> </w:t>
      </w:r>
    </w:p>
    <w:p w14:paraId="5499FA73" w14:textId="122BDE10" w:rsidR="000E7551" w:rsidRPr="003B19F6" w:rsidRDefault="00D7361C" w:rsidP="000E7551">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De Tray DN</w:t>
      </w:r>
      <w:r w:rsidR="000E755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(1974) </w:t>
      </w:r>
      <w:r w:rsidR="000E7551" w:rsidRPr="003B19F6">
        <w:rPr>
          <w:rFonts w:ascii="Times New Roman" w:eastAsiaTheme="minorEastAsia" w:hAnsi="Times New Roman"/>
          <w:sz w:val="24"/>
          <w:szCs w:val="24"/>
          <w:lang w:eastAsia="en-AU"/>
        </w:rPr>
        <w:t>Child quali</w:t>
      </w:r>
      <w:r>
        <w:rPr>
          <w:rFonts w:ascii="Times New Roman" w:eastAsiaTheme="minorEastAsia" w:hAnsi="Times New Roman"/>
          <w:sz w:val="24"/>
          <w:szCs w:val="24"/>
          <w:lang w:eastAsia="en-AU"/>
        </w:rPr>
        <w:t>ty and the demand for children.</w:t>
      </w:r>
      <w:r w:rsidR="000E7551" w:rsidRPr="003B19F6">
        <w:rPr>
          <w:rFonts w:ascii="Times New Roman" w:eastAsiaTheme="minorEastAsia" w:hAnsi="Times New Roman"/>
          <w:sz w:val="24"/>
          <w:szCs w:val="24"/>
          <w:lang w:eastAsia="en-AU"/>
        </w:rPr>
        <w:t> </w:t>
      </w:r>
      <w:r w:rsidR="00192E18">
        <w:rPr>
          <w:rFonts w:ascii="Times New Roman" w:eastAsiaTheme="minorEastAsia" w:hAnsi="Times New Roman"/>
          <w:sz w:val="24"/>
          <w:szCs w:val="24"/>
          <w:lang w:eastAsia="en-AU"/>
        </w:rPr>
        <w:t>J Political Econ</w:t>
      </w:r>
      <w:r w:rsidR="000E7551" w:rsidRPr="003B19F6">
        <w:rPr>
          <w:rFonts w:ascii="Times New Roman" w:eastAsiaTheme="minorEastAsia" w:hAnsi="Times New Roman"/>
          <w:sz w:val="24"/>
          <w:szCs w:val="24"/>
          <w:lang w:eastAsia="en-AU"/>
        </w:rPr>
        <w:t> 81(2): S70-</w:t>
      </w:r>
      <w:r w:rsidR="00390E37" w:rsidRPr="003B19F6">
        <w:rPr>
          <w:rFonts w:ascii="Times New Roman" w:eastAsiaTheme="minorEastAsia" w:hAnsi="Times New Roman"/>
          <w:sz w:val="24"/>
          <w:szCs w:val="24"/>
          <w:lang w:eastAsia="en-AU"/>
        </w:rPr>
        <w:t>S</w:t>
      </w:r>
      <w:r>
        <w:rPr>
          <w:rFonts w:ascii="Times New Roman" w:eastAsiaTheme="minorEastAsia" w:hAnsi="Times New Roman"/>
          <w:sz w:val="24"/>
          <w:szCs w:val="24"/>
          <w:lang w:eastAsia="en-AU"/>
        </w:rPr>
        <w:t>95</w:t>
      </w:r>
    </w:p>
    <w:p w14:paraId="3229EE70" w14:textId="37F2BB05" w:rsidR="00F115C6" w:rsidRPr="003B19F6" w:rsidRDefault="00D7361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Del Boca D, </w:t>
      </w:r>
      <w:r w:rsidR="00F115C6" w:rsidRPr="003B19F6">
        <w:rPr>
          <w:rFonts w:ascii="Times New Roman" w:eastAsiaTheme="minorEastAsia" w:hAnsi="Times New Roman"/>
          <w:sz w:val="24"/>
          <w:szCs w:val="24"/>
          <w:lang w:eastAsia="en-AU"/>
        </w:rPr>
        <w:t>Flinn</w:t>
      </w:r>
      <w:r>
        <w:rPr>
          <w:rFonts w:ascii="Times New Roman" w:eastAsiaTheme="minorEastAsia" w:hAnsi="Times New Roman"/>
          <w:sz w:val="24"/>
          <w:szCs w:val="24"/>
          <w:lang w:eastAsia="en-AU"/>
        </w:rPr>
        <w:t xml:space="preserve"> C, </w:t>
      </w:r>
      <w:r w:rsidR="00F115C6" w:rsidRPr="003B19F6">
        <w:rPr>
          <w:rFonts w:ascii="Times New Roman" w:eastAsiaTheme="minorEastAsia" w:hAnsi="Times New Roman"/>
          <w:sz w:val="24"/>
          <w:szCs w:val="24"/>
          <w:lang w:eastAsia="en-AU"/>
        </w:rPr>
        <w:t>Wiswall</w:t>
      </w:r>
      <w:r>
        <w:rPr>
          <w:rFonts w:ascii="Times New Roman" w:eastAsiaTheme="minorEastAsia" w:hAnsi="Times New Roman"/>
          <w:sz w:val="24"/>
          <w:szCs w:val="24"/>
          <w:lang w:eastAsia="en-AU"/>
        </w:rPr>
        <w:t xml:space="preserve"> M</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F115C6" w:rsidRPr="003B19F6">
        <w:rPr>
          <w:rFonts w:ascii="Times New Roman" w:eastAsiaTheme="minorEastAsia" w:hAnsi="Times New Roman"/>
          <w:sz w:val="24"/>
          <w:szCs w:val="24"/>
          <w:lang w:eastAsia="en-AU"/>
        </w:rPr>
        <w:t>2014</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Househol</w:t>
      </w:r>
      <w:r>
        <w:rPr>
          <w:rFonts w:ascii="Times New Roman" w:eastAsiaTheme="minorEastAsia" w:hAnsi="Times New Roman"/>
          <w:sz w:val="24"/>
          <w:szCs w:val="24"/>
          <w:lang w:eastAsia="en-AU"/>
        </w:rPr>
        <w:t>d choice and child development.</w:t>
      </w:r>
      <w:r w:rsidR="00F115C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Rev Econ Stud</w:t>
      </w:r>
      <w:r w:rsidR="00F115C6" w:rsidRPr="003B19F6">
        <w:rPr>
          <w:rFonts w:ascii="Times New Roman" w:eastAsiaTheme="minorEastAsia" w:hAnsi="Times New Roman"/>
          <w:sz w:val="24"/>
          <w:szCs w:val="24"/>
          <w:lang w:eastAsia="en-AU"/>
        </w:rPr>
        <w:t xml:space="preserve"> 81</w:t>
      </w:r>
      <w:r w:rsidR="00176091" w:rsidRPr="003B19F6">
        <w:rPr>
          <w:rFonts w:ascii="Times New Roman" w:eastAsiaTheme="minorEastAsia" w:hAnsi="Times New Roman"/>
          <w:sz w:val="24"/>
          <w:szCs w:val="24"/>
          <w:lang w:eastAsia="en-AU"/>
        </w:rPr>
        <w:t>(1)</w:t>
      </w:r>
      <w:r w:rsidR="00F115C6" w:rsidRPr="003B19F6">
        <w:rPr>
          <w:rFonts w:ascii="Times New Roman" w:eastAsiaTheme="minorEastAsia" w:hAnsi="Times New Roman"/>
          <w:sz w:val="24"/>
          <w:szCs w:val="24"/>
          <w:lang w:eastAsia="en-AU"/>
        </w:rPr>
        <w:t>: 137</w:t>
      </w:r>
      <w:r w:rsidR="00390E37" w:rsidRPr="003B19F6">
        <w:rPr>
          <w:rFonts w:ascii="Times New Roman" w:eastAsiaTheme="minorEastAsia" w:hAnsi="Times New Roman"/>
          <w:sz w:val="24"/>
          <w:szCs w:val="24"/>
          <w:lang w:eastAsia="en-AU"/>
        </w:rPr>
        <w:t>-</w:t>
      </w:r>
      <w:r>
        <w:rPr>
          <w:rFonts w:ascii="Times New Roman" w:eastAsiaTheme="minorEastAsia" w:hAnsi="Times New Roman"/>
          <w:sz w:val="24"/>
          <w:szCs w:val="24"/>
          <w:lang w:eastAsia="en-AU"/>
        </w:rPr>
        <w:t>185</w:t>
      </w:r>
    </w:p>
    <w:p w14:paraId="0DACFE4E" w14:textId="172ECC36" w:rsidR="00F115C6" w:rsidRPr="003B19F6" w:rsidRDefault="00D7361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Del Bono E, </w:t>
      </w:r>
      <w:r w:rsidR="00F115C6" w:rsidRPr="003B19F6">
        <w:rPr>
          <w:rFonts w:ascii="Times New Roman" w:eastAsiaTheme="minorEastAsia" w:hAnsi="Times New Roman"/>
          <w:sz w:val="24"/>
          <w:szCs w:val="24"/>
          <w:lang w:eastAsia="en-AU"/>
        </w:rPr>
        <w:t>Francesconi</w:t>
      </w:r>
      <w:r>
        <w:rPr>
          <w:rFonts w:ascii="Times New Roman" w:eastAsiaTheme="minorEastAsia" w:hAnsi="Times New Roman"/>
          <w:sz w:val="24"/>
          <w:szCs w:val="24"/>
          <w:lang w:eastAsia="en-AU"/>
        </w:rPr>
        <w:t xml:space="preserve"> M,</w:t>
      </w:r>
      <w:r w:rsidR="00F115C6" w:rsidRPr="003B19F6">
        <w:rPr>
          <w:rFonts w:ascii="Times New Roman" w:eastAsiaTheme="minorEastAsia" w:hAnsi="Times New Roman"/>
          <w:sz w:val="24"/>
          <w:szCs w:val="24"/>
          <w:lang w:eastAsia="en-AU"/>
        </w:rPr>
        <w:t xml:space="preserve"> Kelly</w:t>
      </w:r>
      <w:r>
        <w:rPr>
          <w:rFonts w:ascii="Times New Roman" w:eastAsiaTheme="minorEastAsia" w:hAnsi="Times New Roman"/>
          <w:sz w:val="24"/>
          <w:szCs w:val="24"/>
          <w:lang w:eastAsia="en-AU"/>
        </w:rPr>
        <w:t xml:space="preserve"> Y, </w:t>
      </w:r>
      <w:r w:rsidR="00F115C6" w:rsidRPr="003B19F6">
        <w:rPr>
          <w:rFonts w:ascii="Times New Roman" w:eastAsiaTheme="minorEastAsia" w:hAnsi="Times New Roman"/>
          <w:sz w:val="24"/>
          <w:szCs w:val="24"/>
          <w:lang w:eastAsia="en-AU"/>
        </w:rPr>
        <w:t>Sacker</w:t>
      </w:r>
      <w:r>
        <w:rPr>
          <w:rFonts w:ascii="Times New Roman" w:eastAsiaTheme="minorEastAsia" w:hAnsi="Times New Roman"/>
          <w:sz w:val="24"/>
          <w:szCs w:val="24"/>
          <w:lang w:eastAsia="en-AU"/>
        </w:rPr>
        <w:t xml:space="preserve"> A</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(201</w:t>
      </w:r>
      <w:r w:rsidR="00EE5EDC">
        <w:rPr>
          <w:rFonts w:ascii="Times New Roman" w:eastAsiaTheme="minorEastAsia" w:hAnsi="Times New Roman"/>
          <w:sz w:val="24"/>
          <w:szCs w:val="24"/>
          <w:lang w:eastAsia="en-AU"/>
        </w:rPr>
        <w:t>6</w:t>
      </w:r>
      <w:r>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Early maternal time inves</w:t>
      </w:r>
      <w:r>
        <w:rPr>
          <w:rFonts w:ascii="Times New Roman" w:eastAsiaTheme="minorEastAsia" w:hAnsi="Times New Roman"/>
          <w:sz w:val="24"/>
          <w:szCs w:val="24"/>
          <w:lang w:eastAsia="en-AU"/>
        </w:rPr>
        <w:t>tment and early child outcomes.</w:t>
      </w:r>
      <w:r w:rsidR="00F115C6" w:rsidRPr="003B19F6">
        <w:rPr>
          <w:rFonts w:ascii="Times New Roman" w:eastAsiaTheme="minorEastAsia" w:hAnsi="Times New Roman"/>
          <w:sz w:val="24"/>
          <w:szCs w:val="24"/>
          <w:lang w:eastAsia="en-AU"/>
        </w:rPr>
        <w:t xml:space="preserve"> </w:t>
      </w:r>
      <w:r w:rsidR="00EE5EDC">
        <w:rPr>
          <w:rFonts w:ascii="Times New Roman" w:eastAsiaTheme="minorEastAsia" w:hAnsi="Times New Roman"/>
          <w:sz w:val="24"/>
          <w:szCs w:val="24"/>
          <w:lang w:eastAsia="en-AU"/>
        </w:rPr>
        <w:t>Econ J 126(596):</w:t>
      </w:r>
      <w:r w:rsidR="00332B7C">
        <w:rPr>
          <w:rFonts w:ascii="Times New Roman" w:eastAsiaTheme="minorEastAsia" w:hAnsi="Times New Roman"/>
          <w:sz w:val="24"/>
          <w:szCs w:val="24"/>
          <w:lang w:eastAsia="en-AU"/>
        </w:rPr>
        <w:t xml:space="preserve"> </w:t>
      </w:r>
      <w:r w:rsidR="00EE5EDC">
        <w:rPr>
          <w:rFonts w:ascii="Times New Roman" w:eastAsiaTheme="minorEastAsia" w:hAnsi="Times New Roman"/>
          <w:sz w:val="24"/>
          <w:szCs w:val="24"/>
          <w:lang w:eastAsia="en-AU"/>
        </w:rPr>
        <w:t>F96-F135</w:t>
      </w:r>
      <w:r w:rsidR="00F115C6" w:rsidRPr="003B19F6">
        <w:rPr>
          <w:rFonts w:ascii="Times New Roman" w:eastAsiaTheme="minorEastAsia" w:hAnsi="Times New Roman"/>
          <w:sz w:val="24"/>
          <w:szCs w:val="24"/>
          <w:lang w:eastAsia="en-AU"/>
        </w:rPr>
        <w:t xml:space="preserve"> </w:t>
      </w:r>
    </w:p>
    <w:p w14:paraId="40A4B1FB" w14:textId="795CEC7C" w:rsidR="00107539" w:rsidRPr="003B19F6" w:rsidRDefault="00D7361C"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Dodge KA, </w:t>
      </w:r>
      <w:r w:rsidR="00176091" w:rsidRPr="003B19F6">
        <w:rPr>
          <w:rFonts w:ascii="Times New Roman" w:eastAsiaTheme="minorEastAsia" w:hAnsi="Times New Roman"/>
          <w:sz w:val="24"/>
          <w:szCs w:val="24"/>
          <w:lang w:eastAsia="en-AU"/>
        </w:rPr>
        <w:t>Pettit</w:t>
      </w:r>
      <w:r>
        <w:rPr>
          <w:rFonts w:ascii="Times New Roman" w:eastAsiaTheme="minorEastAsia" w:hAnsi="Times New Roman"/>
          <w:sz w:val="24"/>
          <w:szCs w:val="24"/>
          <w:lang w:eastAsia="en-AU"/>
        </w:rPr>
        <w:t xml:space="preserve"> GS, </w:t>
      </w:r>
      <w:r w:rsidR="00176091" w:rsidRPr="003B19F6">
        <w:rPr>
          <w:rFonts w:ascii="Times New Roman" w:eastAsiaTheme="minorEastAsia" w:hAnsi="Times New Roman"/>
          <w:sz w:val="24"/>
          <w:szCs w:val="24"/>
          <w:lang w:eastAsia="en-AU"/>
        </w:rPr>
        <w:t>Bates</w:t>
      </w:r>
      <w:r>
        <w:rPr>
          <w:rFonts w:ascii="Times New Roman" w:eastAsiaTheme="minorEastAsia" w:hAnsi="Times New Roman"/>
          <w:sz w:val="24"/>
          <w:szCs w:val="24"/>
          <w:lang w:eastAsia="en-AU"/>
        </w:rPr>
        <w:t xml:space="preserve"> JE</w:t>
      </w:r>
      <w:r w:rsidR="0017609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(1994) </w:t>
      </w:r>
      <w:r w:rsidR="00176091" w:rsidRPr="003B19F6">
        <w:rPr>
          <w:rFonts w:ascii="Times New Roman" w:eastAsiaTheme="minorEastAsia" w:hAnsi="Times New Roman"/>
          <w:sz w:val="24"/>
          <w:szCs w:val="24"/>
          <w:lang w:eastAsia="en-AU"/>
        </w:rPr>
        <w:t>Socialization mediators of the relation between socioeconomic sta</w:t>
      </w:r>
      <w:r>
        <w:rPr>
          <w:rFonts w:ascii="Times New Roman" w:eastAsiaTheme="minorEastAsia" w:hAnsi="Times New Roman"/>
          <w:sz w:val="24"/>
          <w:szCs w:val="24"/>
          <w:lang w:eastAsia="en-AU"/>
        </w:rPr>
        <w:t>tus and child conduct problems.</w:t>
      </w:r>
      <w:r w:rsidR="00176091"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Child Dev</w:t>
      </w:r>
      <w:r w:rsidR="00176091" w:rsidRPr="003B19F6">
        <w:rPr>
          <w:rFonts w:ascii="Times New Roman" w:eastAsiaTheme="minorEastAsia" w:hAnsi="Times New Roman"/>
          <w:sz w:val="24"/>
          <w:szCs w:val="24"/>
          <w:lang w:eastAsia="en-AU"/>
        </w:rPr>
        <w:t> 65(2): 649-665.</w:t>
      </w:r>
    </w:p>
    <w:p w14:paraId="094CB424" w14:textId="6E0561C8" w:rsidR="00F115C6" w:rsidRPr="003B19F6" w:rsidRDefault="00F115C6" w:rsidP="004A41AE">
      <w:pPr>
        <w:spacing w:after="240" w:line="240" w:lineRule="auto"/>
        <w:ind w:left="709" w:hanging="709"/>
        <w:rPr>
          <w:rFonts w:ascii="Times New Roman" w:eastAsiaTheme="minorEastAsia" w:hAnsi="Times New Roman"/>
          <w:sz w:val="24"/>
          <w:szCs w:val="24"/>
          <w:lang w:eastAsia="en-AU"/>
        </w:rPr>
      </w:pPr>
      <w:r w:rsidRPr="003B19F6">
        <w:rPr>
          <w:rFonts w:ascii="Times New Roman" w:eastAsiaTheme="minorEastAsia" w:hAnsi="Times New Roman"/>
          <w:sz w:val="24"/>
          <w:szCs w:val="24"/>
          <w:lang w:eastAsia="en-AU"/>
        </w:rPr>
        <w:t>D</w:t>
      </w:r>
      <w:r w:rsidR="00D7361C">
        <w:rPr>
          <w:rFonts w:ascii="Times New Roman" w:eastAsiaTheme="minorEastAsia" w:hAnsi="Times New Roman"/>
          <w:sz w:val="24"/>
          <w:szCs w:val="24"/>
          <w:lang w:eastAsia="en-AU"/>
        </w:rPr>
        <w:t>oepke M, Zilibotti F</w:t>
      </w:r>
      <w:r w:rsidRPr="003B19F6">
        <w:rPr>
          <w:rFonts w:ascii="Times New Roman" w:eastAsiaTheme="minorEastAsia" w:hAnsi="Times New Roman"/>
          <w:sz w:val="24"/>
          <w:szCs w:val="24"/>
          <w:lang w:eastAsia="en-AU"/>
        </w:rPr>
        <w:t xml:space="preserve"> </w:t>
      </w:r>
      <w:r w:rsidR="00D7361C">
        <w:rPr>
          <w:rFonts w:ascii="Times New Roman" w:eastAsiaTheme="minorEastAsia" w:hAnsi="Times New Roman"/>
          <w:sz w:val="24"/>
          <w:szCs w:val="24"/>
          <w:lang w:eastAsia="en-AU"/>
        </w:rPr>
        <w:t>(201</w:t>
      </w:r>
      <w:r w:rsidR="00BF75A1">
        <w:rPr>
          <w:rFonts w:ascii="Times New Roman" w:eastAsiaTheme="minorEastAsia" w:hAnsi="Times New Roman"/>
          <w:sz w:val="24"/>
          <w:szCs w:val="24"/>
          <w:lang w:eastAsia="en-AU"/>
        </w:rPr>
        <w:t>7</w:t>
      </w:r>
      <w:r w:rsidR="00D7361C">
        <w:rPr>
          <w:rFonts w:ascii="Times New Roman" w:eastAsiaTheme="minorEastAsia" w:hAnsi="Times New Roman"/>
          <w:sz w:val="24"/>
          <w:szCs w:val="24"/>
          <w:lang w:eastAsia="en-AU"/>
        </w:rPr>
        <w:t>) </w:t>
      </w:r>
      <w:r w:rsidRPr="003B19F6">
        <w:rPr>
          <w:rFonts w:ascii="Times New Roman" w:eastAsiaTheme="minorEastAsia" w:hAnsi="Times New Roman"/>
          <w:sz w:val="24"/>
          <w:szCs w:val="24"/>
          <w:lang w:eastAsia="en-AU"/>
        </w:rPr>
        <w:t>Parenting with style: Altruism and paternalism in intergenera</w:t>
      </w:r>
      <w:r w:rsidR="00D7361C">
        <w:rPr>
          <w:rFonts w:ascii="Times New Roman" w:eastAsiaTheme="minorEastAsia" w:hAnsi="Times New Roman"/>
          <w:sz w:val="24"/>
          <w:szCs w:val="24"/>
          <w:lang w:eastAsia="en-AU"/>
        </w:rPr>
        <w:t>tional preference transmission.</w:t>
      </w:r>
      <w:r w:rsidR="00BF75A1">
        <w:rPr>
          <w:rFonts w:ascii="Times New Roman" w:eastAsiaTheme="minorEastAsia" w:hAnsi="Times New Roman"/>
          <w:sz w:val="24"/>
          <w:szCs w:val="24"/>
          <w:lang w:eastAsia="en-AU"/>
        </w:rPr>
        <w:t xml:space="preserve"> Econometrica 85(5):1331-1371</w:t>
      </w:r>
    </w:p>
    <w:p w14:paraId="332C7FAA" w14:textId="5CD626EF" w:rsidR="00890F3A" w:rsidRPr="00946E02" w:rsidRDefault="00890F3A" w:rsidP="00890F3A">
      <w:pPr>
        <w:autoSpaceDE w:val="0"/>
        <w:autoSpaceDN w:val="0"/>
        <w:adjustRightInd w:val="0"/>
        <w:spacing w:after="0" w:line="240" w:lineRule="auto"/>
        <w:ind w:firstLine="0"/>
        <w:jc w:val="left"/>
        <w:rPr>
          <w:rFonts w:ascii="Times New Roman" w:hAnsi="Times New Roman" w:cs="Times New Roman"/>
          <w:sz w:val="24"/>
          <w:szCs w:val="24"/>
          <w:lang w:val="en-AU"/>
        </w:rPr>
      </w:pPr>
      <w:r w:rsidRPr="00946E02">
        <w:rPr>
          <w:rFonts w:ascii="Times New Roman" w:hAnsi="Times New Roman" w:cs="Times New Roman"/>
          <w:sz w:val="24"/>
          <w:szCs w:val="24"/>
          <w:lang w:val="en-AU"/>
        </w:rPr>
        <w:t>D</w:t>
      </w:r>
      <w:r w:rsidR="00D7361C" w:rsidRPr="00946E02">
        <w:rPr>
          <w:rFonts w:ascii="Times New Roman" w:hAnsi="Times New Roman" w:cs="Times New Roman"/>
          <w:sz w:val="24"/>
          <w:szCs w:val="24"/>
          <w:lang w:val="en-AU"/>
        </w:rPr>
        <w:t>ohmen T, Falk A, Huffman D, Sunde</w:t>
      </w:r>
      <w:r w:rsidR="008D13B7" w:rsidRPr="00946E02">
        <w:rPr>
          <w:rFonts w:ascii="Times New Roman" w:hAnsi="Times New Roman" w:cs="Times New Roman"/>
          <w:sz w:val="24"/>
          <w:szCs w:val="24"/>
          <w:lang w:val="en-AU"/>
        </w:rPr>
        <w:t xml:space="preserve"> U (2011)</w:t>
      </w:r>
      <w:r w:rsidRPr="00946E02">
        <w:rPr>
          <w:rFonts w:ascii="Times New Roman" w:hAnsi="Times New Roman" w:cs="Times New Roman"/>
          <w:sz w:val="24"/>
          <w:szCs w:val="24"/>
          <w:lang w:val="en-AU"/>
        </w:rPr>
        <w:t xml:space="preserve"> The intergenerational</w:t>
      </w:r>
    </w:p>
    <w:p w14:paraId="4D2A7D6A" w14:textId="5F8523B9" w:rsidR="00890F3A" w:rsidRPr="00946E02" w:rsidRDefault="00890F3A" w:rsidP="003F4B0E">
      <w:pPr>
        <w:autoSpaceDE w:val="0"/>
        <w:autoSpaceDN w:val="0"/>
        <w:adjustRightInd w:val="0"/>
        <w:spacing w:after="0" w:line="240" w:lineRule="auto"/>
        <w:ind w:left="709" w:firstLine="0"/>
        <w:jc w:val="left"/>
        <w:rPr>
          <w:rFonts w:ascii="Times New Roman" w:hAnsi="Times New Roman" w:cs="Times New Roman"/>
          <w:sz w:val="24"/>
          <w:szCs w:val="24"/>
          <w:lang w:val="en-AU"/>
        </w:rPr>
      </w:pPr>
      <w:r w:rsidRPr="00946E02">
        <w:rPr>
          <w:rFonts w:ascii="Times New Roman" w:hAnsi="Times New Roman" w:cs="Times New Roman"/>
          <w:sz w:val="24"/>
          <w:szCs w:val="24"/>
          <w:lang w:val="en-AU"/>
        </w:rPr>
        <w:t xml:space="preserve">transmission of risk and trust attitudes. </w:t>
      </w:r>
      <w:r w:rsidR="00A779AF">
        <w:rPr>
          <w:rFonts w:ascii="Times New Roman" w:hAnsi="Times New Roman" w:cs="Times New Roman"/>
          <w:sz w:val="24"/>
          <w:szCs w:val="24"/>
          <w:lang w:val="en-AU"/>
        </w:rPr>
        <w:t>Rev Econ Stud</w:t>
      </w:r>
      <w:r w:rsidR="008D13B7" w:rsidRPr="00946E02">
        <w:rPr>
          <w:rFonts w:ascii="Times New Roman" w:hAnsi="Times New Roman" w:cs="Times New Roman"/>
          <w:sz w:val="24"/>
          <w:szCs w:val="24"/>
          <w:lang w:val="en-AU"/>
        </w:rPr>
        <w:t xml:space="preserve"> 79(2):645-677</w:t>
      </w:r>
    </w:p>
    <w:p w14:paraId="4863E729" w14:textId="77777777" w:rsidR="00890F3A" w:rsidRPr="00946E02" w:rsidRDefault="00890F3A" w:rsidP="00890F3A">
      <w:pPr>
        <w:autoSpaceDE w:val="0"/>
        <w:autoSpaceDN w:val="0"/>
        <w:adjustRightInd w:val="0"/>
        <w:spacing w:after="0" w:line="240" w:lineRule="auto"/>
        <w:ind w:firstLine="0"/>
        <w:jc w:val="left"/>
        <w:rPr>
          <w:rFonts w:ascii="Times New Roman" w:hAnsi="Times New Roman" w:cs="Times New Roman"/>
          <w:sz w:val="24"/>
          <w:szCs w:val="24"/>
          <w:lang w:val="en-AU"/>
        </w:rPr>
      </w:pPr>
    </w:p>
    <w:p w14:paraId="5EA78744" w14:textId="0F81235D" w:rsidR="00F115C6" w:rsidRPr="003B19F6" w:rsidRDefault="008D13B7"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Dooley M, </w:t>
      </w:r>
      <w:r w:rsidR="00F115C6" w:rsidRPr="003B19F6">
        <w:rPr>
          <w:rFonts w:ascii="Times New Roman" w:eastAsiaTheme="minorEastAsia" w:hAnsi="Times New Roman"/>
          <w:sz w:val="24"/>
          <w:szCs w:val="24"/>
          <w:lang w:eastAsia="en-AU"/>
        </w:rPr>
        <w:t>Stew</w:t>
      </w:r>
      <w:r>
        <w:rPr>
          <w:rFonts w:ascii="Times New Roman" w:eastAsiaTheme="minorEastAsia" w:hAnsi="Times New Roman"/>
          <w:sz w:val="24"/>
          <w:szCs w:val="24"/>
          <w:lang w:eastAsia="en-AU"/>
        </w:rPr>
        <w:t>art J</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(2007) </w:t>
      </w:r>
      <w:r w:rsidR="00F115C6" w:rsidRPr="003B19F6">
        <w:rPr>
          <w:rFonts w:ascii="Times New Roman" w:eastAsiaTheme="minorEastAsia" w:hAnsi="Times New Roman"/>
          <w:sz w:val="24"/>
          <w:szCs w:val="24"/>
          <w:lang w:eastAsia="en-AU"/>
        </w:rPr>
        <w:t xml:space="preserve">Family income, parenting styles and child </w:t>
      </w:r>
      <w:r>
        <w:rPr>
          <w:rFonts w:ascii="Times New Roman" w:eastAsiaTheme="minorEastAsia" w:hAnsi="Times New Roman"/>
          <w:sz w:val="24"/>
          <w:szCs w:val="24"/>
          <w:lang w:eastAsia="en-AU"/>
        </w:rPr>
        <w:t>behavioural–emotional outcomes.</w:t>
      </w:r>
      <w:r w:rsidR="00F115C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Health Econ</w:t>
      </w:r>
      <w:r>
        <w:rPr>
          <w:rFonts w:ascii="Times New Roman" w:eastAsiaTheme="minorEastAsia" w:hAnsi="Times New Roman"/>
          <w:sz w:val="24"/>
          <w:szCs w:val="24"/>
          <w:lang w:eastAsia="en-AU"/>
        </w:rPr>
        <w:t> 16(2): 145-162</w:t>
      </w:r>
    </w:p>
    <w:p w14:paraId="5BFD32C3" w14:textId="68365191" w:rsidR="00107539" w:rsidRPr="003B19F6" w:rsidRDefault="008D13B7"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Dornbusch SM, </w:t>
      </w:r>
      <w:r w:rsidR="00176091" w:rsidRPr="003B19F6">
        <w:rPr>
          <w:rFonts w:ascii="Times New Roman" w:eastAsiaTheme="minorEastAsia" w:hAnsi="Times New Roman"/>
          <w:sz w:val="24"/>
          <w:szCs w:val="24"/>
          <w:lang w:eastAsia="en-AU"/>
        </w:rPr>
        <w:t>Ritter</w:t>
      </w:r>
      <w:r>
        <w:rPr>
          <w:rFonts w:ascii="Times New Roman" w:eastAsiaTheme="minorEastAsia" w:hAnsi="Times New Roman"/>
          <w:sz w:val="24"/>
          <w:szCs w:val="24"/>
          <w:lang w:eastAsia="en-AU"/>
        </w:rPr>
        <w:t xml:space="preserve"> PL, </w:t>
      </w:r>
      <w:r w:rsidR="00176091" w:rsidRPr="003B19F6">
        <w:rPr>
          <w:rFonts w:ascii="Times New Roman" w:eastAsiaTheme="minorEastAsia" w:hAnsi="Times New Roman"/>
          <w:sz w:val="24"/>
          <w:szCs w:val="24"/>
          <w:lang w:eastAsia="en-AU"/>
        </w:rPr>
        <w:t>Leiderman</w:t>
      </w:r>
      <w:r>
        <w:rPr>
          <w:rFonts w:ascii="Times New Roman" w:eastAsiaTheme="minorEastAsia" w:hAnsi="Times New Roman"/>
          <w:sz w:val="24"/>
          <w:szCs w:val="24"/>
          <w:lang w:eastAsia="en-AU"/>
        </w:rPr>
        <w:t xml:space="preserve"> PH, </w:t>
      </w:r>
      <w:r w:rsidR="00176091" w:rsidRPr="003B19F6">
        <w:rPr>
          <w:rFonts w:ascii="Times New Roman" w:eastAsiaTheme="minorEastAsia" w:hAnsi="Times New Roman"/>
          <w:sz w:val="24"/>
          <w:szCs w:val="24"/>
          <w:lang w:eastAsia="en-AU"/>
        </w:rPr>
        <w:t>Roberts</w:t>
      </w:r>
      <w:r>
        <w:rPr>
          <w:rFonts w:ascii="Times New Roman" w:eastAsiaTheme="minorEastAsia" w:hAnsi="Times New Roman"/>
          <w:sz w:val="24"/>
          <w:szCs w:val="24"/>
          <w:lang w:eastAsia="en-AU"/>
        </w:rPr>
        <w:t xml:space="preserve"> DF, Fraleigh MJ</w:t>
      </w:r>
      <w:r w:rsidR="0017609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(1987) </w:t>
      </w:r>
      <w:r w:rsidR="00176091" w:rsidRPr="003B19F6">
        <w:rPr>
          <w:rFonts w:ascii="Times New Roman" w:eastAsiaTheme="minorEastAsia" w:hAnsi="Times New Roman"/>
          <w:sz w:val="24"/>
          <w:szCs w:val="24"/>
          <w:lang w:eastAsia="en-AU"/>
        </w:rPr>
        <w:t>The relation of parenting style to</w:t>
      </w:r>
      <w:r>
        <w:rPr>
          <w:rFonts w:ascii="Times New Roman" w:eastAsiaTheme="minorEastAsia" w:hAnsi="Times New Roman"/>
          <w:sz w:val="24"/>
          <w:szCs w:val="24"/>
          <w:lang w:eastAsia="en-AU"/>
        </w:rPr>
        <w:t xml:space="preserve"> adolescent school performance.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58(5):1244-1257</w:t>
      </w:r>
      <w:r w:rsidR="00176091" w:rsidRPr="003B19F6" w:rsidDel="00176091">
        <w:rPr>
          <w:rFonts w:ascii="Times New Roman" w:eastAsiaTheme="minorEastAsia" w:hAnsi="Times New Roman"/>
          <w:sz w:val="24"/>
          <w:szCs w:val="24"/>
          <w:lang w:eastAsia="en-AU"/>
        </w:rPr>
        <w:t xml:space="preserve"> </w:t>
      </w:r>
    </w:p>
    <w:p w14:paraId="56E6FFFC" w14:textId="5D7986E2" w:rsidR="00C52B6D" w:rsidRPr="003B19F6" w:rsidRDefault="008D13B7" w:rsidP="00C52B6D">
      <w:pPr>
        <w:autoSpaceDE w:val="0"/>
        <w:autoSpaceDN w:val="0"/>
        <w:adjustRightInd w:val="0"/>
        <w:spacing w:after="0" w:line="240" w:lineRule="auto"/>
        <w:ind w:left="720" w:hanging="720"/>
        <w:rPr>
          <w:rFonts w:ascii="Times New Roman" w:hAnsi="Times New Roman" w:cs="Times New Roman"/>
          <w:sz w:val="24"/>
          <w:szCs w:val="24"/>
          <w:lang w:val="en-AU"/>
        </w:rPr>
      </w:pPr>
      <w:r>
        <w:rPr>
          <w:rFonts w:ascii="Times New Roman" w:hAnsi="Times New Roman" w:cs="Times New Roman"/>
          <w:sz w:val="24"/>
          <w:szCs w:val="24"/>
          <w:lang w:val="en-AU"/>
        </w:rPr>
        <w:t>Ermisch J</w:t>
      </w:r>
      <w:r w:rsidR="00C52B6D" w:rsidRPr="003B19F6">
        <w:rPr>
          <w:rFonts w:ascii="Times New Roman" w:hAnsi="Times New Roman" w:cs="Times New Roman"/>
          <w:sz w:val="24"/>
          <w:szCs w:val="24"/>
          <w:lang w:val="en-AU"/>
        </w:rPr>
        <w:t xml:space="preserve"> (2003) An Economic Analysis of the Family. Princeton, New Jersey: Princeton University Press.</w:t>
      </w:r>
    </w:p>
    <w:p w14:paraId="1463EB84" w14:textId="77777777" w:rsidR="00C52B6D" w:rsidRPr="003B19F6" w:rsidRDefault="00C52B6D" w:rsidP="00C52B6D">
      <w:pPr>
        <w:autoSpaceDE w:val="0"/>
        <w:autoSpaceDN w:val="0"/>
        <w:adjustRightInd w:val="0"/>
        <w:spacing w:after="0" w:line="240" w:lineRule="auto"/>
        <w:ind w:firstLine="0"/>
        <w:jc w:val="left"/>
        <w:rPr>
          <w:rFonts w:ascii="Times New Roman" w:eastAsiaTheme="minorEastAsia" w:hAnsi="Times New Roman"/>
          <w:sz w:val="24"/>
          <w:szCs w:val="24"/>
          <w:lang w:eastAsia="en-AU"/>
        </w:rPr>
      </w:pPr>
    </w:p>
    <w:p w14:paraId="1B9154BC" w14:textId="6D3DF363" w:rsidR="00F115C6" w:rsidRPr="003B19F6" w:rsidRDefault="008D13B7"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Ermisch J</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(2008) </w:t>
      </w:r>
      <w:r w:rsidR="00F115C6" w:rsidRPr="003B19F6">
        <w:rPr>
          <w:rFonts w:ascii="Times New Roman" w:eastAsiaTheme="minorEastAsia" w:hAnsi="Times New Roman"/>
          <w:sz w:val="24"/>
          <w:szCs w:val="24"/>
          <w:lang w:eastAsia="en-AU"/>
        </w:rPr>
        <w:t>Origins of social immobility and inequality: parenti</w:t>
      </w:r>
      <w:r>
        <w:rPr>
          <w:rFonts w:ascii="Times New Roman" w:eastAsiaTheme="minorEastAsia" w:hAnsi="Times New Roman"/>
          <w:sz w:val="24"/>
          <w:szCs w:val="24"/>
          <w:lang w:eastAsia="en-AU"/>
        </w:rPr>
        <w:t>ng and early child development.</w:t>
      </w:r>
      <w:r w:rsidR="00F115C6" w:rsidRPr="003B19F6">
        <w:rPr>
          <w:rFonts w:ascii="Times New Roman" w:eastAsiaTheme="minorEastAsia" w:hAnsi="Times New Roman"/>
          <w:sz w:val="24"/>
          <w:szCs w:val="24"/>
          <w:lang w:eastAsia="en-AU"/>
        </w:rPr>
        <w:t> Natl In</w:t>
      </w:r>
      <w:r>
        <w:rPr>
          <w:rFonts w:ascii="Times New Roman" w:eastAsiaTheme="minorEastAsia" w:hAnsi="Times New Roman"/>
          <w:sz w:val="24"/>
          <w:szCs w:val="24"/>
          <w:lang w:eastAsia="en-AU"/>
        </w:rPr>
        <w:t>st</w:t>
      </w:r>
      <w:r w:rsidR="00916A7F">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Eco</w:t>
      </w:r>
      <w:r w:rsidR="00916A7F">
        <w:rPr>
          <w:rFonts w:ascii="Times New Roman" w:eastAsiaTheme="minorEastAsia" w:hAnsi="Times New Roman"/>
          <w:sz w:val="24"/>
          <w:szCs w:val="24"/>
          <w:lang w:eastAsia="en-AU"/>
        </w:rPr>
        <w:t>n</w:t>
      </w:r>
      <w:r>
        <w:rPr>
          <w:rFonts w:ascii="Times New Roman" w:eastAsiaTheme="minorEastAsia" w:hAnsi="Times New Roman"/>
          <w:sz w:val="24"/>
          <w:szCs w:val="24"/>
          <w:lang w:eastAsia="en-AU"/>
        </w:rPr>
        <w:t xml:space="preserve"> Rev 205(1):62-71</w:t>
      </w:r>
    </w:p>
    <w:p w14:paraId="316C675F" w14:textId="2BBB498B" w:rsidR="00F115C6" w:rsidRPr="003B19F6" w:rsidRDefault="008D13B7"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Feinstein L</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(2003) </w:t>
      </w:r>
      <w:r w:rsidR="00F115C6" w:rsidRPr="003B19F6">
        <w:rPr>
          <w:rFonts w:ascii="Times New Roman" w:eastAsiaTheme="minorEastAsia" w:hAnsi="Times New Roman"/>
          <w:sz w:val="24"/>
          <w:szCs w:val="24"/>
          <w:lang w:eastAsia="en-AU"/>
        </w:rPr>
        <w:t>Inequality in the early cognitive development of Briti</w:t>
      </w:r>
      <w:r>
        <w:rPr>
          <w:rFonts w:ascii="Times New Roman" w:eastAsiaTheme="minorEastAsia" w:hAnsi="Times New Roman"/>
          <w:sz w:val="24"/>
          <w:szCs w:val="24"/>
          <w:lang w:eastAsia="en-AU"/>
        </w:rPr>
        <w:t>sh children in the 1970 cohort. Economica 70(277):73-97</w:t>
      </w:r>
    </w:p>
    <w:p w14:paraId="26C66E65" w14:textId="7CAF1A2B" w:rsidR="00F115C6" w:rsidRPr="003B19F6" w:rsidRDefault="00F115C6" w:rsidP="004A41AE">
      <w:pPr>
        <w:spacing w:after="240" w:line="240" w:lineRule="auto"/>
        <w:ind w:left="709" w:hanging="709"/>
        <w:rPr>
          <w:rFonts w:ascii="Times New Roman" w:eastAsiaTheme="minorEastAsia" w:hAnsi="Times New Roman"/>
          <w:sz w:val="24"/>
          <w:szCs w:val="24"/>
          <w:lang w:eastAsia="en-AU"/>
        </w:rPr>
      </w:pPr>
      <w:r w:rsidRPr="003B19F6">
        <w:rPr>
          <w:rFonts w:ascii="Times New Roman" w:eastAsiaTheme="minorEastAsia" w:hAnsi="Times New Roman"/>
          <w:sz w:val="24"/>
          <w:szCs w:val="24"/>
          <w:lang w:eastAsia="en-AU"/>
        </w:rPr>
        <w:t>Fior</w:t>
      </w:r>
      <w:r w:rsidR="00FA3AAE">
        <w:rPr>
          <w:rFonts w:ascii="Times New Roman" w:eastAsiaTheme="minorEastAsia" w:hAnsi="Times New Roman"/>
          <w:sz w:val="24"/>
          <w:szCs w:val="24"/>
          <w:lang w:eastAsia="en-AU"/>
        </w:rPr>
        <w:t xml:space="preserve">ini M, </w:t>
      </w:r>
      <w:r w:rsidRPr="003B19F6">
        <w:rPr>
          <w:rFonts w:ascii="Times New Roman" w:eastAsiaTheme="minorEastAsia" w:hAnsi="Times New Roman"/>
          <w:sz w:val="24"/>
          <w:szCs w:val="24"/>
          <w:lang w:eastAsia="en-AU"/>
        </w:rPr>
        <w:t>Keane</w:t>
      </w:r>
      <w:r w:rsidR="00FA3AAE">
        <w:rPr>
          <w:rFonts w:ascii="Times New Roman" w:eastAsiaTheme="minorEastAsia" w:hAnsi="Times New Roman"/>
          <w:sz w:val="24"/>
          <w:szCs w:val="24"/>
          <w:lang w:eastAsia="en-AU"/>
        </w:rPr>
        <w:t xml:space="preserve"> M</w:t>
      </w:r>
      <w:r w:rsidRPr="003B19F6">
        <w:rPr>
          <w:rFonts w:ascii="Times New Roman" w:eastAsiaTheme="minorEastAsia" w:hAnsi="Times New Roman"/>
          <w:sz w:val="24"/>
          <w:szCs w:val="24"/>
          <w:lang w:eastAsia="en-AU"/>
        </w:rPr>
        <w:t xml:space="preserve"> </w:t>
      </w:r>
      <w:r w:rsidR="00FA3AAE">
        <w:rPr>
          <w:rFonts w:ascii="Times New Roman" w:eastAsiaTheme="minorEastAsia" w:hAnsi="Times New Roman"/>
          <w:sz w:val="24"/>
          <w:szCs w:val="24"/>
          <w:lang w:eastAsia="en-AU"/>
        </w:rPr>
        <w:t xml:space="preserve">(2014) </w:t>
      </w:r>
      <w:r w:rsidRPr="003B19F6">
        <w:rPr>
          <w:rFonts w:ascii="Times New Roman" w:eastAsiaTheme="minorEastAsia" w:hAnsi="Times New Roman"/>
          <w:sz w:val="24"/>
          <w:szCs w:val="24"/>
          <w:lang w:eastAsia="en-AU"/>
        </w:rPr>
        <w:t>How the allocation of children’s time affects cognitive</w:t>
      </w:r>
      <w:r w:rsidR="00FA3AAE">
        <w:rPr>
          <w:rFonts w:ascii="Times New Roman" w:eastAsiaTheme="minorEastAsia" w:hAnsi="Times New Roman"/>
          <w:sz w:val="24"/>
          <w:szCs w:val="24"/>
          <w:lang w:eastAsia="en-AU"/>
        </w:rPr>
        <w:t xml:space="preserve"> and non-cognitive development.</w:t>
      </w:r>
      <w:r w:rsidRPr="003B19F6">
        <w:rPr>
          <w:rFonts w:ascii="Times New Roman" w:eastAsiaTheme="minorEastAsia" w:hAnsi="Times New Roman"/>
          <w:sz w:val="24"/>
          <w:szCs w:val="24"/>
          <w:lang w:eastAsia="en-AU"/>
        </w:rPr>
        <w:t> </w:t>
      </w:r>
      <w:r w:rsidR="00192E18">
        <w:rPr>
          <w:rFonts w:ascii="Times New Roman" w:eastAsiaTheme="minorEastAsia" w:hAnsi="Times New Roman"/>
          <w:sz w:val="24"/>
          <w:szCs w:val="24"/>
          <w:lang w:eastAsia="en-AU"/>
        </w:rPr>
        <w:t>J Labor Econ</w:t>
      </w:r>
      <w:r w:rsidRPr="003B19F6">
        <w:rPr>
          <w:rFonts w:ascii="Times New Roman" w:eastAsiaTheme="minorEastAsia" w:hAnsi="Times New Roman"/>
          <w:sz w:val="24"/>
          <w:szCs w:val="24"/>
          <w:lang w:eastAsia="en-AU"/>
        </w:rPr>
        <w:t> 32(4):787-836.</w:t>
      </w:r>
    </w:p>
    <w:p w14:paraId="4FD36145" w14:textId="648BD18A" w:rsidR="00AA191E" w:rsidRPr="003B19F6" w:rsidRDefault="00FA3AA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Galiani S, Staiger M, Torrens G (2017) </w:t>
      </w:r>
      <w:r w:rsidR="00AA191E" w:rsidRPr="003B19F6">
        <w:rPr>
          <w:rFonts w:ascii="Times New Roman" w:eastAsiaTheme="minorEastAsia" w:hAnsi="Times New Roman"/>
          <w:sz w:val="24"/>
          <w:szCs w:val="24"/>
          <w:lang w:eastAsia="en-AU"/>
        </w:rPr>
        <w:t xml:space="preserve">When children rule: Parenting in modern </w:t>
      </w:r>
      <w:r>
        <w:rPr>
          <w:rFonts w:ascii="Times New Roman" w:eastAsiaTheme="minorEastAsia" w:hAnsi="Times New Roman"/>
          <w:sz w:val="24"/>
          <w:szCs w:val="24"/>
          <w:lang w:eastAsia="en-AU"/>
        </w:rPr>
        <w:t>families</w:t>
      </w:r>
      <w:r w:rsidR="00AA191E" w:rsidRPr="003B19F6">
        <w:rPr>
          <w:rFonts w:ascii="Times New Roman" w:eastAsiaTheme="minorEastAsia" w:hAnsi="Times New Roman"/>
          <w:sz w:val="24"/>
          <w:szCs w:val="24"/>
          <w:lang w:eastAsia="en-AU"/>
        </w:rPr>
        <w:t xml:space="preserve"> NBER Working Paper 23087 (January)</w:t>
      </w:r>
    </w:p>
    <w:p w14:paraId="2585EC17" w14:textId="0CB14468" w:rsidR="00F115C6"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lastRenderedPageBreak/>
        <w:t xml:space="preserve">Gino F, </w:t>
      </w:r>
      <w:r w:rsidR="00F115C6" w:rsidRPr="003B19F6">
        <w:rPr>
          <w:rFonts w:ascii="Times New Roman" w:eastAsiaTheme="minorEastAsia" w:hAnsi="Times New Roman"/>
          <w:sz w:val="24"/>
          <w:szCs w:val="24"/>
          <w:lang w:eastAsia="en-AU"/>
        </w:rPr>
        <w:t>Schweitzer</w:t>
      </w:r>
      <w:r>
        <w:rPr>
          <w:rFonts w:ascii="Times New Roman" w:eastAsiaTheme="minorEastAsia" w:hAnsi="Times New Roman"/>
          <w:sz w:val="24"/>
          <w:szCs w:val="24"/>
          <w:lang w:eastAsia="en-AU"/>
        </w:rPr>
        <w:t xml:space="preserve"> ME, </w:t>
      </w:r>
      <w:r w:rsidR="00F115C6" w:rsidRPr="003B19F6">
        <w:rPr>
          <w:rFonts w:ascii="Times New Roman" w:eastAsiaTheme="minorEastAsia" w:hAnsi="Times New Roman"/>
          <w:sz w:val="24"/>
          <w:szCs w:val="24"/>
          <w:lang w:eastAsia="en-AU"/>
        </w:rPr>
        <w:t>Mead</w:t>
      </w:r>
      <w:r>
        <w:rPr>
          <w:rFonts w:ascii="Times New Roman" w:eastAsiaTheme="minorEastAsia" w:hAnsi="Times New Roman"/>
          <w:sz w:val="24"/>
          <w:szCs w:val="24"/>
          <w:lang w:eastAsia="en-AU"/>
        </w:rPr>
        <w:t xml:space="preserve"> NL, </w:t>
      </w:r>
      <w:r w:rsidR="00F115C6" w:rsidRPr="003B19F6">
        <w:rPr>
          <w:rFonts w:ascii="Times New Roman" w:eastAsiaTheme="minorEastAsia" w:hAnsi="Times New Roman"/>
          <w:sz w:val="24"/>
          <w:szCs w:val="24"/>
          <w:lang w:eastAsia="en-AU"/>
        </w:rPr>
        <w:t>Ariely</w:t>
      </w:r>
      <w:r>
        <w:rPr>
          <w:rFonts w:ascii="Times New Roman" w:eastAsiaTheme="minorEastAsia" w:hAnsi="Times New Roman"/>
          <w:sz w:val="24"/>
          <w:szCs w:val="24"/>
          <w:lang w:eastAsia="en-AU"/>
        </w:rPr>
        <w:t xml:space="preserve"> D</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(2011) </w:t>
      </w:r>
      <w:r w:rsidR="00F115C6" w:rsidRPr="003B19F6">
        <w:rPr>
          <w:rFonts w:ascii="Times New Roman" w:eastAsiaTheme="minorEastAsia" w:hAnsi="Times New Roman"/>
          <w:sz w:val="24"/>
          <w:szCs w:val="24"/>
          <w:lang w:eastAsia="en-AU"/>
        </w:rPr>
        <w:t>Unable to resist temptation: How self-control depleti</w:t>
      </w:r>
      <w:r>
        <w:rPr>
          <w:rFonts w:ascii="Times New Roman" w:eastAsiaTheme="minorEastAsia" w:hAnsi="Times New Roman"/>
          <w:sz w:val="24"/>
          <w:szCs w:val="24"/>
          <w:lang w:eastAsia="en-AU"/>
        </w:rPr>
        <w:t>on promotes unethical behavior.</w:t>
      </w:r>
      <w:r w:rsidR="00F115C6" w:rsidRPr="003B19F6">
        <w:rPr>
          <w:rFonts w:ascii="Times New Roman" w:eastAsiaTheme="minorEastAsia" w:hAnsi="Times New Roman"/>
          <w:sz w:val="24"/>
          <w:szCs w:val="24"/>
          <w:lang w:eastAsia="en-AU"/>
        </w:rPr>
        <w:t> Organizational Behavior and Human Decision Pr</w:t>
      </w:r>
      <w:r>
        <w:rPr>
          <w:rFonts w:ascii="Times New Roman" w:eastAsiaTheme="minorEastAsia" w:hAnsi="Times New Roman"/>
          <w:sz w:val="24"/>
          <w:szCs w:val="24"/>
          <w:lang w:eastAsia="en-AU"/>
        </w:rPr>
        <w:t>ocesses 115(2): 191-203</w:t>
      </w:r>
    </w:p>
    <w:p w14:paraId="1DBEE834" w14:textId="0D302718" w:rsidR="00CC5C87"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Gorman WM (1959)</w:t>
      </w:r>
      <w:r w:rsidR="00CC5C87" w:rsidRPr="003B19F6">
        <w:rPr>
          <w:rFonts w:ascii="Times New Roman" w:eastAsiaTheme="minorEastAsia" w:hAnsi="Times New Roman"/>
          <w:sz w:val="24"/>
          <w:szCs w:val="24"/>
          <w:lang w:eastAsia="en-AU"/>
        </w:rPr>
        <w:t xml:space="preserve"> Separable utility and aggregation. Econometrica</w:t>
      </w:r>
      <w:r>
        <w:rPr>
          <w:rFonts w:ascii="Times New Roman" w:eastAsiaTheme="minorEastAsia" w:hAnsi="Times New Roman"/>
          <w:sz w:val="24"/>
          <w:szCs w:val="24"/>
          <w:lang w:eastAsia="en-AU"/>
        </w:rPr>
        <w:t xml:space="preserve"> 469-481</w:t>
      </w:r>
    </w:p>
    <w:p w14:paraId="3FDECF0F" w14:textId="1FBFE58B" w:rsidR="00F115C6"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Gronau R</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(1977) </w:t>
      </w:r>
      <w:r w:rsidR="00F115C6" w:rsidRPr="003B19F6">
        <w:rPr>
          <w:rFonts w:ascii="Times New Roman" w:eastAsiaTheme="minorEastAsia" w:hAnsi="Times New Roman"/>
          <w:sz w:val="24"/>
          <w:szCs w:val="24"/>
          <w:lang w:eastAsia="en-AU"/>
        </w:rPr>
        <w:t>Leisure, home production, and work-the theory of th</w:t>
      </w:r>
      <w:r>
        <w:rPr>
          <w:rFonts w:ascii="Times New Roman" w:eastAsiaTheme="minorEastAsia" w:hAnsi="Times New Roman"/>
          <w:sz w:val="24"/>
          <w:szCs w:val="24"/>
          <w:lang w:eastAsia="en-AU"/>
        </w:rPr>
        <w:t>e allocation of time revisited.</w:t>
      </w:r>
      <w:r w:rsidR="00F115C6" w:rsidRPr="003B19F6">
        <w:rPr>
          <w:rFonts w:ascii="Times New Roman" w:eastAsiaTheme="minorEastAsia" w:hAnsi="Times New Roman"/>
          <w:sz w:val="24"/>
          <w:szCs w:val="24"/>
          <w:lang w:eastAsia="en-AU"/>
        </w:rPr>
        <w:t> </w:t>
      </w:r>
      <w:r w:rsidR="00192E18">
        <w:rPr>
          <w:rFonts w:ascii="Times New Roman" w:eastAsiaTheme="minorEastAsia" w:hAnsi="Times New Roman"/>
          <w:sz w:val="24"/>
          <w:szCs w:val="24"/>
          <w:lang w:eastAsia="en-AU"/>
        </w:rPr>
        <w:t>J Political Econ</w:t>
      </w:r>
      <w:r>
        <w:rPr>
          <w:rFonts w:ascii="Times New Roman" w:eastAsiaTheme="minorEastAsia" w:hAnsi="Times New Roman"/>
          <w:sz w:val="24"/>
          <w:szCs w:val="24"/>
          <w:lang w:eastAsia="en-AU"/>
        </w:rPr>
        <w:t> 85(6): 1099-1123</w:t>
      </w:r>
    </w:p>
    <w:p w14:paraId="61BA46D1" w14:textId="0F264A55" w:rsidR="00F115C6"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Guo G, </w:t>
      </w:r>
      <w:r w:rsidR="00F115C6" w:rsidRPr="003B19F6">
        <w:rPr>
          <w:rFonts w:ascii="Times New Roman" w:eastAsiaTheme="minorEastAsia" w:hAnsi="Times New Roman"/>
          <w:sz w:val="24"/>
          <w:szCs w:val="24"/>
          <w:lang w:eastAsia="en-AU"/>
        </w:rPr>
        <w:t>Harris</w:t>
      </w:r>
      <w:r>
        <w:rPr>
          <w:rFonts w:ascii="Times New Roman" w:eastAsiaTheme="minorEastAsia" w:hAnsi="Times New Roman"/>
          <w:sz w:val="24"/>
          <w:szCs w:val="24"/>
          <w:lang w:eastAsia="en-AU"/>
        </w:rPr>
        <w:t xml:space="preserve"> KM</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(2000) </w:t>
      </w:r>
      <w:r w:rsidR="00F115C6" w:rsidRPr="003B19F6">
        <w:rPr>
          <w:rFonts w:ascii="Times New Roman" w:eastAsiaTheme="minorEastAsia" w:hAnsi="Times New Roman"/>
          <w:sz w:val="24"/>
          <w:szCs w:val="24"/>
          <w:lang w:eastAsia="en-AU"/>
        </w:rPr>
        <w:t>The mechanisms mediating the effects of poverty on child</w:t>
      </w:r>
      <w:r>
        <w:rPr>
          <w:rFonts w:ascii="Times New Roman" w:eastAsiaTheme="minorEastAsia" w:hAnsi="Times New Roman"/>
          <w:sz w:val="24"/>
          <w:szCs w:val="24"/>
          <w:lang w:eastAsia="en-AU"/>
        </w:rPr>
        <w:t>ren’s intellectual development. Demography 37(4): 431-447</w:t>
      </w:r>
    </w:p>
    <w:p w14:paraId="423BADFF" w14:textId="695BE9A1" w:rsidR="00520858"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Hao L</w:t>
      </w:r>
      <w:r w:rsidR="00520858" w:rsidRPr="003B19F6">
        <w:rPr>
          <w:rFonts w:ascii="Times New Roman" w:eastAsiaTheme="minorEastAsia" w:hAnsi="Times New Roman"/>
          <w:sz w:val="24"/>
          <w:szCs w:val="24"/>
          <w:lang w:eastAsia="en-AU"/>
        </w:rPr>
        <w:t>, Hotz</w:t>
      </w:r>
      <w:r>
        <w:rPr>
          <w:rFonts w:ascii="Times New Roman" w:eastAsiaTheme="minorEastAsia" w:hAnsi="Times New Roman"/>
          <w:sz w:val="24"/>
          <w:szCs w:val="24"/>
          <w:lang w:eastAsia="en-AU"/>
        </w:rPr>
        <w:t xml:space="preserve"> VJ, </w:t>
      </w:r>
      <w:r w:rsidR="00BA44DA" w:rsidRPr="003B19F6">
        <w:rPr>
          <w:rFonts w:ascii="Times New Roman" w:eastAsiaTheme="minorEastAsia" w:hAnsi="Times New Roman"/>
          <w:sz w:val="24"/>
          <w:szCs w:val="24"/>
          <w:lang w:eastAsia="en-AU"/>
        </w:rPr>
        <w:t>Jin</w:t>
      </w:r>
      <w:r>
        <w:rPr>
          <w:rFonts w:ascii="Times New Roman" w:eastAsiaTheme="minorEastAsia" w:hAnsi="Times New Roman"/>
          <w:sz w:val="24"/>
          <w:szCs w:val="24"/>
          <w:lang w:eastAsia="en-AU"/>
        </w:rPr>
        <w:t xml:space="preserve"> GZ</w:t>
      </w:r>
      <w:r w:rsidR="00BA44DA" w:rsidRPr="003B19F6">
        <w:rPr>
          <w:rFonts w:ascii="Times New Roman" w:eastAsiaTheme="minorEastAsia" w:hAnsi="Times New Roman"/>
          <w:sz w:val="24"/>
          <w:szCs w:val="24"/>
          <w:lang w:eastAsia="en-AU"/>
        </w:rPr>
        <w:t xml:space="preserve"> (200</w:t>
      </w:r>
      <w:r>
        <w:rPr>
          <w:rFonts w:ascii="Times New Roman" w:eastAsiaTheme="minorEastAsia" w:hAnsi="Times New Roman"/>
          <w:sz w:val="24"/>
          <w:szCs w:val="24"/>
          <w:lang w:eastAsia="en-AU"/>
        </w:rPr>
        <w:t xml:space="preserve">8) </w:t>
      </w:r>
      <w:r w:rsidR="00BA44DA" w:rsidRPr="003B19F6">
        <w:rPr>
          <w:rFonts w:ascii="Times New Roman" w:eastAsiaTheme="minorEastAsia" w:hAnsi="Times New Roman"/>
          <w:sz w:val="24"/>
          <w:szCs w:val="24"/>
          <w:lang w:eastAsia="en-AU"/>
        </w:rPr>
        <w:t>Games parents and adolescents play: Risky behaviour, parental reputation and strategic transfers</w:t>
      </w:r>
      <w:r w:rsidR="00390E37" w:rsidRPr="003B19F6">
        <w:rPr>
          <w:rFonts w:ascii="Times New Roman" w:eastAsiaTheme="minorEastAsia" w:hAnsi="Times New Roman"/>
          <w:sz w:val="24"/>
          <w:szCs w:val="24"/>
          <w:lang w:eastAsia="en-AU"/>
        </w:rPr>
        <w:t>.</w:t>
      </w:r>
      <w:r w:rsidR="00BA44DA" w:rsidRPr="003B19F6">
        <w:rPr>
          <w:rFonts w:ascii="Times New Roman" w:eastAsiaTheme="minorEastAsia" w:hAnsi="Times New Roman"/>
          <w:sz w:val="24"/>
          <w:szCs w:val="24"/>
          <w:lang w:eastAsia="en-AU"/>
        </w:rPr>
        <w:t xml:space="preserve"> Eco</w:t>
      </w:r>
      <w:r w:rsidR="00A779AF">
        <w:rPr>
          <w:rFonts w:ascii="Times New Roman" w:eastAsiaTheme="minorEastAsia" w:hAnsi="Times New Roman"/>
          <w:sz w:val="24"/>
          <w:szCs w:val="24"/>
          <w:lang w:eastAsia="en-AU"/>
        </w:rPr>
        <w:t>n</w:t>
      </w:r>
      <w:r w:rsidR="00BA44DA" w:rsidRPr="003B19F6">
        <w:rPr>
          <w:rFonts w:ascii="Times New Roman" w:eastAsiaTheme="minorEastAsia" w:hAnsi="Times New Roman"/>
          <w:sz w:val="24"/>
          <w:szCs w:val="24"/>
          <w:lang w:eastAsia="en-AU"/>
        </w:rPr>
        <w:t xml:space="preserve"> J 118</w:t>
      </w:r>
      <w:r w:rsidR="00497AE7" w:rsidRPr="003B19F6">
        <w:rPr>
          <w:rFonts w:ascii="Times New Roman" w:eastAsiaTheme="minorEastAsia" w:hAnsi="Times New Roman"/>
          <w:sz w:val="24"/>
          <w:szCs w:val="24"/>
          <w:lang w:eastAsia="en-AU"/>
        </w:rPr>
        <w:t>(528)</w:t>
      </w:r>
      <w:r>
        <w:rPr>
          <w:rFonts w:ascii="Times New Roman" w:eastAsiaTheme="minorEastAsia" w:hAnsi="Times New Roman"/>
          <w:sz w:val="24"/>
          <w:szCs w:val="24"/>
          <w:lang w:eastAsia="en-AU"/>
        </w:rPr>
        <w:t>: 515-555</w:t>
      </w:r>
    </w:p>
    <w:p w14:paraId="068EE2F6" w14:textId="2089EA6C" w:rsidR="00F115C6"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Haushofer J, </w:t>
      </w:r>
      <w:r w:rsidR="00F115C6" w:rsidRPr="003B19F6">
        <w:rPr>
          <w:rFonts w:ascii="Times New Roman" w:eastAsiaTheme="minorEastAsia" w:hAnsi="Times New Roman"/>
          <w:sz w:val="24"/>
          <w:szCs w:val="24"/>
          <w:lang w:eastAsia="en-AU"/>
        </w:rPr>
        <w:t>Fehr</w:t>
      </w:r>
      <w:r>
        <w:rPr>
          <w:rFonts w:ascii="Times New Roman" w:eastAsiaTheme="minorEastAsia" w:hAnsi="Times New Roman"/>
          <w:sz w:val="24"/>
          <w:szCs w:val="24"/>
          <w:lang w:eastAsia="en-AU"/>
        </w:rPr>
        <w:t xml:space="preserve"> E</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(2014) On the psychology of poverty. Science 344(6186): 862-867</w:t>
      </w:r>
    </w:p>
    <w:p w14:paraId="32A5AA3F" w14:textId="066DB82C" w:rsidR="00F115C6" w:rsidRPr="003B19F6" w:rsidRDefault="001768FE"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Heckman JJ</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(2006) </w:t>
      </w:r>
      <w:r w:rsidR="00F115C6" w:rsidRPr="003B19F6">
        <w:rPr>
          <w:rFonts w:ascii="Times New Roman" w:eastAsiaTheme="minorEastAsia" w:hAnsi="Times New Roman"/>
          <w:sz w:val="24"/>
          <w:szCs w:val="24"/>
          <w:lang w:eastAsia="en-AU"/>
        </w:rPr>
        <w:t>Skill formation and the economics of inves</w:t>
      </w:r>
      <w:r>
        <w:rPr>
          <w:rFonts w:ascii="Times New Roman" w:eastAsiaTheme="minorEastAsia" w:hAnsi="Times New Roman"/>
          <w:sz w:val="24"/>
          <w:szCs w:val="24"/>
          <w:lang w:eastAsia="en-AU"/>
        </w:rPr>
        <w:t>ting in disadvantaged children. Science 312(5782): 1900-1902</w:t>
      </w:r>
    </w:p>
    <w:p w14:paraId="1880F32E" w14:textId="63E0DC80" w:rsidR="00EF2C54" w:rsidRPr="003B19F6" w:rsidRDefault="001768FE" w:rsidP="00EF2C54">
      <w:pPr>
        <w:spacing w:after="240" w:line="240" w:lineRule="auto"/>
        <w:ind w:left="709" w:hanging="709"/>
        <w:rPr>
          <w:rFonts w:ascii="Arial" w:hAnsi="Arial" w:cs="Arial"/>
          <w:color w:val="222222"/>
          <w:sz w:val="20"/>
          <w:szCs w:val="20"/>
          <w:shd w:val="clear" w:color="auto" w:fill="FFFFFF"/>
        </w:rPr>
      </w:pPr>
      <w:r>
        <w:rPr>
          <w:rFonts w:ascii="Times New Roman" w:eastAsiaTheme="minorEastAsia" w:hAnsi="Times New Roman"/>
          <w:sz w:val="24"/>
          <w:szCs w:val="24"/>
          <w:lang w:eastAsia="en-AU"/>
        </w:rPr>
        <w:t xml:space="preserve">Heckman JJ (2011) </w:t>
      </w:r>
      <w:r w:rsidR="00367BB9" w:rsidRPr="003B19F6">
        <w:rPr>
          <w:rFonts w:ascii="Times New Roman" w:eastAsiaTheme="minorEastAsia" w:hAnsi="Times New Roman"/>
          <w:sz w:val="24"/>
          <w:szCs w:val="24"/>
          <w:lang w:eastAsia="en-AU"/>
        </w:rPr>
        <w:t>The economics of inequality: the valu</w:t>
      </w:r>
      <w:r>
        <w:rPr>
          <w:rFonts w:ascii="Times New Roman" w:eastAsiaTheme="minorEastAsia" w:hAnsi="Times New Roman"/>
          <w:sz w:val="24"/>
          <w:szCs w:val="24"/>
          <w:lang w:eastAsia="en-AU"/>
        </w:rPr>
        <w:t>e of early childhood education. Am Educ 35(1): 31-35</w:t>
      </w:r>
      <w:r w:rsidR="00367BB9" w:rsidRPr="003B19F6" w:rsidDel="00367BB9">
        <w:rPr>
          <w:rFonts w:ascii="Arial" w:hAnsi="Arial" w:cs="Arial"/>
          <w:color w:val="222222"/>
          <w:sz w:val="20"/>
          <w:szCs w:val="20"/>
          <w:shd w:val="clear" w:color="auto" w:fill="FFFFFF"/>
        </w:rPr>
        <w:t xml:space="preserve"> </w:t>
      </w:r>
    </w:p>
    <w:p w14:paraId="25FDD958" w14:textId="4A191170" w:rsidR="00BE1D0C" w:rsidRDefault="00BE1D0C" w:rsidP="004A41AE">
      <w:pPr>
        <w:spacing w:after="240" w:line="240" w:lineRule="auto"/>
        <w:ind w:left="709" w:hanging="709"/>
        <w:rPr>
          <w:rFonts w:ascii="Times New Roman" w:eastAsiaTheme="minorEastAsia" w:hAnsi="Times New Roman"/>
          <w:sz w:val="24"/>
          <w:szCs w:val="24"/>
          <w:lang w:eastAsia="en-AU"/>
        </w:rPr>
      </w:pPr>
      <w:r w:rsidRPr="003B19F6">
        <w:rPr>
          <w:rFonts w:ascii="Times New Roman" w:eastAsiaTheme="minorEastAsia" w:hAnsi="Times New Roman"/>
          <w:sz w:val="24"/>
          <w:szCs w:val="24"/>
          <w:lang w:eastAsia="en-AU"/>
        </w:rPr>
        <w:t>Hollingshead</w:t>
      </w:r>
      <w:r w:rsidR="002674B8">
        <w:rPr>
          <w:rFonts w:ascii="Times New Roman" w:eastAsiaTheme="minorEastAsia" w:hAnsi="Times New Roman"/>
          <w:sz w:val="24"/>
          <w:szCs w:val="24"/>
          <w:lang w:eastAsia="en-AU"/>
        </w:rPr>
        <w:t xml:space="preserve"> </w:t>
      </w:r>
      <w:r w:rsidRPr="003B19F6">
        <w:rPr>
          <w:rFonts w:ascii="Times New Roman" w:eastAsiaTheme="minorEastAsia" w:hAnsi="Times New Roman"/>
          <w:sz w:val="24"/>
          <w:szCs w:val="24"/>
          <w:lang w:eastAsia="en-AU"/>
        </w:rPr>
        <w:t>A</w:t>
      </w:r>
      <w:r w:rsidR="002674B8">
        <w:rPr>
          <w:rFonts w:ascii="Times New Roman" w:eastAsiaTheme="minorEastAsia" w:hAnsi="Times New Roman"/>
          <w:sz w:val="24"/>
          <w:szCs w:val="24"/>
          <w:lang w:eastAsia="en-AU"/>
        </w:rPr>
        <w:t>B (2011)</w:t>
      </w:r>
      <w:r w:rsidRPr="003B19F6">
        <w:rPr>
          <w:rFonts w:ascii="Times New Roman" w:eastAsiaTheme="minorEastAsia" w:hAnsi="Times New Roman"/>
          <w:sz w:val="24"/>
          <w:szCs w:val="24"/>
          <w:lang w:eastAsia="en-AU"/>
        </w:rPr>
        <w:t xml:space="preserve"> Four Factor Index of</w:t>
      </w:r>
      <w:r w:rsidR="00CB37C0" w:rsidRPr="003B19F6">
        <w:rPr>
          <w:rFonts w:ascii="Times New Roman" w:eastAsiaTheme="minorEastAsia" w:hAnsi="Times New Roman"/>
          <w:sz w:val="24"/>
          <w:szCs w:val="24"/>
          <w:lang w:eastAsia="en-AU"/>
        </w:rPr>
        <w:t xml:space="preserve"> Social Status</w:t>
      </w:r>
      <w:r w:rsidRPr="003B19F6">
        <w:rPr>
          <w:rFonts w:ascii="Times New Roman" w:eastAsiaTheme="minorEastAsia" w:hAnsi="Times New Roman"/>
          <w:sz w:val="24"/>
          <w:szCs w:val="24"/>
          <w:lang w:eastAsia="en-AU"/>
        </w:rPr>
        <w:t>. </w:t>
      </w:r>
      <w:r w:rsidR="00CB37C0" w:rsidRPr="003B19F6">
        <w:rPr>
          <w:rFonts w:ascii="Times New Roman" w:eastAsiaTheme="minorEastAsia" w:hAnsi="Times New Roman"/>
          <w:sz w:val="24"/>
          <w:szCs w:val="24"/>
          <w:lang w:eastAsia="en-AU"/>
        </w:rPr>
        <w:t>Yale J Socio</w:t>
      </w:r>
      <w:r w:rsidR="00A779AF">
        <w:rPr>
          <w:rFonts w:ascii="Times New Roman" w:eastAsiaTheme="minorEastAsia" w:hAnsi="Times New Roman"/>
          <w:sz w:val="24"/>
          <w:szCs w:val="24"/>
          <w:lang w:eastAsia="en-AU"/>
        </w:rPr>
        <w:t>l</w:t>
      </w:r>
      <w:r w:rsidR="00CB37C0" w:rsidRPr="003B19F6">
        <w:rPr>
          <w:rFonts w:ascii="Times New Roman" w:eastAsiaTheme="minorEastAsia" w:hAnsi="Times New Roman"/>
          <w:sz w:val="24"/>
          <w:szCs w:val="24"/>
          <w:lang w:eastAsia="en-AU"/>
        </w:rPr>
        <w:t xml:space="preserve"> (8): 11-20</w:t>
      </w:r>
    </w:p>
    <w:p w14:paraId="16187A54" w14:textId="3298BA84" w:rsidR="00235590" w:rsidRPr="003B19F6" w:rsidRDefault="00235590"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Jensen RT (2004)</w:t>
      </w:r>
      <w:r w:rsidRPr="00235590">
        <w:rPr>
          <w:rFonts w:ascii="Times New Roman" w:eastAsiaTheme="minorEastAsia" w:hAnsi="Times New Roman"/>
          <w:sz w:val="24"/>
          <w:szCs w:val="24"/>
          <w:lang w:eastAsia="en-AU"/>
        </w:rPr>
        <w:t xml:space="preserve"> Do private transfers ‘displace’the benefits of public transfers? Evidence from South Africa. </w:t>
      </w:r>
      <w:r w:rsidR="00A779AF">
        <w:rPr>
          <w:rFonts w:ascii="Times New Roman" w:eastAsiaTheme="minorEastAsia" w:hAnsi="Times New Roman"/>
          <w:sz w:val="24"/>
          <w:szCs w:val="24"/>
          <w:lang w:eastAsia="en-AU"/>
        </w:rPr>
        <w:t>J Public Econ</w:t>
      </w:r>
      <w:r>
        <w:rPr>
          <w:rFonts w:ascii="Times New Roman" w:eastAsiaTheme="minorEastAsia" w:hAnsi="Times New Roman"/>
          <w:sz w:val="24"/>
          <w:szCs w:val="24"/>
          <w:lang w:eastAsia="en-AU"/>
        </w:rPr>
        <w:t xml:space="preserve"> </w:t>
      </w:r>
      <w:r w:rsidRPr="00235590">
        <w:rPr>
          <w:rFonts w:ascii="Times New Roman" w:eastAsiaTheme="minorEastAsia" w:hAnsi="Times New Roman"/>
          <w:sz w:val="24"/>
          <w:szCs w:val="24"/>
          <w:lang w:eastAsia="en-AU"/>
        </w:rPr>
        <w:t>88(1-2):89-112</w:t>
      </w:r>
    </w:p>
    <w:p w14:paraId="734AF616" w14:textId="38863295" w:rsidR="00EF2C54" w:rsidRPr="003B19F6" w:rsidRDefault="002674B8" w:rsidP="00933FC9">
      <w:pPr>
        <w:spacing w:after="0" w:line="240" w:lineRule="auto"/>
        <w:ind w:left="720" w:hanging="720"/>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Kautz T, </w:t>
      </w:r>
      <w:r w:rsidR="00EF2C54" w:rsidRPr="003B19F6">
        <w:rPr>
          <w:rFonts w:ascii="Times New Roman" w:eastAsiaTheme="minorEastAsia" w:hAnsi="Times New Roman"/>
          <w:sz w:val="24"/>
          <w:szCs w:val="24"/>
          <w:lang w:eastAsia="en-AU"/>
        </w:rPr>
        <w:t>Heckman</w:t>
      </w:r>
      <w:r>
        <w:rPr>
          <w:rFonts w:ascii="Times New Roman" w:eastAsiaTheme="minorEastAsia" w:hAnsi="Times New Roman"/>
          <w:sz w:val="24"/>
          <w:szCs w:val="24"/>
          <w:lang w:eastAsia="en-AU"/>
        </w:rPr>
        <w:t xml:space="preserve"> JJ, </w:t>
      </w:r>
      <w:r w:rsidR="00EF2C54" w:rsidRPr="003B19F6">
        <w:rPr>
          <w:rFonts w:ascii="Times New Roman" w:eastAsiaTheme="minorEastAsia" w:hAnsi="Times New Roman"/>
          <w:sz w:val="24"/>
          <w:szCs w:val="24"/>
          <w:lang w:eastAsia="en-AU"/>
        </w:rPr>
        <w:t>Diris</w:t>
      </w:r>
      <w:r>
        <w:rPr>
          <w:rFonts w:ascii="Times New Roman" w:eastAsiaTheme="minorEastAsia" w:hAnsi="Times New Roman"/>
          <w:sz w:val="24"/>
          <w:szCs w:val="24"/>
          <w:lang w:eastAsia="en-AU"/>
        </w:rPr>
        <w:t xml:space="preserve"> R, </w:t>
      </w:r>
      <w:r w:rsidR="00EF2C54" w:rsidRPr="003B19F6">
        <w:rPr>
          <w:rFonts w:ascii="Times New Roman" w:eastAsiaTheme="minorEastAsia" w:hAnsi="Times New Roman"/>
          <w:sz w:val="24"/>
          <w:szCs w:val="24"/>
          <w:lang w:eastAsia="en-AU"/>
        </w:rPr>
        <w:t>ter Weel</w:t>
      </w:r>
      <w:r>
        <w:rPr>
          <w:rFonts w:ascii="Times New Roman" w:eastAsiaTheme="minorEastAsia" w:hAnsi="Times New Roman"/>
          <w:sz w:val="24"/>
          <w:szCs w:val="24"/>
          <w:lang w:eastAsia="en-AU"/>
        </w:rPr>
        <w:t xml:space="preserve"> B, </w:t>
      </w:r>
      <w:r w:rsidR="00EF2C54" w:rsidRPr="003B19F6">
        <w:rPr>
          <w:rFonts w:ascii="Times New Roman" w:eastAsiaTheme="minorEastAsia" w:hAnsi="Times New Roman"/>
          <w:sz w:val="24"/>
          <w:szCs w:val="24"/>
          <w:lang w:eastAsia="en-AU"/>
        </w:rPr>
        <w:t>Borghans</w:t>
      </w:r>
      <w:r>
        <w:rPr>
          <w:rFonts w:ascii="Times New Roman" w:eastAsiaTheme="minorEastAsia" w:hAnsi="Times New Roman"/>
          <w:sz w:val="24"/>
          <w:szCs w:val="24"/>
          <w:lang w:eastAsia="en-AU"/>
        </w:rPr>
        <w:t xml:space="preserve"> L</w:t>
      </w:r>
      <w:r w:rsidR="00EF2C54"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386C62" w:rsidRPr="003B19F6">
        <w:rPr>
          <w:rFonts w:ascii="Times New Roman" w:eastAsiaTheme="minorEastAsia" w:hAnsi="Times New Roman"/>
          <w:sz w:val="24"/>
          <w:szCs w:val="24"/>
          <w:lang w:eastAsia="en-AU"/>
        </w:rPr>
        <w:t>2014</w:t>
      </w:r>
      <w:r>
        <w:rPr>
          <w:rFonts w:ascii="Times New Roman" w:eastAsiaTheme="minorEastAsia" w:hAnsi="Times New Roman"/>
          <w:sz w:val="24"/>
          <w:szCs w:val="24"/>
          <w:lang w:eastAsia="en-AU"/>
        </w:rPr>
        <w:t xml:space="preserve">) </w:t>
      </w:r>
      <w:r w:rsidR="00EF2C54" w:rsidRPr="003B19F6">
        <w:rPr>
          <w:rFonts w:ascii="Times New Roman" w:eastAsiaTheme="minorEastAsia" w:hAnsi="Times New Roman"/>
          <w:sz w:val="24"/>
          <w:szCs w:val="24"/>
          <w:lang w:eastAsia="en-AU"/>
        </w:rPr>
        <w:t xml:space="preserve">Fostering and </w:t>
      </w:r>
      <w:r w:rsidR="00386C62" w:rsidRPr="003B19F6">
        <w:rPr>
          <w:rFonts w:ascii="Times New Roman" w:eastAsiaTheme="minorEastAsia" w:hAnsi="Times New Roman"/>
          <w:sz w:val="24"/>
          <w:szCs w:val="24"/>
          <w:lang w:eastAsia="en-AU"/>
        </w:rPr>
        <w:t>measuring s</w:t>
      </w:r>
      <w:r w:rsidR="00EF2C54" w:rsidRPr="003B19F6">
        <w:rPr>
          <w:rFonts w:ascii="Times New Roman" w:eastAsiaTheme="minorEastAsia" w:hAnsi="Times New Roman"/>
          <w:sz w:val="24"/>
          <w:szCs w:val="24"/>
          <w:lang w:eastAsia="en-AU"/>
        </w:rPr>
        <w:t xml:space="preserve">kills: Improving </w:t>
      </w:r>
      <w:r w:rsidR="00386C62" w:rsidRPr="003B19F6">
        <w:rPr>
          <w:rFonts w:ascii="Times New Roman" w:eastAsiaTheme="minorEastAsia" w:hAnsi="Times New Roman"/>
          <w:sz w:val="24"/>
          <w:szCs w:val="24"/>
          <w:lang w:eastAsia="en-AU"/>
        </w:rPr>
        <w:t>cognitive and non-cognitive skills to promote lifetime su</w:t>
      </w:r>
      <w:r>
        <w:rPr>
          <w:rFonts w:ascii="Times New Roman" w:eastAsiaTheme="minorEastAsia" w:hAnsi="Times New Roman"/>
          <w:sz w:val="24"/>
          <w:szCs w:val="24"/>
          <w:lang w:eastAsia="en-AU"/>
        </w:rPr>
        <w:t>ccess.</w:t>
      </w:r>
      <w:r w:rsidR="00EF2C54" w:rsidRPr="003B19F6">
        <w:rPr>
          <w:rFonts w:ascii="Times New Roman" w:eastAsiaTheme="minorEastAsia" w:hAnsi="Times New Roman"/>
          <w:sz w:val="24"/>
          <w:szCs w:val="24"/>
          <w:lang w:eastAsia="en-AU"/>
        </w:rPr>
        <w:t> </w:t>
      </w:r>
      <w:hyperlink r:id="rId12" w:tooltip="OECD Education Working Papers" w:history="1">
        <w:r w:rsidR="00386C62" w:rsidRPr="003B19F6">
          <w:rPr>
            <w:rFonts w:ascii="Times New Roman" w:eastAsiaTheme="minorEastAsia" w:hAnsi="Times New Roman"/>
            <w:sz w:val="24"/>
            <w:szCs w:val="24"/>
            <w:lang w:eastAsia="en-AU"/>
          </w:rPr>
          <w:t>OECD Education Working Papers</w:t>
        </w:r>
      </w:hyperlink>
      <w:r w:rsidR="00386C62" w:rsidRPr="003B19F6">
        <w:rPr>
          <w:rFonts w:ascii="Times New Roman" w:eastAsiaTheme="minorEastAsia" w:hAnsi="Times New Roman"/>
          <w:sz w:val="24"/>
          <w:szCs w:val="24"/>
          <w:lang w:eastAsia="en-AU"/>
        </w:rPr>
        <w:t>, No. 110, Paris:</w:t>
      </w:r>
      <w:r>
        <w:rPr>
          <w:rFonts w:ascii="Times New Roman" w:eastAsiaTheme="minorEastAsia" w:hAnsi="Times New Roman"/>
          <w:sz w:val="24"/>
          <w:szCs w:val="24"/>
          <w:lang w:eastAsia="en-AU"/>
        </w:rPr>
        <w:t xml:space="preserve"> OECD Publishing</w:t>
      </w:r>
    </w:p>
    <w:p w14:paraId="5142E2F1" w14:textId="77777777" w:rsidR="00933FC9" w:rsidRPr="003B19F6" w:rsidRDefault="00933FC9" w:rsidP="00933FC9">
      <w:pPr>
        <w:spacing w:after="0" w:line="240" w:lineRule="auto"/>
        <w:ind w:left="720" w:hanging="720"/>
        <w:rPr>
          <w:rFonts w:ascii="Times New Roman" w:eastAsiaTheme="minorEastAsia" w:hAnsi="Times New Roman"/>
          <w:sz w:val="24"/>
          <w:szCs w:val="24"/>
          <w:lang w:eastAsia="en-AU"/>
        </w:rPr>
      </w:pPr>
    </w:p>
    <w:p w14:paraId="1DCFA7B9" w14:textId="24F896C1" w:rsidR="00BE259F" w:rsidRPr="003B19F6" w:rsidRDefault="002674B8" w:rsidP="00BE259F">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Kelly Y, </w:t>
      </w:r>
      <w:r w:rsidR="00BE259F" w:rsidRPr="003B19F6">
        <w:rPr>
          <w:rFonts w:ascii="Times New Roman" w:eastAsiaTheme="minorEastAsia" w:hAnsi="Times New Roman"/>
          <w:sz w:val="24"/>
          <w:szCs w:val="24"/>
          <w:lang w:eastAsia="en-AU"/>
        </w:rPr>
        <w:t>Sacker</w:t>
      </w:r>
      <w:r>
        <w:rPr>
          <w:rFonts w:ascii="Times New Roman" w:eastAsiaTheme="minorEastAsia" w:hAnsi="Times New Roman"/>
          <w:sz w:val="24"/>
          <w:szCs w:val="24"/>
          <w:lang w:eastAsia="en-AU"/>
        </w:rPr>
        <w:t xml:space="preserve"> A, </w:t>
      </w:r>
      <w:r w:rsidR="00BE259F" w:rsidRPr="003B19F6">
        <w:rPr>
          <w:rFonts w:ascii="Times New Roman" w:eastAsiaTheme="minorEastAsia" w:hAnsi="Times New Roman"/>
          <w:sz w:val="24"/>
          <w:szCs w:val="24"/>
          <w:lang w:eastAsia="en-AU"/>
        </w:rPr>
        <w:t>Del Bono</w:t>
      </w:r>
      <w:r>
        <w:rPr>
          <w:rFonts w:ascii="Times New Roman" w:eastAsiaTheme="minorEastAsia" w:hAnsi="Times New Roman"/>
          <w:sz w:val="24"/>
          <w:szCs w:val="24"/>
          <w:lang w:eastAsia="en-AU"/>
        </w:rPr>
        <w:t xml:space="preserve"> E, </w:t>
      </w:r>
      <w:r w:rsidR="00BE259F" w:rsidRPr="003B19F6">
        <w:rPr>
          <w:rFonts w:ascii="Times New Roman" w:eastAsiaTheme="minorEastAsia" w:hAnsi="Times New Roman"/>
          <w:sz w:val="24"/>
          <w:szCs w:val="24"/>
          <w:lang w:eastAsia="en-AU"/>
        </w:rPr>
        <w:t>Francesconi</w:t>
      </w:r>
      <w:r>
        <w:rPr>
          <w:rFonts w:ascii="Times New Roman" w:eastAsiaTheme="minorEastAsia" w:hAnsi="Times New Roman"/>
          <w:sz w:val="24"/>
          <w:szCs w:val="24"/>
          <w:lang w:eastAsia="en-AU"/>
        </w:rPr>
        <w:t xml:space="preserve"> M, </w:t>
      </w:r>
      <w:r w:rsidR="00BE259F" w:rsidRPr="003B19F6">
        <w:rPr>
          <w:rFonts w:ascii="Times New Roman" w:eastAsiaTheme="minorEastAsia" w:hAnsi="Times New Roman"/>
          <w:sz w:val="24"/>
          <w:szCs w:val="24"/>
          <w:lang w:eastAsia="en-AU"/>
        </w:rPr>
        <w:t>Marmot</w:t>
      </w:r>
      <w:r>
        <w:rPr>
          <w:rFonts w:ascii="Times New Roman" w:eastAsiaTheme="minorEastAsia" w:hAnsi="Times New Roman"/>
          <w:sz w:val="24"/>
          <w:szCs w:val="24"/>
          <w:lang w:eastAsia="en-AU"/>
        </w:rPr>
        <w:t xml:space="preserve"> M</w:t>
      </w:r>
      <w:r w:rsidR="00BE259F"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(2011) </w:t>
      </w:r>
      <w:r w:rsidR="00BE259F" w:rsidRPr="003B19F6">
        <w:rPr>
          <w:rFonts w:ascii="Times New Roman" w:eastAsiaTheme="minorEastAsia" w:hAnsi="Times New Roman"/>
          <w:sz w:val="24"/>
          <w:szCs w:val="24"/>
          <w:lang w:eastAsia="en-AU"/>
        </w:rPr>
        <w:t>What role for the home learning environment and parenting in reducing the socioeconomic gradient in child development? Findings from the Millennium Cohort Study. Archives of Dise</w:t>
      </w:r>
      <w:r>
        <w:rPr>
          <w:rFonts w:ascii="Times New Roman" w:eastAsiaTheme="minorEastAsia" w:hAnsi="Times New Roman"/>
          <w:sz w:val="24"/>
          <w:szCs w:val="24"/>
          <w:lang w:eastAsia="en-AU"/>
        </w:rPr>
        <w:t>ase in Childhood 96(9): 832–837</w:t>
      </w:r>
    </w:p>
    <w:p w14:paraId="59CD83B5" w14:textId="3C037EFF" w:rsidR="00642A3F" w:rsidRPr="003B19F6" w:rsidRDefault="002674B8" w:rsidP="00BE259F">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Kooreman P (2007) </w:t>
      </w:r>
      <w:r w:rsidR="00642A3F" w:rsidRPr="003B19F6">
        <w:rPr>
          <w:rFonts w:ascii="Times New Roman" w:eastAsiaTheme="minorEastAsia" w:hAnsi="Times New Roman"/>
          <w:sz w:val="24"/>
          <w:szCs w:val="24"/>
          <w:lang w:eastAsia="en-AU"/>
        </w:rPr>
        <w:t>Time, money, peers, and parents: Some data a</w:t>
      </w:r>
      <w:r>
        <w:rPr>
          <w:rFonts w:ascii="Times New Roman" w:eastAsiaTheme="minorEastAsia" w:hAnsi="Times New Roman"/>
          <w:sz w:val="24"/>
          <w:szCs w:val="24"/>
          <w:lang w:eastAsia="en-AU"/>
        </w:rPr>
        <w:t>nd theories on teenage behavior.</w:t>
      </w:r>
      <w:r w:rsidR="00642A3F" w:rsidRPr="003B19F6">
        <w:rPr>
          <w:rFonts w:ascii="Times New Roman" w:eastAsiaTheme="minorEastAsia" w:hAnsi="Times New Roman"/>
          <w:sz w:val="24"/>
          <w:szCs w:val="24"/>
          <w:lang w:eastAsia="en-AU"/>
        </w:rPr>
        <w:t xml:space="preserve"> </w:t>
      </w:r>
      <w:r w:rsidR="00A779AF">
        <w:rPr>
          <w:rFonts w:ascii="Times New Roman" w:eastAsiaTheme="minorEastAsia" w:hAnsi="Times New Roman"/>
          <w:sz w:val="24"/>
          <w:szCs w:val="24"/>
          <w:lang w:eastAsia="en-AU"/>
        </w:rPr>
        <w:t>J Popul Econ</w:t>
      </w:r>
      <w:r>
        <w:rPr>
          <w:rFonts w:ascii="Times New Roman" w:eastAsiaTheme="minorEastAsia" w:hAnsi="Times New Roman"/>
          <w:sz w:val="24"/>
          <w:szCs w:val="24"/>
          <w:lang w:eastAsia="en-AU"/>
        </w:rPr>
        <w:t xml:space="preserve"> 20(1): 9 – 33</w:t>
      </w:r>
    </w:p>
    <w:p w14:paraId="42623641" w14:textId="7709E25C" w:rsidR="006D05B7" w:rsidRDefault="00202C43" w:rsidP="00BE259F">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Lareau A</w:t>
      </w:r>
      <w:r w:rsidR="006D05B7"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6D05B7" w:rsidRPr="003B19F6">
        <w:rPr>
          <w:rFonts w:ascii="Times New Roman" w:eastAsiaTheme="minorEastAsia" w:hAnsi="Times New Roman"/>
          <w:sz w:val="24"/>
          <w:szCs w:val="24"/>
          <w:lang w:eastAsia="en-AU"/>
        </w:rPr>
        <w:t>2003</w:t>
      </w:r>
      <w:r>
        <w:rPr>
          <w:rFonts w:ascii="Times New Roman" w:eastAsiaTheme="minorEastAsia" w:hAnsi="Times New Roman"/>
          <w:sz w:val="24"/>
          <w:szCs w:val="24"/>
          <w:lang w:eastAsia="en-AU"/>
        </w:rPr>
        <w:t>)</w:t>
      </w:r>
      <w:r w:rsidR="006D05B7" w:rsidRPr="003B19F6">
        <w:rPr>
          <w:rFonts w:ascii="Times New Roman" w:eastAsiaTheme="minorEastAsia" w:hAnsi="Times New Roman"/>
          <w:sz w:val="24"/>
          <w:szCs w:val="24"/>
          <w:lang w:eastAsia="en-AU"/>
        </w:rPr>
        <w:t xml:space="preserve"> Unequal Childhoods: Class, Race, and Family Life. </w:t>
      </w:r>
      <w:r w:rsidR="0005638F">
        <w:rPr>
          <w:rFonts w:ascii="Times New Roman" w:eastAsiaTheme="minorEastAsia" w:hAnsi="Times New Roman"/>
          <w:sz w:val="24"/>
          <w:szCs w:val="24"/>
          <w:lang w:eastAsia="en-AU"/>
        </w:rPr>
        <w:t>University of California Press, Berkeley CA</w:t>
      </w:r>
    </w:p>
    <w:p w14:paraId="513DE7AB" w14:textId="61B0E96E" w:rsidR="00ED176C" w:rsidRPr="003B19F6" w:rsidRDefault="00235590" w:rsidP="00BE259F">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Laferrère A, Wolff FC (2006)</w:t>
      </w:r>
      <w:r w:rsidR="00ED176C" w:rsidRPr="00ED176C">
        <w:rPr>
          <w:rFonts w:ascii="Times New Roman" w:eastAsiaTheme="minorEastAsia" w:hAnsi="Times New Roman"/>
          <w:sz w:val="24"/>
          <w:szCs w:val="24"/>
          <w:lang w:eastAsia="en-AU"/>
        </w:rPr>
        <w:t xml:space="preserve"> Microeconomic models of family transfers. Handbook of the economics of giving, alt</w:t>
      </w:r>
      <w:r>
        <w:rPr>
          <w:rFonts w:ascii="Times New Roman" w:eastAsiaTheme="minorEastAsia" w:hAnsi="Times New Roman"/>
          <w:sz w:val="24"/>
          <w:szCs w:val="24"/>
          <w:lang w:eastAsia="en-AU"/>
        </w:rPr>
        <w:t>ruism and reciprocity 1(</w:t>
      </w:r>
      <w:r w:rsidR="00ED176C" w:rsidRPr="00ED176C">
        <w:rPr>
          <w:rFonts w:ascii="Times New Roman" w:eastAsiaTheme="minorEastAsia" w:hAnsi="Times New Roman"/>
          <w:sz w:val="24"/>
          <w:szCs w:val="24"/>
          <w:lang w:eastAsia="en-AU"/>
        </w:rPr>
        <w:t>2</w:t>
      </w:r>
      <w:r>
        <w:rPr>
          <w:rFonts w:ascii="Times New Roman" w:eastAsiaTheme="minorEastAsia" w:hAnsi="Times New Roman"/>
          <w:sz w:val="24"/>
          <w:szCs w:val="24"/>
          <w:lang w:eastAsia="en-AU"/>
        </w:rPr>
        <w:t>)</w:t>
      </w:r>
      <w:r w:rsidR="00ED176C" w:rsidRPr="00ED176C">
        <w:rPr>
          <w:rFonts w:ascii="Times New Roman" w:eastAsiaTheme="minorEastAsia" w:hAnsi="Times New Roman"/>
          <w:sz w:val="24"/>
          <w:szCs w:val="24"/>
          <w:lang w:eastAsia="en-AU"/>
        </w:rPr>
        <w:t>:889-969</w:t>
      </w:r>
    </w:p>
    <w:p w14:paraId="4CC8317B" w14:textId="0F5A98F2" w:rsidR="00F115C6" w:rsidRPr="003B19F6" w:rsidRDefault="0005638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Leibowitz A</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(1974) Home investments in children.</w:t>
      </w:r>
      <w:r w:rsidR="00F115C6" w:rsidRPr="003B19F6">
        <w:rPr>
          <w:rFonts w:ascii="Times New Roman" w:eastAsiaTheme="minorEastAsia" w:hAnsi="Times New Roman"/>
          <w:sz w:val="24"/>
          <w:szCs w:val="24"/>
          <w:lang w:eastAsia="en-AU"/>
        </w:rPr>
        <w:t> </w:t>
      </w:r>
      <w:r w:rsidR="00332B7C">
        <w:rPr>
          <w:rFonts w:ascii="Times New Roman" w:eastAsiaTheme="minorEastAsia" w:hAnsi="Times New Roman"/>
          <w:sz w:val="24"/>
          <w:szCs w:val="24"/>
          <w:lang w:eastAsia="en-AU"/>
        </w:rPr>
        <w:t>J Polit</w:t>
      </w:r>
      <w:r w:rsidR="00192E18">
        <w:rPr>
          <w:rFonts w:ascii="Times New Roman" w:eastAsiaTheme="minorEastAsia" w:hAnsi="Times New Roman"/>
          <w:sz w:val="24"/>
          <w:szCs w:val="24"/>
          <w:lang w:eastAsia="en-AU"/>
        </w:rPr>
        <w:t xml:space="preserve"> Econ</w:t>
      </w:r>
      <w:r>
        <w:rPr>
          <w:rFonts w:ascii="Times New Roman" w:eastAsiaTheme="minorEastAsia" w:hAnsi="Times New Roman"/>
          <w:sz w:val="24"/>
          <w:szCs w:val="24"/>
          <w:lang w:eastAsia="en-AU"/>
        </w:rPr>
        <w:t> 82(2): S111-S131</w:t>
      </w:r>
    </w:p>
    <w:p w14:paraId="371F1BAB" w14:textId="21AA3084" w:rsidR="00D73BA5" w:rsidRPr="003B19F6" w:rsidRDefault="0005638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Lempers JD, </w:t>
      </w:r>
      <w:r w:rsidR="00D73BA5" w:rsidRPr="003B19F6">
        <w:rPr>
          <w:rFonts w:ascii="Times New Roman" w:eastAsiaTheme="minorEastAsia" w:hAnsi="Times New Roman"/>
          <w:sz w:val="24"/>
          <w:szCs w:val="24"/>
          <w:lang w:eastAsia="en-AU"/>
        </w:rPr>
        <w:t>Clark-Lempers</w:t>
      </w:r>
      <w:r>
        <w:rPr>
          <w:rFonts w:ascii="Times New Roman" w:eastAsiaTheme="minorEastAsia" w:hAnsi="Times New Roman"/>
          <w:sz w:val="24"/>
          <w:szCs w:val="24"/>
          <w:lang w:eastAsia="en-AU"/>
        </w:rPr>
        <w:t xml:space="preserve"> D, Simons RL</w:t>
      </w:r>
      <w:r w:rsidR="00D73BA5"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(1989) </w:t>
      </w:r>
      <w:r w:rsidR="00D73BA5" w:rsidRPr="003B19F6">
        <w:rPr>
          <w:rFonts w:ascii="Times New Roman" w:eastAsiaTheme="minorEastAsia" w:hAnsi="Times New Roman"/>
          <w:sz w:val="24"/>
          <w:szCs w:val="24"/>
          <w:lang w:eastAsia="en-AU"/>
        </w:rPr>
        <w:t>Economic hardship, parentin</w:t>
      </w:r>
      <w:r>
        <w:rPr>
          <w:rFonts w:ascii="Times New Roman" w:eastAsiaTheme="minorEastAsia" w:hAnsi="Times New Roman"/>
          <w:sz w:val="24"/>
          <w:szCs w:val="24"/>
          <w:lang w:eastAsia="en-AU"/>
        </w:rPr>
        <w:t>g, and distress in adolescence.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60(1): 25-39</w:t>
      </w:r>
    </w:p>
    <w:p w14:paraId="3E3B9FF7" w14:textId="4A5DAC14" w:rsidR="003B2AA3" w:rsidRPr="003B19F6" w:rsidRDefault="003B2AA3" w:rsidP="003B2AA3">
      <w:pPr>
        <w:pStyle w:val="FootnoteText"/>
        <w:ind w:left="539" w:hanging="539"/>
        <w:rPr>
          <w:sz w:val="24"/>
        </w:rPr>
      </w:pPr>
      <w:r w:rsidRPr="003B19F6">
        <w:rPr>
          <w:sz w:val="24"/>
        </w:rPr>
        <w:lastRenderedPageBreak/>
        <w:t>Lillard L, Willis R (1997) Motives for Intergenerational Transfers: Evidence from Mal</w:t>
      </w:r>
      <w:r w:rsidR="0005638F">
        <w:rPr>
          <w:sz w:val="24"/>
        </w:rPr>
        <w:t>aysia. Demography 34(1):115-134</w:t>
      </w:r>
    </w:p>
    <w:p w14:paraId="2F4F966D" w14:textId="77777777" w:rsidR="00E424DB" w:rsidRPr="003B19F6" w:rsidRDefault="00E424DB" w:rsidP="003B2AA3">
      <w:pPr>
        <w:pStyle w:val="FootnoteText"/>
        <w:ind w:left="539" w:hanging="539"/>
        <w:rPr>
          <w:sz w:val="24"/>
        </w:rPr>
      </w:pPr>
    </w:p>
    <w:p w14:paraId="1B4A9324" w14:textId="2F2CCAC0" w:rsidR="00E424DB" w:rsidRPr="003B19F6" w:rsidRDefault="0005638F" w:rsidP="003B2AA3">
      <w:pPr>
        <w:pStyle w:val="FootnoteText"/>
        <w:ind w:left="539" w:hanging="539"/>
        <w:rPr>
          <w:sz w:val="24"/>
        </w:rPr>
      </w:pPr>
      <w:r>
        <w:rPr>
          <w:sz w:val="24"/>
        </w:rPr>
        <w:t xml:space="preserve">Lizzeri A, Siniscalchi M (2008) </w:t>
      </w:r>
      <w:r w:rsidR="00E424DB" w:rsidRPr="003B19F6">
        <w:rPr>
          <w:sz w:val="24"/>
        </w:rPr>
        <w:t>Parental g</w:t>
      </w:r>
      <w:r>
        <w:rPr>
          <w:sz w:val="24"/>
        </w:rPr>
        <w:t>uidance and supervised learning.</w:t>
      </w:r>
      <w:r w:rsidR="00E424DB" w:rsidRPr="003B19F6">
        <w:rPr>
          <w:sz w:val="24"/>
        </w:rPr>
        <w:t xml:space="preserve"> </w:t>
      </w:r>
      <w:r w:rsidR="00A779AF">
        <w:rPr>
          <w:sz w:val="24"/>
        </w:rPr>
        <w:t>Q J Econ</w:t>
      </w:r>
      <w:r>
        <w:rPr>
          <w:sz w:val="24"/>
        </w:rPr>
        <w:t>, 123(3): 1161-1195</w:t>
      </w:r>
    </w:p>
    <w:p w14:paraId="107492F0" w14:textId="77777777" w:rsidR="003B2AA3" w:rsidRPr="003B19F6" w:rsidRDefault="003B2AA3" w:rsidP="003B2AA3">
      <w:pPr>
        <w:pStyle w:val="FootnoteText"/>
        <w:ind w:left="539" w:hanging="539"/>
        <w:rPr>
          <w:sz w:val="24"/>
        </w:rPr>
      </w:pPr>
    </w:p>
    <w:p w14:paraId="3F753CBF" w14:textId="7742D9DF" w:rsidR="00107539" w:rsidRPr="003B19F6" w:rsidRDefault="0005638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Lundberg S, </w:t>
      </w:r>
      <w:r w:rsidR="00367BB9" w:rsidRPr="003B19F6">
        <w:rPr>
          <w:rFonts w:ascii="Times New Roman" w:eastAsiaTheme="minorEastAsia" w:hAnsi="Times New Roman"/>
          <w:sz w:val="24"/>
          <w:szCs w:val="24"/>
          <w:lang w:eastAsia="en-AU"/>
        </w:rPr>
        <w:t>Romich</w:t>
      </w:r>
      <w:r>
        <w:rPr>
          <w:rFonts w:ascii="Times New Roman" w:eastAsiaTheme="minorEastAsia" w:hAnsi="Times New Roman"/>
          <w:sz w:val="24"/>
          <w:szCs w:val="24"/>
          <w:lang w:eastAsia="en-AU"/>
        </w:rPr>
        <w:t xml:space="preserve"> JL, </w:t>
      </w:r>
      <w:r w:rsidR="00367BB9" w:rsidRPr="003B19F6">
        <w:rPr>
          <w:rFonts w:ascii="Times New Roman" w:eastAsiaTheme="minorEastAsia" w:hAnsi="Times New Roman"/>
          <w:sz w:val="24"/>
          <w:szCs w:val="24"/>
          <w:lang w:eastAsia="en-AU"/>
        </w:rPr>
        <w:t>Tsang</w:t>
      </w:r>
      <w:r>
        <w:rPr>
          <w:rFonts w:ascii="Times New Roman" w:eastAsiaTheme="minorEastAsia" w:hAnsi="Times New Roman"/>
          <w:sz w:val="24"/>
          <w:szCs w:val="24"/>
          <w:lang w:eastAsia="en-AU"/>
        </w:rPr>
        <w:t xml:space="preserve"> KP</w:t>
      </w:r>
      <w:r w:rsidR="00367BB9"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(2009) Decision-making by children.</w:t>
      </w:r>
      <w:r w:rsidR="00367BB9" w:rsidRPr="003B19F6">
        <w:rPr>
          <w:rFonts w:ascii="Times New Roman" w:eastAsiaTheme="minorEastAsia" w:hAnsi="Times New Roman"/>
          <w:sz w:val="24"/>
          <w:szCs w:val="24"/>
          <w:lang w:eastAsia="en-AU"/>
        </w:rPr>
        <w:t> </w:t>
      </w:r>
      <w:r w:rsidR="00165072">
        <w:rPr>
          <w:rFonts w:ascii="Times New Roman" w:eastAsiaTheme="minorEastAsia" w:hAnsi="Times New Roman"/>
          <w:sz w:val="24"/>
          <w:szCs w:val="24"/>
          <w:lang w:eastAsia="en-AU"/>
        </w:rPr>
        <w:t>Rev Econ Househ</w:t>
      </w:r>
      <w:r>
        <w:rPr>
          <w:rFonts w:ascii="Times New Roman" w:eastAsiaTheme="minorEastAsia" w:hAnsi="Times New Roman"/>
          <w:sz w:val="24"/>
          <w:szCs w:val="24"/>
          <w:lang w:eastAsia="en-AU"/>
        </w:rPr>
        <w:t> 7(1): 1-30</w:t>
      </w:r>
      <w:r w:rsidR="00367BB9" w:rsidRPr="003B19F6" w:rsidDel="00367BB9">
        <w:rPr>
          <w:rFonts w:ascii="Times New Roman" w:eastAsiaTheme="minorEastAsia" w:hAnsi="Times New Roman"/>
          <w:sz w:val="24"/>
          <w:szCs w:val="24"/>
          <w:lang w:eastAsia="en-AU"/>
        </w:rPr>
        <w:t xml:space="preserve"> </w:t>
      </w:r>
    </w:p>
    <w:p w14:paraId="0FA84C1F" w14:textId="1F255FFC" w:rsidR="00F115C6" w:rsidRPr="003B19F6" w:rsidRDefault="0005638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Maccoby EE, Martin JA</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(1983) </w:t>
      </w:r>
      <w:r w:rsidR="00F115C6" w:rsidRPr="003B19F6">
        <w:rPr>
          <w:rFonts w:ascii="Times New Roman" w:eastAsiaTheme="minorEastAsia" w:hAnsi="Times New Roman"/>
          <w:sz w:val="24"/>
          <w:szCs w:val="24"/>
          <w:lang w:eastAsia="en-AU"/>
        </w:rPr>
        <w:t>Socialization in the context of the fa</w:t>
      </w:r>
      <w:r>
        <w:rPr>
          <w:rFonts w:ascii="Times New Roman" w:eastAsiaTheme="minorEastAsia" w:hAnsi="Times New Roman"/>
          <w:sz w:val="24"/>
          <w:szCs w:val="24"/>
          <w:lang w:eastAsia="en-AU"/>
        </w:rPr>
        <w:t>mily: Parent-child interaction.</w:t>
      </w:r>
      <w:r w:rsidR="00F115C6" w:rsidRPr="003B19F6">
        <w:rPr>
          <w:rFonts w:ascii="Times New Roman" w:eastAsiaTheme="minorEastAsia" w:hAnsi="Times New Roman"/>
          <w:sz w:val="24"/>
          <w:szCs w:val="24"/>
          <w:lang w:eastAsia="en-AU"/>
        </w:rPr>
        <w:t> In</w:t>
      </w:r>
      <w:r>
        <w:rPr>
          <w:rFonts w:ascii="Times New Roman" w:eastAsiaTheme="minorEastAsia" w:hAnsi="Times New Roman"/>
          <w:sz w:val="24"/>
          <w:szCs w:val="24"/>
          <w:lang w:eastAsia="en-AU"/>
        </w:rPr>
        <w:t>: Paul H. Mussen (ed</w:t>
      </w:r>
      <w:r w:rsidR="00107539" w:rsidRPr="003B19F6">
        <w:rPr>
          <w:rFonts w:ascii="Times New Roman" w:eastAsiaTheme="minorEastAsia" w:hAnsi="Times New Roman"/>
          <w:sz w:val="24"/>
          <w:szCs w:val="24"/>
          <w:lang w:eastAsia="en-AU"/>
        </w:rPr>
        <w:t>)</w:t>
      </w:r>
      <w:r w:rsidR="00F115C6" w:rsidRPr="003B19F6">
        <w:rPr>
          <w:rFonts w:ascii="Times New Roman" w:eastAsiaTheme="minorEastAsia" w:hAnsi="Times New Roman"/>
          <w:sz w:val="24"/>
          <w:szCs w:val="24"/>
          <w:lang w:eastAsia="en-AU"/>
        </w:rPr>
        <w:t xml:space="preserve"> Handbook of Child Psychology: formerly Carmicha</w:t>
      </w:r>
      <w:r w:rsidR="00107539" w:rsidRPr="003B19F6">
        <w:rPr>
          <w:rFonts w:ascii="Times New Roman" w:eastAsiaTheme="minorEastAsia" w:hAnsi="Times New Roman"/>
          <w:sz w:val="24"/>
          <w:szCs w:val="24"/>
          <w:lang w:eastAsia="en-AU"/>
        </w:rPr>
        <w:t>el's Manual of Child Psycholog</w:t>
      </w:r>
      <w:r w:rsidR="00165072">
        <w:rPr>
          <w:rFonts w:ascii="Times New Roman" w:eastAsiaTheme="minorEastAsia" w:hAnsi="Times New Roman"/>
          <w:sz w:val="24"/>
          <w:szCs w:val="24"/>
          <w:lang w:eastAsia="en-AU"/>
        </w:rPr>
        <w:t>y</w:t>
      </w:r>
      <w:r>
        <w:rPr>
          <w:rFonts w:ascii="Times New Roman" w:eastAsiaTheme="minorEastAsia" w:hAnsi="Times New Roman"/>
          <w:sz w:val="24"/>
          <w:szCs w:val="24"/>
          <w:lang w:eastAsia="en-AU"/>
        </w:rPr>
        <w:t>. Wiley,</w:t>
      </w:r>
      <w:r w:rsidR="00F115C6" w:rsidRPr="003B19F6">
        <w:rPr>
          <w:rFonts w:ascii="Times New Roman" w:hAnsi="Times New Roman" w:cs="Times New Roman"/>
          <w:sz w:val="24"/>
          <w:szCs w:val="24"/>
        </w:rPr>
        <w:t xml:space="preserve"> New York</w:t>
      </w:r>
      <w:r>
        <w:rPr>
          <w:rFonts w:ascii="Times New Roman" w:hAnsi="Times New Roman" w:cs="Times New Roman"/>
          <w:sz w:val="24"/>
          <w:szCs w:val="24"/>
        </w:rPr>
        <w:t>, pp</w:t>
      </w:r>
      <w:r w:rsidR="005C313D">
        <w:rPr>
          <w:rFonts w:ascii="Times New Roman" w:hAnsi="Times New Roman" w:cs="Times New Roman"/>
          <w:sz w:val="24"/>
          <w:szCs w:val="24"/>
        </w:rPr>
        <w:t xml:space="preserve"> 3-101</w:t>
      </w:r>
      <w:r>
        <w:rPr>
          <w:rFonts w:ascii="Times New Roman" w:hAnsi="Times New Roman" w:cs="Times New Roman"/>
          <w:sz w:val="24"/>
          <w:szCs w:val="24"/>
        </w:rPr>
        <w:t xml:space="preserve"> </w:t>
      </w:r>
    </w:p>
    <w:p w14:paraId="467D07D8" w14:textId="3E0829DC" w:rsidR="00F115C6" w:rsidRPr="003B19F6" w:rsidRDefault="0005638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Mani A, </w:t>
      </w:r>
      <w:r w:rsidR="00F115C6" w:rsidRPr="003B19F6">
        <w:rPr>
          <w:rFonts w:ascii="Times New Roman" w:eastAsiaTheme="minorEastAsia" w:hAnsi="Times New Roman"/>
          <w:sz w:val="24"/>
          <w:szCs w:val="24"/>
          <w:lang w:eastAsia="en-AU"/>
        </w:rPr>
        <w:t>Mullainathan</w:t>
      </w:r>
      <w:r>
        <w:rPr>
          <w:rFonts w:ascii="Times New Roman" w:eastAsiaTheme="minorEastAsia" w:hAnsi="Times New Roman"/>
          <w:sz w:val="24"/>
          <w:szCs w:val="24"/>
          <w:lang w:eastAsia="en-AU"/>
        </w:rPr>
        <w:t xml:space="preserve"> S, </w:t>
      </w:r>
      <w:r w:rsidR="00F115C6" w:rsidRPr="003B19F6">
        <w:rPr>
          <w:rFonts w:ascii="Times New Roman" w:eastAsiaTheme="minorEastAsia" w:hAnsi="Times New Roman"/>
          <w:sz w:val="24"/>
          <w:szCs w:val="24"/>
          <w:lang w:eastAsia="en-AU"/>
        </w:rPr>
        <w:t>Shafir</w:t>
      </w:r>
      <w:r>
        <w:rPr>
          <w:rFonts w:ascii="Times New Roman" w:eastAsiaTheme="minorEastAsia" w:hAnsi="Times New Roman"/>
          <w:sz w:val="24"/>
          <w:szCs w:val="24"/>
          <w:lang w:eastAsia="en-AU"/>
        </w:rPr>
        <w:t xml:space="preserve"> E, Zhao J</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(2013) </w:t>
      </w:r>
      <w:r w:rsidR="00F115C6" w:rsidRPr="003B19F6">
        <w:rPr>
          <w:rFonts w:ascii="Times New Roman" w:eastAsiaTheme="minorEastAsia" w:hAnsi="Times New Roman"/>
          <w:sz w:val="24"/>
          <w:szCs w:val="24"/>
          <w:lang w:eastAsia="en-AU"/>
        </w:rPr>
        <w:t>Pove</w:t>
      </w:r>
      <w:r>
        <w:rPr>
          <w:rFonts w:ascii="Times New Roman" w:eastAsiaTheme="minorEastAsia" w:hAnsi="Times New Roman"/>
          <w:sz w:val="24"/>
          <w:szCs w:val="24"/>
          <w:lang w:eastAsia="en-AU"/>
        </w:rPr>
        <w:t>rty impedes cognitive function. Science 341(6149): 976-980</w:t>
      </w:r>
    </w:p>
    <w:p w14:paraId="45A2C75B" w14:textId="47F9B6F3" w:rsidR="0049264A" w:rsidRPr="003B19F6" w:rsidRDefault="00660476" w:rsidP="00107539">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Marks G</w:t>
      </w:r>
      <w:r w:rsidR="00EA5236" w:rsidRPr="003B19F6">
        <w:rPr>
          <w:rFonts w:ascii="Times New Roman" w:eastAsiaTheme="minorEastAsia" w:hAnsi="Times New Roman"/>
          <w:sz w:val="24"/>
          <w:szCs w:val="24"/>
          <w:lang w:eastAsia="en-AU"/>
        </w:rPr>
        <w:t>,</w:t>
      </w:r>
      <w:r>
        <w:rPr>
          <w:rFonts w:ascii="Times New Roman" w:eastAsiaTheme="minorEastAsia" w:hAnsi="Times New Roman"/>
          <w:sz w:val="24"/>
          <w:szCs w:val="24"/>
          <w:lang w:eastAsia="en-AU"/>
        </w:rPr>
        <w:t xml:space="preserve"> </w:t>
      </w:r>
      <w:r w:rsidR="00107539" w:rsidRPr="003B19F6">
        <w:rPr>
          <w:rFonts w:ascii="Times New Roman" w:eastAsiaTheme="minorEastAsia" w:hAnsi="Times New Roman"/>
          <w:sz w:val="24"/>
          <w:szCs w:val="24"/>
          <w:lang w:eastAsia="en-AU"/>
        </w:rPr>
        <w:t>McMillan</w:t>
      </w:r>
      <w:r>
        <w:rPr>
          <w:rFonts w:ascii="Times New Roman" w:eastAsiaTheme="minorEastAsia" w:hAnsi="Times New Roman"/>
          <w:sz w:val="24"/>
          <w:szCs w:val="24"/>
          <w:lang w:eastAsia="en-AU"/>
        </w:rPr>
        <w:t xml:space="preserve"> J, Hillman K</w:t>
      </w:r>
      <w:r w:rsidR="00107539"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(2001) </w:t>
      </w:r>
      <w:r w:rsidR="00107539" w:rsidRPr="003B19F6">
        <w:rPr>
          <w:rFonts w:ascii="Times New Roman" w:eastAsiaTheme="minorEastAsia" w:hAnsi="Times New Roman"/>
          <w:sz w:val="24"/>
          <w:szCs w:val="24"/>
          <w:lang w:eastAsia="en-AU"/>
        </w:rPr>
        <w:t>Tertiary entrance performance: The role of student bac</w:t>
      </w:r>
      <w:r>
        <w:rPr>
          <w:rFonts w:ascii="Times New Roman" w:eastAsiaTheme="minorEastAsia" w:hAnsi="Times New Roman"/>
          <w:sz w:val="24"/>
          <w:szCs w:val="24"/>
          <w:lang w:eastAsia="en-AU"/>
        </w:rPr>
        <w:t>kground and school factors.</w:t>
      </w:r>
      <w:r w:rsidR="00107539" w:rsidRPr="003B19F6">
        <w:rPr>
          <w:rFonts w:ascii="Times New Roman" w:eastAsiaTheme="minorEastAsia" w:hAnsi="Times New Roman"/>
          <w:sz w:val="24"/>
          <w:szCs w:val="24"/>
          <w:lang w:eastAsia="en-AU"/>
        </w:rPr>
        <w:t xml:space="preserve"> LSAY Research Reports. Longitudinal surveys of Australian youth research report; n.22</w:t>
      </w:r>
    </w:p>
    <w:p w14:paraId="10C6B864" w14:textId="58520A71" w:rsidR="001556F4" w:rsidRPr="003B19F6" w:rsidRDefault="00660476" w:rsidP="00107539">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Mayer SE, </w:t>
      </w:r>
      <w:r w:rsidR="001556F4" w:rsidRPr="003B19F6">
        <w:rPr>
          <w:rFonts w:ascii="Times New Roman" w:eastAsiaTheme="minorEastAsia" w:hAnsi="Times New Roman"/>
          <w:sz w:val="24"/>
          <w:szCs w:val="24"/>
          <w:lang w:eastAsia="en-AU"/>
        </w:rPr>
        <w:t>Kalil</w:t>
      </w:r>
      <w:r>
        <w:rPr>
          <w:rFonts w:ascii="Times New Roman" w:eastAsiaTheme="minorEastAsia" w:hAnsi="Times New Roman"/>
          <w:sz w:val="24"/>
          <w:szCs w:val="24"/>
          <w:lang w:eastAsia="en-AU"/>
        </w:rPr>
        <w:t xml:space="preserve"> A, </w:t>
      </w:r>
      <w:r w:rsidR="001556F4" w:rsidRPr="003B19F6">
        <w:rPr>
          <w:rFonts w:ascii="Times New Roman" w:eastAsiaTheme="minorEastAsia" w:hAnsi="Times New Roman"/>
          <w:sz w:val="24"/>
          <w:szCs w:val="24"/>
          <w:lang w:eastAsia="en-AU"/>
        </w:rPr>
        <w:t>Oreopoulos</w:t>
      </w:r>
      <w:r>
        <w:rPr>
          <w:rFonts w:ascii="Times New Roman" w:eastAsiaTheme="minorEastAsia" w:hAnsi="Times New Roman"/>
          <w:sz w:val="24"/>
          <w:szCs w:val="24"/>
          <w:lang w:eastAsia="en-AU"/>
        </w:rPr>
        <w:t xml:space="preserve"> P, </w:t>
      </w:r>
      <w:r w:rsidR="001556F4" w:rsidRPr="003B19F6">
        <w:rPr>
          <w:rFonts w:ascii="Times New Roman" w:eastAsiaTheme="minorEastAsia" w:hAnsi="Times New Roman"/>
          <w:sz w:val="24"/>
          <w:szCs w:val="24"/>
          <w:lang w:eastAsia="en-AU"/>
        </w:rPr>
        <w:t>Gallegos</w:t>
      </w:r>
      <w:r>
        <w:rPr>
          <w:rFonts w:ascii="Times New Roman" w:eastAsiaTheme="minorEastAsia" w:hAnsi="Times New Roman"/>
          <w:sz w:val="24"/>
          <w:szCs w:val="24"/>
          <w:lang w:eastAsia="en-AU"/>
        </w:rPr>
        <w:t xml:space="preserve"> S</w:t>
      </w:r>
      <w:r w:rsidR="001556F4"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(2015) </w:t>
      </w:r>
      <w:r w:rsidR="001556F4" w:rsidRPr="003B19F6">
        <w:rPr>
          <w:rFonts w:ascii="Times New Roman" w:eastAsiaTheme="minorEastAsia" w:hAnsi="Times New Roman"/>
          <w:sz w:val="24"/>
          <w:szCs w:val="24"/>
          <w:lang w:eastAsia="en-AU"/>
        </w:rPr>
        <w:t xml:space="preserve">Using </w:t>
      </w:r>
      <w:r w:rsidR="006A26D1" w:rsidRPr="003B19F6">
        <w:rPr>
          <w:rFonts w:ascii="Times New Roman" w:eastAsiaTheme="minorEastAsia" w:hAnsi="Times New Roman"/>
          <w:sz w:val="24"/>
          <w:szCs w:val="24"/>
          <w:lang w:eastAsia="en-AU"/>
        </w:rPr>
        <w:t>behavioral insights to increase parental engagement</w:t>
      </w:r>
      <w:r w:rsidR="001556F4" w:rsidRPr="003B19F6">
        <w:rPr>
          <w:rFonts w:ascii="Times New Roman" w:eastAsiaTheme="minorEastAsia" w:hAnsi="Times New Roman"/>
          <w:sz w:val="24"/>
          <w:szCs w:val="24"/>
          <w:lang w:eastAsia="en-AU"/>
        </w:rPr>
        <w:t xml:space="preserve">: The </w:t>
      </w:r>
      <w:r w:rsidR="006A26D1" w:rsidRPr="003B19F6">
        <w:rPr>
          <w:rFonts w:ascii="Times New Roman" w:eastAsiaTheme="minorEastAsia" w:hAnsi="Times New Roman"/>
          <w:sz w:val="24"/>
          <w:szCs w:val="24"/>
          <w:lang w:eastAsia="en-AU"/>
        </w:rPr>
        <w:t>parents and children together (pact) interven</w:t>
      </w:r>
      <w:r>
        <w:rPr>
          <w:rFonts w:ascii="Times New Roman" w:eastAsiaTheme="minorEastAsia" w:hAnsi="Times New Roman"/>
          <w:sz w:val="24"/>
          <w:szCs w:val="24"/>
          <w:lang w:eastAsia="en-AU"/>
        </w:rPr>
        <w:t>tion.</w:t>
      </w:r>
      <w:r w:rsidR="001556F4" w:rsidRPr="003B19F6">
        <w:rPr>
          <w:rFonts w:ascii="Times New Roman" w:eastAsiaTheme="minorEastAsia" w:hAnsi="Times New Roman"/>
          <w:sz w:val="24"/>
          <w:szCs w:val="24"/>
          <w:lang w:eastAsia="en-AU"/>
        </w:rPr>
        <w:t xml:space="preserve"> National Bureau of Economic Resear</w:t>
      </w:r>
      <w:r>
        <w:rPr>
          <w:rFonts w:ascii="Times New Roman" w:eastAsiaTheme="minorEastAsia" w:hAnsi="Times New Roman"/>
          <w:sz w:val="24"/>
          <w:szCs w:val="24"/>
          <w:lang w:eastAsia="en-AU"/>
        </w:rPr>
        <w:t>ch Working Paper 21602, October</w:t>
      </w:r>
    </w:p>
    <w:p w14:paraId="329C8F00" w14:textId="57C30986" w:rsidR="00EA5236" w:rsidRPr="003B19F6" w:rsidRDefault="00660476" w:rsidP="00EA5236">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McCoy MG, </w:t>
      </w:r>
      <w:r w:rsidR="00EA5236" w:rsidRPr="003B19F6">
        <w:rPr>
          <w:rFonts w:ascii="Times New Roman" w:eastAsiaTheme="minorEastAsia" w:hAnsi="Times New Roman"/>
          <w:sz w:val="24"/>
          <w:szCs w:val="24"/>
          <w:lang w:eastAsia="en-AU"/>
        </w:rPr>
        <w:t>Frick</w:t>
      </w:r>
      <w:r>
        <w:rPr>
          <w:rFonts w:ascii="Times New Roman" w:eastAsiaTheme="minorEastAsia" w:hAnsi="Times New Roman"/>
          <w:sz w:val="24"/>
          <w:szCs w:val="24"/>
          <w:lang w:eastAsia="en-AU"/>
        </w:rPr>
        <w:t xml:space="preserve"> PJ, </w:t>
      </w:r>
      <w:r w:rsidR="00EA5236" w:rsidRPr="003B19F6">
        <w:rPr>
          <w:rFonts w:ascii="Times New Roman" w:eastAsiaTheme="minorEastAsia" w:hAnsi="Times New Roman"/>
          <w:sz w:val="24"/>
          <w:szCs w:val="24"/>
          <w:lang w:eastAsia="en-AU"/>
        </w:rPr>
        <w:t>Loney</w:t>
      </w:r>
      <w:r>
        <w:rPr>
          <w:rFonts w:ascii="Times New Roman" w:eastAsiaTheme="minorEastAsia" w:hAnsi="Times New Roman"/>
          <w:sz w:val="24"/>
          <w:szCs w:val="24"/>
          <w:lang w:eastAsia="en-AU"/>
        </w:rPr>
        <w:t xml:space="preserve"> BR, Ellis ML</w:t>
      </w:r>
      <w:r w:rsidR="00EA523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(1999) </w:t>
      </w:r>
      <w:r w:rsidR="00EA5236" w:rsidRPr="003B19F6">
        <w:rPr>
          <w:rFonts w:ascii="Times New Roman" w:eastAsiaTheme="minorEastAsia" w:hAnsi="Times New Roman"/>
          <w:sz w:val="24"/>
          <w:szCs w:val="24"/>
          <w:lang w:eastAsia="en-AU"/>
        </w:rPr>
        <w:t>The potential mediating role of parenting practices in the development of conduct proble</w:t>
      </w:r>
      <w:r>
        <w:rPr>
          <w:rFonts w:ascii="Times New Roman" w:eastAsiaTheme="minorEastAsia" w:hAnsi="Times New Roman"/>
          <w:sz w:val="24"/>
          <w:szCs w:val="24"/>
          <w:lang w:eastAsia="en-AU"/>
        </w:rPr>
        <w:t>ms in a clinic-referred sample.</w:t>
      </w:r>
      <w:r w:rsidR="00EA5236" w:rsidRPr="003B19F6">
        <w:rPr>
          <w:rFonts w:ascii="Times New Roman" w:eastAsiaTheme="minorEastAsia" w:hAnsi="Times New Roman"/>
          <w:sz w:val="24"/>
          <w:szCs w:val="24"/>
          <w:lang w:eastAsia="en-AU"/>
        </w:rPr>
        <w:t xml:space="preserve"> J Child </w:t>
      </w:r>
      <w:r>
        <w:rPr>
          <w:rFonts w:ascii="Times New Roman" w:eastAsiaTheme="minorEastAsia" w:hAnsi="Times New Roman"/>
          <w:sz w:val="24"/>
          <w:szCs w:val="24"/>
          <w:lang w:eastAsia="en-AU"/>
        </w:rPr>
        <w:t>Family Stud 8(4): 477-494</w:t>
      </w:r>
    </w:p>
    <w:p w14:paraId="3B26AF18" w14:textId="7623E7A2" w:rsidR="00F115C6" w:rsidRPr="003B19F6" w:rsidRDefault="00660476"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McCulloch A, Joshi HE</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(2002) </w:t>
      </w:r>
      <w:r w:rsidR="00F115C6" w:rsidRPr="003B19F6">
        <w:rPr>
          <w:rFonts w:ascii="Times New Roman" w:eastAsiaTheme="minorEastAsia" w:hAnsi="Times New Roman"/>
          <w:sz w:val="24"/>
          <w:szCs w:val="24"/>
          <w:lang w:eastAsia="en-AU"/>
        </w:rPr>
        <w:t xml:space="preserve">Child development and family resources: </w:t>
      </w:r>
      <w:r w:rsidR="00053204" w:rsidRPr="003B19F6">
        <w:rPr>
          <w:rFonts w:ascii="Times New Roman" w:eastAsiaTheme="minorEastAsia" w:hAnsi="Times New Roman"/>
          <w:sz w:val="24"/>
          <w:szCs w:val="24"/>
          <w:lang w:eastAsia="en-AU"/>
        </w:rPr>
        <w:t>E</w:t>
      </w:r>
      <w:r w:rsidR="00F115C6" w:rsidRPr="003B19F6">
        <w:rPr>
          <w:rFonts w:ascii="Times New Roman" w:eastAsiaTheme="minorEastAsia" w:hAnsi="Times New Roman"/>
          <w:sz w:val="24"/>
          <w:szCs w:val="24"/>
          <w:lang w:eastAsia="en-AU"/>
        </w:rPr>
        <w:t>vidence from the second generation of the 1958 British</w:t>
      </w:r>
      <w:r>
        <w:rPr>
          <w:rFonts w:ascii="Times New Roman" w:eastAsiaTheme="minorEastAsia" w:hAnsi="Times New Roman"/>
          <w:sz w:val="24"/>
          <w:szCs w:val="24"/>
          <w:lang w:eastAsia="en-AU"/>
        </w:rPr>
        <w:t xml:space="preserve"> birth cohort.</w:t>
      </w:r>
      <w:r w:rsidR="00F115C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J Popul Econ</w:t>
      </w:r>
      <w:r>
        <w:rPr>
          <w:rFonts w:ascii="Times New Roman" w:eastAsiaTheme="minorEastAsia" w:hAnsi="Times New Roman"/>
          <w:sz w:val="24"/>
          <w:szCs w:val="24"/>
          <w:lang w:eastAsia="en-AU"/>
        </w:rPr>
        <w:t> 15(2): 283-304</w:t>
      </w:r>
    </w:p>
    <w:p w14:paraId="5617F91E" w14:textId="10850AEF" w:rsidR="00F115C6" w:rsidRPr="003B19F6" w:rsidRDefault="00660476" w:rsidP="00C6473B">
      <w:pPr>
        <w:spacing w:after="240" w:line="240" w:lineRule="auto"/>
        <w:ind w:left="709" w:hanging="709"/>
        <w:jc w:val="left"/>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McEwen BS</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(2000) </w:t>
      </w:r>
      <w:r w:rsidR="00F115C6" w:rsidRPr="003B19F6">
        <w:rPr>
          <w:rFonts w:ascii="Times New Roman" w:eastAsiaTheme="minorEastAsia" w:hAnsi="Times New Roman"/>
          <w:sz w:val="24"/>
          <w:szCs w:val="24"/>
          <w:lang w:eastAsia="en-AU"/>
        </w:rPr>
        <w:t>Allostasis and allostatic load: Implicatio</w:t>
      </w:r>
      <w:r>
        <w:rPr>
          <w:rFonts w:ascii="Times New Roman" w:eastAsiaTheme="minorEastAsia" w:hAnsi="Times New Roman"/>
          <w:sz w:val="24"/>
          <w:szCs w:val="24"/>
          <w:lang w:eastAsia="en-AU"/>
        </w:rPr>
        <w:t>ns for neuropsychopharmacology.</w:t>
      </w:r>
      <w:r w:rsidR="00F115C6" w:rsidRPr="003B19F6">
        <w:rPr>
          <w:rFonts w:ascii="Times New Roman" w:eastAsiaTheme="minorEastAsia" w:hAnsi="Times New Roman"/>
          <w:sz w:val="24"/>
          <w:szCs w:val="24"/>
          <w:lang w:eastAsia="en-AU"/>
        </w:rPr>
        <w:t> Neurops</w:t>
      </w:r>
      <w:r>
        <w:rPr>
          <w:rFonts w:ascii="Times New Roman" w:eastAsiaTheme="minorEastAsia" w:hAnsi="Times New Roman"/>
          <w:sz w:val="24"/>
          <w:szCs w:val="24"/>
          <w:lang w:eastAsia="en-AU"/>
        </w:rPr>
        <w:t>ychopharmacology 22(2): 108-124</w:t>
      </w:r>
    </w:p>
    <w:p w14:paraId="70BCE616" w14:textId="59E3DC18" w:rsidR="00EA5236" w:rsidRPr="003B19F6" w:rsidRDefault="00660476"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McLoyd VC, </w:t>
      </w:r>
      <w:r w:rsidR="00EA5236" w:rsidRPr="003B19F6">
        <w:rPr>
          <w:rFonts w:ascii="Times New Roman" w:eastAsiaTheme="minorEastAsia" w:hAnsi="Times New Roman"/>
          <w:sz w:val="24"/>
          <w:szCs w:val="24"/>
          <w:lang w:eastAsia="en-AU"/>
        </w:rPr>
        <w:t>Jayaratne</w:t>
      </w:r>
      <w:r>
        <w:rPr>
          <w:rFonts w:ascii="Times New Roman" w:eastAsiaTheme="minorEastAsia" w:hAnsi="Times New Roman"/>
          <w:sz w:val="24"/>
          <w:szCs w:val="24"/>
          <w:lang w:eastAsia="en-AU"/>
        </w:rPr>
        <w:t xml:space="preserve"> TE, </w:t>
      </w:r>
      <w:r w:rsidR="00EA5236" w:rsidRPr="003B19F6">
        <w:rPr>
          <w:rFonts w:ascii="Times New Roman" w:eastAsiaTheme="minorEastAsia" w:hAnsi="Times New Roman"/>
          <w:sz w:val="24"/>
          <w:szCs w:val="24"/>
          <w:lang w:eastAsia="en-AU"/>
        </w:rPr>
        <w:t>Ceballo</w:t>
      </w:r>
      <w:r>
        <w:rPr>
          <w:rFonts w:ascii="Times New Roman" w:eastAsiaTheme="minorEastAsia" w:hAnsi="Times New Roman"/>
          <w:sz w:val="24"/>
          <w:szCs w:val="24"/>
          <w:lang w:eastAsia="en-AU"/>
        </w:rPr>
        <w:t xml:space="preserve"> R, </w:t>
      </w:r>
      <w:r w:rsidR="00EA5236" w:rsidRPr="003B19F6">
        <w:rPr>
          <w:rFonts w:ascii="Times New Roman" w:eastAsiaTheme="minorEastAsia" w:hAnsi="Times New Roman"/>
          <w:sz w:val="24"/>
          <w:szCs w:val="24"/>
          <w:lang w:eastAsia="en-AU"/>
        </w:rPr>
        <w:t>Borquez</w:t>
      </w:r>
      <w:r>
        <w:rPr>
          <w:rFonts w:ascii="Times New Roman" w:eastAsiaTheme="minorEastAsia" w:hAnsi="Times New Roman"/>
          <w:sz w:val="24"/>
          <w:szCs w:val="24"/>
          <w:lang w:eastAsia="en-AU"/>
        </w:rPr>
        <w:t xml:space="preserve"> J</w:t>
      </w:r>
      <w:r w:rsidR="00EA523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(1994) </w:t>
      </w:r>
      <w:r w:rsidR="00EA5236" w:rsidRPr="003B19F6">
        <w:rPr>
          <w:rFonts w:ascii="Times New Roman" w:eastAsiaTheme="minorEastAsia" w:hAnsi="Times New Roman"/>
          <w:sz w:val="24"/>
          <w:szCs w:val="24"/>
          <w:lang w:eastAsia="en-AU"/>
        </w:rPr>
        <w:t>Unemployment and work interruption among African American single mothers: Effects on parenting and adolesc</w:t>
      </w:r>
      <w:r>
        <w:rPr>
          <w:rFonts w:ascii="Times New Roman" w:eastAsiaTheme="minorEastAsia" w:hAnsi="Times New Roman"/>
          <w:sz w:val="24"/>
          <w:szCs w:val="24"/>
          <w:lang w:eastAsia="en-AU"/>
        </w:rPr>
        <w:t>ent socioemotional functioning.</w:t>
      </w:r>
      <w:r w:rsidR="00EA523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65(2): 562-589</w:t>
      </w:r>
    </w:p>
    <w:p w14:paraId="19D3D34E" w14:textId="7B7EC22F" w:rsidR="00F115C6" w:rsidRPr="003B19F6" w:rsidRDefault="00660476"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McLoyd VC</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(1998) </w:t>
      </w:r>
      <w:r w:rsidR="00F115C6" w:rsidRPr="003B19F6">
        <w:rPr>
          <w:rFonts w:ascii="Times New Roman" w:eastAsiaTheme="minorEastAsia" w:hAnsi="Times New Roman"/>
          <w:sz w:val="24"/>
          <w:szCs w:val="24"/>
          <w:lang w:eastAsia="en-AU"/>
        </w:rPr>
        <w:t>Socioeconomic disadvantag</w:t>
      </w:r>
      <w:r>
        <w:rPr>
          <w:rFonts w:ascii="Times New Roman" w:eastAsiaTheme="minorEastAsia" w:hAnsi="Times New Roman"/>
          <w:sz w:val="24"/>
          <w:szCs w:val="24"/>
          <w:lang w:eastAsia="en-AU"/>
        </w:rPr>
        <w:t>e and child development.</w:t>
      </w:r>
      <w:r w:rsidR="00F115C6" w:rsidRPr="003B19F6">
        <w:rPr>
          <w:rFonts w:ascii="Times New Roman" w:eastAsiaTheme="minorEastAsia" w:hAnsi="Times New Roman"/>
          <w:sz w:val="24"/>
          <w:szCs w:val="24"/>
          <w:lang w:eastAsia="en-AU"/>
        </w:rPr>
        <w:t xml:space="preserve"> Am</w:t>
      </w:r>
      <w:r>
        <w:rPr>
          <w:rFonts w:ascii="Times New Roman" w:eastAsiaTheme="minorEastAsia" w:hAnsi="Times New Roman"/>
          <w:sz w:val="24"/>
          <w:szCs w:val="24"/>
          <w:lang w:eastAsia="en-AU"/>
        </w:rPr>
        <w:t xml:space="preserve"> Psychol 53(2): 185-204</w:t>
      </w:r>
    </w:p>
    <w:p w14:paraId="6E5E0DCE" w14:textId="0DE1A195" w:rsidR="000E7551" w:rsidRPr="003B19F6" w:rsidRDefault="001F27CF" w:rsidP="000E7551">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Michael R</w:t>
      </w:r>
      <w:r w:rsidR="000E7551" w:rsidRPr="003B19F6">
        <w:rPr>
          <w:rFonts w:ascii="Times New Roman" w:eastAsiaTheme="minorEastAsia" w:hAnsi="Times New Roman"/>
          <w:sz w:val="24"/>
          <w:szCs w:val="24"/>
          <w:lang w:eastAsia="en-AU"/>
        </w:rPr>
        <w:t>T</w:t>
      </w:r>
      <w:r>
        <w:rPr>
          <w:rFonts w:ascii="Times New Roman" w:eastAsiaTheme="minorEastAsia" w:hAnsi="Times New Roman"/>
          <w:sz w:val="24"/>
          <w:szCs w:val="24"/>
          <w:lang w:eastAsia="en-AU"/>
        </w:rPr>
        <w:t>, Becker GS</w:t>
      </w:r>
      <w:r w:rsidR="000E755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(1973) </w:t>
      </w:r>
      <w:r w:rsidR="000E7551" w:rsidRPr="003B19F6">
        <w:rPr>
          <w:rFonts w:ascii="Times New Roman" w:eastAsiaTheme="minorEastAsia" w:hAnsi="Times New Roman"/>
          <w:sz w:val="24"/>
          <w:szCs w:val="24"/>
          <w:lang w:eastAsia="en-AU"/>
        </w:rPr>
        <w:t>On the n</w:t>
      </w:r>
      <w:r>
        <w:rPr>
          <w:rFonts w:ascii="Times New Roman" w:eastAsiaTheme="minorEastAsia" w:hAnsi="Times New Roman"/>
          <w:sz w:val="24"/>
          <w:szCs w:val="24"/>
          <w:lang w:eastAsia="en-AU"/>
        </w:rPr>
        <w:t>ew theory of consumer behavior.</w:t>
      </w:r>
      <w:r w:rsidR="000E7551" w:rsidRPr="003B19F6">
        <w:rPr>
          <w:rFonts w:ascii="Times New Roman" w:eastAsiaTheme="minorEastAsia" w:hAnsi="Times New Roman"/>
          <w:sz w:val="24"/>
          <w:szCs w:val="24"/>
          <w:lang w:eastAsia="en-AU"/>
        </w:rPr>
        <w:t> Swed J</w:t>
      </w:r>
      <w:r>
        <w:rPr>
          <w:rFonts w:ascii="Times New Roman" w:eastAsiaTheme="minorEastAsia" w:hAnsi="Times New Roman"/>
          <w:sz w:val="24"/>
          <w:szCs w:val="24"/>
          <w:lang w:eastAsia="en-AU"/>
        </w:rPr>
        <w:t xml:space="preserve"> Eco</w:t>
      </w:r>
      <w:r w:rsidR="00165072">
        <w:rPr>
          <w:rFonts w:ascii="Times New Roman" w:eastAsiaTheme="minorEastAsia" w:hAnsi="Times New Roman"/>
          <w:sz w:val="24"/>
          <w:szCs w:val="24"/>
          <w:lang w:eastAsia="en-AU"/>
        </w:rPr>
        <w:t>n</w:t>
      </w:r>
      <w:r>
        <w:rPr>
          <w:rFonts w:ascii="Times New Roman" w:eastAsiaTheme="minorEastAsia" w:hAnsi="Times New Roman"/>
          <w:sz w:val="24"/>
          <w:szCs w:val="24"/>
          <w:lang w:eastAsia="en-AU"/>
        </w:rPr>
        <w:t> 75(4): 378-396</w:t>
      </w:r>
    </w:p>
    <w:p w14:paraId="29449A10" w14:textId="4D2FCF14" w:rsidR="00F115C6" w:rsidRPr="003B19F6" w:rsidRDefault="001F27C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Mistry RS, </w:t>
      </w:r>
      <w:r w:rsidR="00F115C6" w:rsidRPr="003B19F6">
        <w:rPr>
          <w:rFonts w:ascii="Times New Roman" w:eastAsiaTheme="minorEastAsia" w:hAnsi="Times New Roman"/>
          <w:sz w:val="24"/>
          <w:szCs w:val="24"/>
          <w:lang w:eastAsia="en-AU"/>
        </w:rPr>
        <w:t>Benner</w:t>
      </w:r>
      <w:r>
        <w:rPr>
          <w:rFonts w:ascii="Times New Roman" w:eastAsiaTheme="minorEastAsia" w:hAnsi="Times New Roman"/>
          <w:sz w:val="24"/>
          <w:szCs w:val="24"/>
          <w:lang w:eastAsia="en-AU"/>
        </w:rPr>
        <w:t xml:space="preserve"> AD, </w:t>
      </w:r>
      <w:r w:rsidR="00F115C6" w:rsidRPr="003B19F6">
        <w:rPr>
          <w:rFonts w:ascii="Times New Roman" w:eastAsiaTheme="minorEastAsia" w:hAnsi="Times New Roman"/>
          <w:sz w:val="24"/>
          <w:szCs w:val="24"/>
          <w:lang w:eastAsia="en-AU"/>
        </w:rPr>
        <w:t>Tan</w:t>
      </w:r>
      <w:r>
        <w:rPr>
          <w:rFonts w:ascii="Times New Roman" w:eastAsiaTheme="minorEastAsia" w:hAnsi="Times New Roman"/>
          <w:sz w:val="24"/>
          <w:szCs w:val="24"/>
          <w:lang w:eastAsia="en-AU"/>
        </w:rPr>
        <w:t xml:space="preserve"> CS, </w:t>
      </w:r>
      <w:r w:rsidR="00F115C6" w:rsidRPr="003B19F6">
        <w:rPr>
          <w:rFonts w:ascii="Times New Roman" w:eastAsiaTheme="minorEastAsia" w:hAnsi="Times New Roman"/>
          <w:sz w:val="24"/>
          <w:szCs w:val="24"/>
          <w:lang w:eastAsia="en-AU"/>
        </w:rPr>
        <w:t>Kim</w:t>
      </w:r>
      <w:r>
        <w:rPr>
          <w:rFonts w:ascii="Times New Roman" w:eastAsiaTheme="minorEastAsia" w:hAnsi="Times New Roman"/>
          <w:sz w:val="24"/>
          <w:szCs w:val="24"/>
          <w:lang w:eastAsia="en-AU"/>
        </w:rPr>
        <w:t xml:space="preserve"> SY</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(2009) </w:t>
      </w:r>
      <w:r w:rsidR="00F115C6" w:rsidRPr="003B19F6">
        <w:rPr>
          <w:rFonts w:ascii="Times New Roman" w:eastAsiaTheme="minorEastAsia" w:hAnsi="Times New Roman"/>
          <w:sz w:val="24"/>
          <w:szCs w:val="24"/>
          <w:lang w:eastAsia="en-AU"/>
        </w:rPr>
        <w:t xml:space="preserve">Family economic stress and academic well-being among Chinese-American youth: The influence of adolescents’ </w:t>
      </w:r>
      <w:r>
        <w:rPr>
          <w:rFonts w:ascii="Times New Roman" w:eastAsiaTheme="minorEastAsia" w:hAnsi="Times New Roman"/>
          <w:sz w:val="24"/>
          <w:szCs w:val="24"/>
          <w:lang w:eastAsia="en-AU"/>
        </w:rPr>
        <w:t>perceptions of economic strain.</w:t>
      </w:r>
      <w:r w:rsidR="00F115C6"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J Family Psychol</w:t>
      </w:r>
      <w:r>
        <w:rPr>
          <w:rFonts w:ascii="Times New Roman" w:eastAsiaTheme="minorEastAsia" w:hAnsi="Times New Roman"/>
          <w:sz w:val="24"/>
          <w:szCs w:val="24"/>
          <w:lang w:eastAsia="en-AU"/>
        </w:rPr>
        <w:t> 23(3): 279-290</w:t>
      </w:r>
    </w:p>
    <w:p w14:paraId="47D725F6" w14:textId="5ACE8C03" w:rsidR="00107539" w:rsidRPr="003B19F6" w:rsidRDefault="001F27C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Morris P, </w:t>
      </w:r>
      <w:r w:rsidR="00107539" w:rsidRPr="003B19F6">
        <w:rPr>
          <w:rFonts w:ascii="Times New Roman" w:eastAsiaTheme="minorEastAsia" w:hAnsi="Times New Roman"/>
          <w:sz w:val="24"/>
          <w:szCs w:val="24"/>
          <w:lang w:eastAsia="en-AU"/>
        </w:rPr>
        <w:t>Huston</w:t>
      </w:r>
      <w:r>
        <w:rPr>
          <w:rFonts w:ascii="Times New Roman" w:eastAsiaTheme="minorEastAsia" w:hAnsi="Times New Roman"/>
          <w:sz w:val="24"/>
          <w:szCs w:val="24"/>
          <w:lang w:eastAsia="en-AU"/>
        </w:rPr>
        <w:t xml:space="preserve"> A, </w:t>
      </w:r>
      <w:r w:rsidR="00107539" w:rsidRPr="003B19F6">
        <w:rPr>
          <w:rFonts w:ascii="Times New Roman" w:eastAsiaTheme="minorEastAsia" w:hAnsi="Times New Roman"/>
          <w:sz w:val="24"/>
          <w:szCs w:val="24"/>
          <w:lang w:eastAsia="en-AU"/>
        </w:rPr>
        <w:t>Duncan</w:t>
      </w:r>
      <w:r>
        <w:rPr>
          <w:rFonts w:ascii="Times New Roman" w:eastAsiaTheme="minorEastAsia" w:hAnsi="Times New Roman"/>
          <w:sz w:val="24"/>
          <w:szCs w:val="24"/>
          <w:lang w:eastAsia="en-AU"/>
        </w:rPr>
        <w:t xml:space="preserve"> G, </w:t>
      </w:r>
      <w:r w:rsidR="00107539" w:rsidRPr="003B19F6">
        <w:rPr>
          <w:rFonts w:ascii="Times New Roman" w:eastAsiaTheme="minorEastAsia" w:hAnsi="Times New Roman"/>
          <w:sz w:val="24"/>
          <w:szCs w:val="24"/>
          <w:lang w:eastAsia="en-AU"/>
        </w:rPr>
        <w:t>Crosby</w:t>
      </w:r>
      <w:r>
        <w:rPr>
          <w:rFonts w:ascii="Times New Roman" w:eastAsiaTheme="minorEastAsia" w:hAnsi="Times New Roman"/>
          <w:sz w:val="24"/>
          <w:szCs w:val="24"/>
          <w:lang w:eastAsia="en-AU"/>
        </w:rPr>
        <w:t xml:space="preserve"> D, </w:t>
      </w:r>
      <w:r w:rsidR="00107539" w:rsidRPr="003B19F6">
        <w:rPr>
          <w:rFonts w:ascii="Times New Roman" w:eastAsiaTheme="minorEastAsia" w:hAnsi="Times New Roman"/>
          <w:sz w:val="24"/>
          <w:szCs w:val="24"/>
          <w:lang w:eastAsia="en-AU"/>
        </w:rPr>
        <w:t>Bos</w:t>
      </w:r>
      <w:r>
        <w:rPr>
          <w:rFonts w:ascii="Times New Roman" w:eastAsiaTheme="minorEastAsia" w:hAnsi="Times New Roman"/>
          <w:sz w:val="24"/>
          <w:szCs w:val="24"/>
          <w:lang w:eastAsia="en-AU"/>
        </w:rPr>
        <w:t xml:space="preserve"> H</w:t>
      </w:r>
      <w:r w:rsidR="00107539"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(2001)</w:t>
      </w:r>
      <w:r w:rsidR="00107539" w:rsidRPr="003B19F6">
        <w:rPr>
          <w:rFonts w:ascii="Times New Roman" w:eastAsiaTheme="minorEastAsia" w:hAnsi="Times New Roman"/>
          <w:sz w:val="24"/>
          <w:szCs w:val="24"/>
          <w:lang w:eastAsia="en-AU"/>
        </w:rPr>
        <w:t xml:space="preserve"> How Welfare and Work Policies Affect Children: A Synthesis of Research.</w:t>
      </w:r>
      <w:r>
        <w:rPr>
          <w:rFonts w:ascii="Times New Roman" w:eastAsiaTheme="minorEastAsia" w:hAnsi="Times New Roman"/>
          <w:sz w:val="24"/>
          <w:szCs w:val="24"/>
          <w:lang w:eastAsia="en-AU"/>
        </w:rPr>
        <w:t xml:space="preserve"> MDRC,</w:t>
      </w:r>
      <w:r w:rsidR="00107539" w:rsidRPr="003B19F6">
        <w:rPr>
          <w:rFonts w:ascii="Times New Roman" w:eastAsiaTheme="minorEastAsia" w:hAnsi="Times New Roman"/>
          <w:sz w:val="24"/>
          <w:szCs w:val="24"/>
          <w:lang w:eastAsia="en-AU"/>
        </w:rPr>
        <w:t xml:space="preserve"> </w:t>
      </w:r>
      <w:r w:rsidRPr="003B19F6">
        <w:rPr>
          <w:rFonts w:ascii="Times New Roman" w:eastAsiaTheme="minorEastAsia" w:hAnsi="Times New Roman"/>
          <w:sz w:val="24"/>
          <w:szCs w:val="24"/>
          <w:lang w:eastAsia="en-AU"/>
        </w:rPr>
        <w:t>New York</w:t>
      </w:r>
    </w:p>
    <w:p w14:paraId="23D83984" w14:textId="3E27FE18" w:rsidR="00152BC8" w:rsidRPr="003B19F6" w:rsidRDefault="001F27C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lastRenderedPageBreak/>
        <w:t xml:space="preserve">Mueller CW, </w:t>
      </w:r>
      <w:r w:rsidR="00152BC8" w:rsidRPr="003B19F6">
        <w:rPr>
          <w:rFonts w:ascii="Times New Roman" w:eastAsiaTheme="minorEastAsia" w:hAnsi="Times New Roman"/>
          <w:sz w:val="24"/>
          <w:szCs w:val="24"/>
          <w:lang w:eastAsia="en-AU"/>
        </w:rPr>
        <w:t>Parcel</w:t>
      </w:r>
      <w:r>
        <w:rPr>
          <w:rFonts w:ascii="Times New Roman" w:eastAsiaTheme="minorEastAsia" w:hAnsi="Times New Roman"/>
          <w:sz w:val="24"/>
          <w:szCs w:val="24"/>
          <w:lang w:eastAsia="en-AU"/>
        </w:rPr>
        <w:t xml:space="preserve"> TL</w:t>
      </w:r>
      <w:r w:rsidR="00D46CCA"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(1981) </w:t>
      </w:r>
      <w:r w:rsidR="00152BC8" w:rsidRPr="003B19F6">
        <w:rPr>
          <w:rFonts w:ascii="Times New Roman" w:eastAsiaTheme="minorEastAsia" w:hAnsi="Times New Roman"/>
          <w:sz w:val="24"/>
          <w:szCs w:val="24"/>
          <w:lang w:eastAsia="en-AU"/>
        </w:rPr>
        <w:t>Measures of socioeconomic status: Alternatives and recommendations. </w:t>
      </w:r>
      <w:r w:rsidR="00A779AF">
        <w:rPr>
          <w:rFonts w:ascii="Times New Roman" w:eastAsiaTheme="minorEastAsia" w:hAnsi="Times New Roman"/>
          <w:sz w:val="24"/>
          <w:szCs w:val="24"/>
          <w:lang w:eastAsia="en-AU"/>
        </w:rPr>
        <w:t>Child Dev</w:t>
      </w:r>
      <w:r w:rsidR="00D46CCA" w:rsidRPr="003B19F6">
        <w:rPr>
          <w:rFonts w:ascii="Times New Roman" w:eastAsiaTheme="minorEastAsia" w:hAnsi="Times New Roman"/>
          <w:sz w:val="24"/>
          <w:szCs w:val="24"/>
          <w:lang w:eastAsia="en-AU"/>
        </w:rPr>
        <w:t xml:space="preserve"> 52(1): </w:t>
      </w:r>
      <w:r>
        <w:rPr>
          <w:rFonts w:ascii="Times New Roman" w:eastAsiaTheme="minorEastAsia" w:hAnsi="Times New Roman"/>
          <w:sz w:val="24"/>
          <w:szCs w:val="24"/>
          <w:lang w:eastAsia="en-AU"/>
        </w:rPr>
        <w:t>13-30</w:t>
      </w:r>
    </w:p>
    <w:p w14:paraId="39234D0D" w14:textId="6A4C1F06" w:rsidR="00F115C6" w:rsidRPr="003B19F6" w:rsidRDefault="001F27C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Mullainathan S, Shafir E</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(2013)</w:t>
      </w:r>
      <w:r w:rsidR="00F115C6" w:rsidRPr="003B19F6">
        <w:rPr>
          <w:rFonts w:ascii="Times New Roman" w:eastAsiaTheme="minorEastAsia" w:hAnsi="Times New Roman"/>
          <w:sz w:val="24"/>
          <w:szCs w:val="24"/>
          <w:lang w:eastAsia="en-AU"/>
        </w:rPr>
        <w:t xml:space="preserve"> Scarcity: Why Having so Little Means so Much. </w:t>
      </w:r>
      <w:r>
        <w:rPr>
          <w:rFonts w:ascii="Times New Roman" w:eastAsiaTheme="minorEastAsia" w:hAnsi="Times New Roman"/>
          <w:sz w:val="24"/>
          <w:szCs w:val="24"/>
          <w:lang w:eastAsia="en-AU"/>
        </w:rPr>
        <w:t>Henry Holt and Company LLC,</w:t>
      </w:r>
      <w:r w:rsidRPr="001F27CF">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New York</w:t>
      </w:r>
    </w:p>
    <w:p w14:paraId="1A4FCC3C" w14:textId="4BE6C5E5" w:rsidR="001C2D22" w:rsidRPr="003B19F6" w:rsidRDefault="001F27C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Patterson CJ, </w:t>
      </w:r>
      <w:r w:rsidR="001C2D22" w:rsidRPr="003B19F6">
        <w:rPr>
          <w:rFonts w:ascii="Times New Roman" w:eastAsiaTheme="minorEastAsia" w:hAnsi="Times New Roman"/>
          <w:sz w:val="24"/>
          <w:szCs w:val="24"/>
          <w:lang w:eastAsia="en-AU"/>
        </w:rPr>
        <w:t>Cohn</w:t>
      </w:r>
      <w:r>
        <w:rPr>
          <w:rFonts w:ascii="Times New Roman" w:eastAsiaTheme="minorEastAsia" w:hAnsi="Times New Roman"/>
          <w:sz w:val="24"/>
          <w:szCs w:val="24"/>
          <w:lang w:eastAsia="en-AU"/>
        </w:rPr>
        <w:t xml:space="preserve"> DA,</w:t>
      </w:r>
      <w:r w:rsidR="001C2D22" w:rsidRPr="003B19F6">
        <w:rPr>
          <w:rFonts w:ascii="Times New Roman" w:eastAsiaTheme="minorEastAsia" w:hAnsi="Times New Roman"/>
          <w:sz w:val="24"/>
          <w:szCs w:val="24"/>
          <w:lang w:eastAsia="en-AU"/>
        </w:rPr>
        <w:t xml:space="preserve"> Kao</w:t>
      </w:r>
      <w:r>
        <w:rPr>
          <w:rFonts w:ascii="Times New Roman" w:eastAsiaTheme="minorEastAsia" w:hAnsi="Times New Roman"/>
          <w:sz w:val="24"/>
          <w:szCs w:val="24"/>
          <w:lang w:eastAsia="en-AU"/>
        </w:rPr>
        <w:t xml:space="preserve"> BT</w:t>
      </w:r>
      <w:r w:rsidR="001C2D22"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(1989) </w:t>
      </w:r>
      <w:r w:rsidR="001C2D22" w:rsidRPr="003B19F6">
        <w:rPr>
          <w:rFonts w:ascii="Times New Roman" w:eastAsiaTheme="minorEastAsia" w:hAnsi="Times New Roman"/>
          <w:sz w:val="24"/>
          <w:szCs w:val="24"/>
          <w:lang w:eastAsia="en-AU"/>
        </w:rPr>
        <w:t>Maternal warmth as a protective factor against risks associated with</w:t>
      </w:r>
      <w:r>
        <w:rPr>
          <w:rFonts w:ascii="Times New Roman" w:eastAsiaTheme="minorEastAsia" w:hAnsi="Times New Roman"/>
          <w:sz w:val="24"/>
          <w:szCs w:val="24"/>
          <w:lang w:eastAsia="en-AU"/>
        </w:rPr>
        <w:t xml:space="preserve"> peer rejection among children.</w:t>
      </w:r>
      <w:r w:rsidR="001C2D22" w:rsidRPr="003B19F6">
        <w:rPr>
          <w:rFonts w:ascii="Times New Roman" w:eastAsiaTheme="minorEastAsia" w:hAnsi="Times New Roman"/>
          <w:sz w:val="24"/>
          <w:szCs w:val="24"/>
          <w:lang w:eastAsia="en-AU"/>
        </w:rPr>
        <w:t xml:space="preserve"> Development </w:t>
      </w:r>
      <w:r>
        <w:rPr>
          <w:rFonts w:ascii="Times New Roman" w:eastAsiaTheme="minorEastAsia" w:hAnsi="Times New Roman"/>
          <w:sz w:val="24"/>
          <w:szCs w:val="24"/>
          <w:lang w:eastAsia="en-AU"/>
        </w:rPr>
        <w:t>and Psychopathology 1(1): 21-38</w:t>
      </w:r>
    </w:p>
    <w:p w14:paraId="025ACB7A" w14:textId="35EBA385" w:rsidR="008B4E16"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Paulson SE</w:t>
      </w:r>
      <w:r w:rsidR="008B4E1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8B4E16" w:rsidRPr="003B19F6">
        <w:rPr>
          <w:rFonts w:ascii="Times New Roman" w:eastAsiaTheme="minorEastAsia" w:hAnsi="Times New Roman"/>
          <w:sz w:val="24"/>
          <w:szCs w:val="24"/>
          <w:lang w:eastAsia="en-AU"/>
        </w:rPr>
        <w:t>1994</w:t>
      </w:r>
      <w:r>
        <w:rPr>
          <w:rFonts w:ascii="Times New Roman" w:eastAsiaTheme="minorEastAsia" w:hAnsi="Times New Roman"/>
          <w:sz w:val="24"/>
          <w:szCs w:val="24"/>
          <w:lang w:eastAsia="en-AU"/>
        </w:rPr>
        <w:t xml:space="preserve">) </w:t>
      </w:r>
      <w:r w:rsidR="008B4E16" w:rsidRPr="003B19F6">
        <w:rPr>
          <w:rFonts w:ascii="Times New Roman" w:eastAsiaTheme="minorEastAsia" w:hAnsi="Times New Roman"/>
          <w:sz w:val="24"/>
          <w:szCs w:val="24"/>
          <w:lang w:eastAsia="en-AU"/>
        </w:rPr>
        <w:t>Relations of parenting style and parental involvement with ni</w:t>
      </w:r>
      <w:r>
        <w:rPr>
          <w:rFonts w:ascii="Times New Roman" w:eastAsiaTheme="minorEastAsia" w:hAnsi="Times New Roman"/>
          <w:sz w:val="24"/>
          <w:szCs w:val="24"/>
          <w:lang w:eastAsia="en-AU"/>
        </w:rPr>
        <w:t>nth-grade students’ achievement.</w:t>
      </w:r>
      <w:r w:rsidR="008B4E16" w:rsidRPr="003B19F6">
        <w:rPr>
          <w:rFonts w:ascii="Times New Roman" w:eastAsiaTheme="minorEastAsia" w:hAnsi="Times New Roman"/>
          <w:sz w:val="24"/>
          <w:szCs w:val="24"/>
          <w:lang w:eastAsia="en-AU"/>
        </w:rPr>
        <w:t xml:space="preserve"> J Early Adolesc 1</w:t>
      </w:r>
      <w:r>
        <w:rPr>
          <w:rFonts w:ascii="Times New Roman" w:eastAsiaTheme="minorEastAsia" w:hAnsi="Times New Roman"/>
          <w:sz w:val="24"/>
          <w:szCs w:val="24"/>
          <w:lang w:eastAsia="en-AU"/>
        </w:rPr>
        <w:t>4(2): 250-267</w:t>
      </w:r>
    </w:p>
    <w:p w14:paraId="703CCB34" w14:textId="5B023000" w:rsidR="00F115C6"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Pearlin LI, </w:t>
      </w:r>
      <w:r w:rsidR="00F115C6" w:rsidRPr="003B19F6">
        <w:rPr>
          <w:rFonts w:ascii="Times New Roman" w:eastAsiaTheme="minorEastAsia" w:hAnsi="Times New Roman"/>
          <w:sz w:val="24"/>
          <w:szCs w:val="24"/>
          <w:lang w:eastAsia="en-AU"/>
        </w:rPr>
        <w:t>Menaghan</w:t>
      </w:r>
      <w:r>
        <w:rPr>
          <w:rFonts w:ascii="Times New Roman" w:eastAsiaTheme="minorEastAsia" w:hAnsi="Times New Roman"/>
          <w:sz w:val="24"/>
          <w:szCs w:val="24"/>
          <w:lang w:eastAsia="en-AU"/>
        </w:rPr>
        <w:t xml:space="preserve"> EG, </w:t>
      </w:r>
      <w:r w:rsidR="00F115C6" w:rsidRPr="003B19F6">
        <w:rPr>
          <w:rFonts w:ascii="Times New Roman" w:eastAsiaTheme="minorEastAsia" w:hAnsi="Times New Roman"/>
          <w:sz w:val="24"/>
          <w:szCs w:val="24"/>
          <w:lang w:eastAsia="en-AU"/>
        </w:rPr>
        <w:t>Lieberman</w:t>
      </w:r>
      <w:r>
        <w:rPr>
          <w:rFonts w:ascii="Times New Roman" w:eastAsiaTheme="minorEastAsia" w:hAnsi="Times New Roman"/>
          <w:sz w:val="24"/>
          <w:szCs w:val="24"/>
          <w:lang w:eastAsia="en-AU"/>
        </w:rPr>
        <w:t xml:space="preserve"> MA, </w:t>
      </w:r>
      <w:r w:rsidR="00F115C6" w:rsidRPr="003B19F6">
        <w:rPr>
          <w:rFonts w:ascii="Times New Roman" w:eastAsiaTheme="minorEastAsia" w:hAnsi="Times New Roman"/>
          <w:sz w:val="24"/>
          <w:szCs w:val="24"/>
          <w:lang w:eastAsia="en-AU"/>
        </w:rPr>
        <w:t>Mullan</w:t>
      </w:r>
      <w:r>
        <w:rPr>
          <w:rFonts w:ascii="Times New Roman" w:eastAsiaTheme="minorEastAsia" w:hAnsi="Times New Roman"/>
          <w:sz w:val="24"/>
          <w:szCs w:val="24"/>
          <w:lang w:eastAsia="en-AU"/>
        </w:rPr>
        <w:t xml:space="preserve"> JT</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(1981) The stress process.</w:t>
      </w:r>
      <w:r w:rsidR="00F115C6" w:rsidRPr="003B19F6">
        <w:rPr>
          <w:rFonts w:ascii="Times New Roman" w:eastAsiaTheme="minorEastAsia" w:hAnsi="Times New Roman"/>
          <w:sz w:val="24"/>
          <w:szCs w:val="24"/>
          <w:lang w:eastAsia="en-AU"/>
        </w:rPr>
        <w:t> </w:t>
      </w:r>
      <w:r w:rsidR="00F115C6" w:rsidRPr="003B19F6">
        <w:rPr>
          <w:rFonts w:ascii="Times New Roman" w:eastAsiaTheme="minorEastAsia" w:hAnsi="Times New Roman"/>
          <w:iCs/>
          <w:sz w:val="24"/>
          <w:szCs w:val="24"/>
          <w:lang w:eastAsia="en-AU"/>
        </w:rPr>
        <w:t>J Health So</w:t>
      </w:r>
      <w:r w:rsidR="00165072">
        <w:rPr>
          <w:rFonts w:ascii="Times New Roman" w:eastAsiaTheme="minorEastAsia" w:hAnsi="Times New Roman"/>
          <w:iCs/>
          <w:sz w:val="24"/>
          <w:szCs w:val="24"/>
          <w:lang w:eastAsia="en-AU"/>
        </w:rPr>
        <w:t>c</w:t>
      </w:r>
      <w:r w:rsidR="00F115C6" w:rsidRPr="003B19F6">
        <w:rPr>
          <w:rFonts w:ascii="Times New Roman" w:eastAsiaTheme="minorEastAsia" w:hAnsi="Times New Roman"/>
          <w:iCs/>
          <w:sz w:val="24"/>
          <w:szCs w:val="24"/>
          <w:lang w:eastAsia="en-AU"/>
        </w:rPr>
        <w:t xml:space="preserve"> </w:t>
      </w:r>
      <w:r w:rsidR="00165072">
        <w:rPr>
          <w:rFonts w:ascii="Times New Roman" w:eastAsiaTheme="minorEastAsia" w:hAnsi="Times New Roman"/>
          <w:iCs/>
          <w:sz w:val="24"/>
          <w:szCs w:val="24"/>
          <w:lang w:eastAsia="en-AU"/>
        </w:rPr>
        <w:t>B</w:t>
      </w:r>
      <w:r w:rsidR="00F115C6" w:rsidRPr="003B19F6">
        <w:rPr>
          <w:rFonts w:ascii="Times New Roman" w:eastAsiaTheme="minorEastAsia" w:hAnsi="Times New Roman"/>
          <w:iCs/>
          <w:sz w:val="24"/>
          <w:szCs w:val="24"/>
          <w:lang w:eastAsia="en-AU"/>
        </w:rPr>
        <w:t>ehav</w:t>
      </w:r>
      <w:r w:rsidR="00F115C6" w:rsidRPr="003B19F6">
        <w:rPr>
          <w:rFonts w:ascii="Times New Roman" w:eastAsiaTheme="minorEastAsia" w:hAnsi="Times New Roman"/>
          <w:sz w:val="24"/>
          <w:szCs w:val="24"/>
          <w:lang w:eastAsia="en-AU"/>
        </w:rPr>
        <w:t> </w:t>
      </w:r>
      <w:r w:rsidR="001C2D22" w:rsidRPr="003B19F6">
        <w:rPr>
          <w:rFonts w:ascii="Times New Roman" w:eastAsiaTheme="minorEastAsia" w:hAnsi="Times New Roman"/>
          <w:sz w:val="24"/>
          <w:szCs w:val="24"/>
          <w:lang w:eastAsia="en-AU"/>
        </w:rPr>
        <w:t>22</w:t>
      </w:r>
      <w:r w:rsidR="00F115C6" w:rsidRPr="003B19F6">
        <w:rPr>
          <w:rFonts w:ascii="Times New Roman" w:eastAsiaTheme="minorEastAsia" w:hAnsi="Times New Roman"/>
          <w:sz w:val="24"/>
          <w:szCs w:val="24"/>
          <w:lang w:eastAsia="en-AU"/>
        </w:rPr>
        <w:t>(</w:t>
      </w:r>
      <w:r w:rsidR="001C2D22" w:rsidRPr="003B19F6">
        <w:rPr>
          <w:rFonts w:ascii="Times New Roman" w:eastAsiaTheme="minorEastAsia" w:hAnsi="Times New Roman"/>
          <w:sz w:val="24"/>
          <w:szCs w:val="24"/>
          <w:lang w:eastAsia="en-AU"/>
        </w:rPr>
        <w:t>4</w:t>
      </w:r>
      <w:r>
        <w:rPr>
          <w:rFonts w:ascii="Times New Roman" w:eastAsiaTheme="minorEastAsia" w:hAnsi="Times New Roman"/>
          <w:sz w:val="24"/>
          <w:szCs w:val="24"/>
          <w:lang w:eastAsia="en-AU"/>
        </w:rPr>
        <w:t>): 337-356</w:t>
      </w:r>
      <w:r w:rsidR="00F115C6" w:rsidRPr="003B19F6">
        <w:rPr>
          <w:rFonts w:ascii="Times New Roman" w:eastAsiaTheme="minorEastAsia" w:hAnsi="Times New Roman"/>
          <w:sz w:val="24"/>
          <w:szCs w:val="24"/>
          <w:lang w:eastAsia="en-AU"/>
        </w:rPr>
        <w:t xml:space="preserve"> </w:t>
      </w:r>
    </w:p>
    <w:p w14:paraId="674C7976" w14:textId="3913DED7" w:rsidR="00F115C6"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Rameson LT, </w:t>
      </w:r>
      <w:r w:rsidR="00F115C6" w:rsidRPr="003B19F6">
        <w:rPr>
          <w:rFonts w:ascii="Times New Roman" w:eastAsiaTheme="minorEastAsia" w:hAnsi="Times New Roman"/>
          <w:sz w:val="24"/>
          <w:szCs w:val="24"/>
          <w:lang w:eastAsia="en-AU"/>
        </w:rPr>
        <w:t>Morelli</w:t>
      </w:r>
      <w:r>
        <w:rPr>
          <w:rFonts w:ascii="Times New Roman" w:eastAsiaTheme="minorEastAsia" w:hAnsi="Times New Roman"/>
          <w:sz w:val="24"/>
          <w:szCs w:val="24"/>
          <w:lang w:eastAsia="en-AU"/>
        </w:rPr>
        <w:t xml:space="preserve"> SA, </w:t>
      </w:r>
      <w:r w:rsidR="00F115C6" w:rsidRPr="003B19F6">
        <w:rPr>
          <w:rFonts w:ascii="Times New Roman" w:eastAsiaTheme="minorEastAsia" w:hAnsi="Times New Roman"/>
          <w:sz w:val="24"/>
          <w:szCs w:val="24"/>
          <w:lang w:eastAsia="en-AU"/>
        </w:rPr>
        <w:t>Lieberman</w:t>
      </w:r>
      <w:r>
        <w:rPr>
          <w:rFonts w:ascii="Times New Roman" w:eastAsiaTheme="minorEastAsia" w:hAnsi="Times New Roman"/>
          <w:sz w:val="24"/>
          <w:szCs w:val="24"/>
          <w:lang w:eastAsia="en-AU"/>
        </w:rPr>
        <w:t xml:space="preserve"> MD</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(2012) </w:t>
      </w:r>
      <w:r w:rsidR="00F115C6" w:rsidRPr="003B19F6">
        <w:rPr>
          <w:rFonts w:ascii="Times New Roman" w:eastAsiaTheme="minorEastAsia" w:hAnsi="Times New Roman"/>
          <w:sz w:val="24"/>
          <w:szCs w:val="24"/>
          <w:lang w:eastAsia="en-AU"/>
        </w:rPr>
        <w:t>The neural correlates of empathy: Experience, automa</w:t>
      </w:r>
      <w:r>
        <w:rPr>
          <w:rFonts w:ascii="Times New Roman" w:eastAsiaTheme="minorEastAsia" w:hAnsi="Times New Roman"/>
          <w:sz w:val="24"/>
          <w:szCs w:val="24"/>
          <w:lang w:eastAsia="en-AU"/>
        </w:rPr>
        <w:t>ticity, and prosocial behavior.</w:t>
      </w:r>
      <w:r w:rsidR="00F115C6" w:rsidRPr="003B19F6">
        <w:rPr>
          <w:rFonts w:ascii="Times New Roman" w:eastAsiaTheme="minorEastAsia" w:hAnsi="Times New Roman"/>
          <w:sz w:val="24"/>
          <w:szCs w:val="24"/>
          <w:lang w:eastAsia="en-AU"/>
        </w:rPr>
        <w:t xml:space="preserve"> J</w:t>
      </w:r>
      <w:r w:rsidR="00165072">
        <w:rPr>
          <w:rFonts w:ascii="Times New Roman" w:eastAsiaTheme="minorEastAsia" w:hAnsi="Times New Roman"/>
          <w:sz w:val="24"/>
          <w:szCs w:val="24"/>
          <w:lang w:eastAsia="en-AU"/>
        </w:rPr>
        <w:t xml:space="preserve"> Cogn</w:t>
      </w:r>
      <w:r>
        <w:rPr>
          <w:rFonts w:ascii="Times New Roman" w:eastAsiaTheme="minorEastAsia" w:hAnsi="Times New Roman"/>
          <w:sz w:val="24"/>
          <w:szCs w:val="24"/>
          <w:lang w:eastAsia="en-AU"/>
        </w:rPr>
        <w:t xml:space="preserve"> </w:t>
      </w:r>
      <w:r w:rsidR="00165072">
        <w:rPr>
          <w:rFonts w:ascii="Times New Roman" w:eastAsiaTheme="minorEastAsia" w:hAnsi="Times New Roman"/>
          <w:sz w:val="24"/>
          <w:szCs w:val="24"/>
          <w:lang w:eastAsia="en-AU"/>
        </w:rPr>
        <w:t>Neurosci</w:t>
      </w:r>
      <w:r>
        <w:rPr>
          <w:rFonts w:ascii="Times New Roman" w:eastAsiaTheme="minorEastAsia" w:hAnsi="Times New Roman"/>
          <w:sz w:val="24"/>
          <w:szCs w:val="24"/>
          <w:lang w:eastAsia="en-AU"/>
        </w:rPr>
        <w:t> 24(1): 235-245</w:t>
      </w:r>
      <w:r w:rsidR="00F115C6" w:rsidRPr="003B19F6">
        <w:rPr>
          <w:rFonts w:ascii="Times New Roman" w:eastAsiaTheme="minorEastAsia" w:hAnsi="Times New Roman"/>
          <w:sz w:val="24"/>
          <w:szCs w:val="24"/>
          <w:lang w:eastAsia="en-AU"/>
        </w:rPr>
        <w:t xml:space="preserve"> </w:t>
      </w:r>
    </w:p>
    <w:p w14:paraId="7BDC801A" w14:textId="72749C67" w:rsidR="009F538A" w:rsidRPr="003B19F6" w:rsidRDefault="00C351BF" w:rsidP="009F538A">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Rhee KE, </w:t>
      </w:r>
      <w:r w:rsidR="009F538A" w:rsidRPr="003B19F6">
        <w:rPr>
          <w:rFonts w:ascii="Times New Roman" w:eastAsiaTheme="minorEastAsia" w:hAnsi="Times New Roman"/>
          <w:sz w:val="24"/>
          <w:szCs w:val="24"/>
          <w:lang w:eastAsia="en-AU"/>
        </w:rPr>
        <w:t>Lumeng</w:t>
      </w:r>
      <w:r>
        <w:rPr>
          <w:rFonts w:ascii="Times New Roman" w:eastAsiaTheme="minorEastAsia" w:hAnsi="Times New Roman"/>
          <w:sz w:val="24"/>
          <w:szCs w:val="24"/>
          <w:lang w:eastAsia="en-AU"/>
        </w:rPr>
        <w:t xml:space="preserve"> JC, </w:t>
      </w:r>
      <w:r w:rsidR="009F538A" w:rsidRPr="003B19F6">
        <w:rPr>
          <w:rFonts w:ascii="Times New Roman" w:eastAsiaTheme="minorEastAsia" w:hAnsi="Times New Roman"/>
          <w:sz w:val="24"/>
          <w:szCs w:val="24"/>
          <w:lang w:eastAsia="en-AU"/>
        </w:rPr>
        <w:t>Appugliese</w:t>
      </w:r>
      <w:r>
        <w:rPr>
          <w:rFonts w:ascii="Times New Roman" w:eastAsiaTheme="minorEastAsia" w:hAnsi="Times New Roman"/>
          <w:sz w:val="24"/>
          <w:szCs w:val="24"/>
          <w:lang w:eastAsia="en-AU"/>
        </w:rPr>
        <w:t xml:space="preserve"> DP, </w:t>
      </w:r>
      <w:r w:rsidR="009F538A" w:rsidRPr="003B19F6">
        <w:rPr>
          <w:rFonts w:ascii="Times New Roman" w:eastAsiaTheme="minorEastAsia" w:hAnsi="Times New Roman"/>
          <w:sz w:val="24"/>
          <w:szCs w:val="24"/>
          <w:lang w:eastAsia="en-AU"/>
        </w:rPr>
        <w:t>Kaciroti</w:t>
      </w:r>
      <w:r>
        <w:rPr>
          <w:rFonts w:ascii="Times New Roman" w:eastAsiaTheme="minorEastAsia" w:hAnsi="Times New Roman"/>
          <w:sz w:val="24"/>
          <w:szCs w:val="24"/>
          <w:lang w:eastAsia="en-AU"/>
        </w:rPr>
        <w:t xml:space="preserve"> N, </w:t>
      </w:r>
      <w:r w:rsidR="009F538A" w:rsidRPr="003B19F6">
        <w:rPr>
          <w:rFonts w:ascii="Times New Roman" w:eastAsiaTheme="minorEastAsia" w:hAnsi="Times New Roman"/>
          <w:sz w:val="24"/>
          <w:szCs w:val="24"/>
          <w:lang w:eastAsia="en-AU"/>
        </w:rPr>
        <w:t>Bradley</w:t>
      </w:r>
      <w:r>
        <w:rPr>
          <w:rFonts w:ascii="Times New Roman" w:eastAsiaTheme="minorEastAsia" w:hAnsi="Times New Roman"/>
          <w:sz w:val="24"/>
          <w:szCs w:val="24"/>
          <w:lang w:eastAsia="en-AU"/>
        </w:rPr>
        <w:t xml:space="preserve"> RH</w:t>
      </w:r>
      <w:r w:rsidR="009F538A"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(2006) </w:t>
      </w:r>
      <w:r w:rsidR="009F538A" w:rsidRPr="003B19F6">
        <w:rPr>
          <w:rFonts w:ascii="Times New Roman" w:eastAsiaTheme="minorEastAsia" w:hAnsi="Times New Roman"/>
          <w:sz w:val="24"/>
          <w:szCs w:val="24"/>
          <w:lang w:eastAsia="en-AU"/>
        </w:rPr>
        <w:t>Parenting styles and ov</w:t>
      </w:r>
      <w:r>
        <w:rPr>
          <w:rFonts w:ascii="Times New Roman" w:eastAsiaTheme="minorEastAsia" w:hAnsi="Times New Roman"/>
          <w:sz w:val="24"/>
          <w:szCs w:val="24"/>
          <w:lang w:eastAsia="en-AU"/>
        </w:rPr>
        <w:t>erweight status in first grade. Pediatrics 117(6): 2047-2054</w:t>
      </w:r>
    </w:p>
    <w:p w14:paraId="552B5649" w14:textId="4A589DCB" w:rsidR="00F115C6"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Ribar DC, </w:t>
      </w:r>
      <w:r w:rsidR="00F115C6" w:rsidRPr="003B19F6">
        <w:rPr>
          <w:rFonts w:ascii="Times New Roman" w:eastAsiaTheme="minorEastAsia" w:hAnsi="Times New Roman"/>
          <w:sz w:val="24"/>
          <w:szCs w:val="24"/>
          <w:lang w:eastAsia="en-AU"/>
        </w:rPr>
        <w:t>Zapata</w:t>
      </w:r>
      <w:r>
        <w:rPr>
          <w:rFonts w:ascii="Times New Roman" w:eastAsiaTheme="minorEastAsia" w:hAnsi="Times New Roman"/>
          <w:sz w:val="24"/>
          <w:szCs w:val="24"/>
          <w:lang w:eastAsia="en-AU"/>
        </w:rPr>
        <w:t xml:space="preserve"> D</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(2014) </w:t>
      </w:r>
      <w:r w:rsidR="00F115C6" w:rsidRPr="003B19F6">
        <w:rPr>
          <w:rFonts w:ascii="Times New Roman" w:eastAsiaTheme="minorEastAsia" w:hAnsi="Times New Roman"/>
          <w:sz w:val="24"/>
          <w:szCs w:val="24"/>
          <w:lang w:eastAsia="en-AU"/>
        </w:rPr>
        <w:t>Food assistance and family rou</w:t>
      </w:r>
      <w:r>
        <w:rPr>
          <w:rFonts w:ascii="Times New Roman" w:eastAsiaTheme="minorEastAsia" w:hAnsi="Times New Roman"/>
          <w:sz w:val="24"/>
          <w:szCs w:val="24"/>
          <w:lang w:eastAsia="en-AU"/>
        </w:rPr>
        <w:t>tines in three American Cities.</w:t>
      </w:r>
      <w:r w:rsidR="00F115C6" w:rsidRPr="003B19F6">
        <w:rPr>
          <w:rFonts w:ascii="Times New Roman" w:eastAsiaTheme="minorEastAsia" w:hAnsi="Times New Roman"/>
          <w:sz w:val="24"/>
          <w:szCs w:val="24"/>
          <w:lang w:eastAsia="en-AU"/>
        </w:rPr>
        <w:t> </w:t>
      </w:r>
      <w:r w:rsidR="00165072">
        <w:rPr>
          <w:rFonts w:ascii="Times New Roman" w:eastAsiaTheme="minorEastAsia" w:hAnsi="Times New Roman"/>
          <w:sz w:val="24"/>
          <w:szCs w:val="24"/>
          <w:lang w:eastAsia="en-AU"/>
        </w:rPr>
        <w:t>Rev Econ Househ</w:t>
      </w:r>
      <w:r>
        <w:rPr>
          <w:rFonts w:ascii="Times New Roman" w:eastAsiaTheme="minorEastAsia" w:hAnsi="Times New Roman"/>
          <w:sz w:val="24"/>
          <w:szCs w:val="24"/>
          <w:lang w:eastAsia="en-AU"/>
        </w:rPr>
        <w:t>: 1-16</w:t>
      </w:r>
    </w:p>
    <w:p w14:paraId="056FDE5E" w14:textId="22BF3D7E" w:rsidR="00636E54"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Sewell</w:t>
      </w:r>
      <w:r w:rsidR="00636E54" w:rsidRPr="003B19F6">
        <w:rPr>
          <w:rFonts w:ascii="Times New Roman" w:eastAsiaTheme="minorEastAsia" w:hAnsi="Times New Roman"/>
          <w:sz w:val="24"/>
          <w:szCs w:val="24"/>
          <w:lang w:eastAsia="en-AU"/>
        </w:rPr>
        <w:t xml:space="preserve"> W</w:t>
      </w:r>
      <w:r>
        <w:rPr>
          <w:rFonts w:ascii="Times New Roman" w:eastAsiaTheme="minorEastAsia" w:hAnsi="Times New Roman"/>
          <w:sz w:val="24"/>
          <w:szCs w:val="24"/>
          <w:lang w:eastAsia="en-AU"/>
        </w:rPr>
        <w:t>H</w:t>
      </w:r>
      <w:r w:rsidR="009D607C" w:rsidRPr="003B19F6">
        <w:rPr>
          <w:rFonts w:ascii="Times New Roman" w:eastAsiaTheme="minorEastAsia" w:hAnsi="Times New Roman"/>
          <w:sz w:val="24"/>
          <w:szCs w:val="24"/>
          <w:lang w:eastAsia="en-AU"/>
        </w:rPr>
        <w:t xml:space="preserve">, </w:t>
      </w:r>
      <w:r w:rsidR="00636E54" w:rsidRPr="003B19F6">
        <w:rPr>
          <w:rFonts w:ascii="Times New Roman" w:eastAsiaTheme="minorEastAsia" w:hAnsi="Times New Roman"/>
          <w:sz w:val="24"/>
          <w:szCs w:val="24"/>
          <w:lang w:eastAsia="en-AU"/>
        </w:rPr>
        <w:t>Shah</w:t>
      </w:r>
      <w:r>
        <w:rPr>
          <w:rFonts w:ascii="Times New Roman" w:eastAsiaTheme="minorEastAsia" w:hAnsi="Times New Roman"/>
          <w:sz w:val="24"/>
          <w:szCs w:val="24"/>
          <w:lang w:eastAsia="en-AU"/>
        </w:rPr>
        <w:t xml:space="preserve"> VP</w:t>
      </w:r>
      <w:r w:rsidR="00636E54"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(1967)</w:t>
      </w:r>
      <w:r w:rsidR="00636E54" w:rsidRPr="003B19F6">
        <w:rPr>
          <w:rFonts w:ascii="Times New Roman" w:eastAsiaTheme="minorEastAsia" w:hAnsi="Times New Roman"/>
          <w:sz w:val="24"/>
          <w:szCs w:val="24"/>
          <w:lang w:eastAsia="en-AU"/>
        </w:rPr>
        <w:t xml:space="preserve"> Socioeconomic status, intelligence, and the attainment of higher education. Sociol Educ</w:t>
      </w:r>
      <w:r w:rsidR="009D607C" w:rsidRPr="003B19F6">
        <w:rPr>
          <w:rFonts w:ascii="Times New Roman" w:eastAsiaTheme="minorEastAsia" w:hAnsi="Times New Roman"/>
          <w:sz w:val="24"/>
          <w:szCs w:val="24"/>
          <w:lang w:eastAsia="en-AU"/>
        </w:rPr>
        <w:t xml:space="preserve"> 40(1):</w:t>
      </w:r>
      <w:r w:rsidR="004F134E" w:rsidRPr="003B19F6">
        <w:rPr>
          <w:rFonts w:ascii="Times New Roman" w:eastAsiaTheme="minorEastAsia" w:hAnsi="Times New Roman"/>
          <w:sz w:val="24"/>
          <w:szCs w:val="24"/>
          <w:lang w:eastAsia="en-AU"/>
        </w:rPr>
        <w:t xml:space="preserve"> </w:t>
      </w:r>
      <w:r w:rsidR="009D607C" w:rsidRPr="003B19F6">
        <w:rPr>
          <w:rFonts w:ascii="Times New Roman" w:eastAsiaTheme="minorEastAsia" w:hAnsi="Times New Roman"/>
          <w:sz w:val="24"/>
          <w:szCs w:val="24"/>
          <w:lang w:eastAsia="en-AU"/>
        </w:rPr>
        <w:t>1</w:t>
      </w:r>
      <w:r>
        <w:rPr>
          <w:rFonts w:ascii="Times New Roman" w:eastAsiaTheme="minorEastAsia" w:hAnsi="Times New Roman"/>
          <w:sz w:val="24"/>
          <w:szCs w:val="24"/>
          <w:lang w:eastAsia="en-AU"/>
        </w:rPr>
        <w:t>-23</w:t>
      </w:r>
    </w:p>
    <w:p w14:paraId="2FB28235" w14:textId="16F625A4" w:rsidR="00F115C6"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Shah AK, </w:t>
      </w:r>
      <w:r w:rsidR="00F115C6" w:rsidRPr="003B19F6">
        <w:rPr>
          <w:rFonts w:ascii="Times New Roman" w:eastAsiaTheme="minorEastAsia" w:hAnsi="Times New Roman"/>
          <w:sz w:val="24"/>
          <w:szCs w:val="24"/>
          <w:lang w:eastAsia="en-AU"/>
        </w:rPr>
        <w:t>Mullainathan</w:t>
      </w:r>
      <w:r>
        <w:rPr>
          <w:rFonts w:ascii="Times New Roman" w:eastAsiaTheme="minorEastAsia" w:hAnsi="Times New Roman"/>
          <w:sz w:val="24"/>
          <w:szCs w:val="24"/>
          <w:lang w:eastAsia="en-AU"/>
        </w:rPr>
        <w:t xml:space="preserve"> S, and </w:t>
      </w:r>
      <w:r w:rsidR="00F115C6" w:rsidRPr="003B19F6">
        <w:rPr>
          <w:rFonts w:ascii="Times New Roman" w:eastAsiaTheme="minorEastAsia" w:hAnsi="Times New Roman"/>
          <w:sz w:val="24"/>
          <w:szCs w:val="24"/>
          <w:lang w:eastAsia="en-AU"/>
        </w:rPr>
        <w:t>Shafir</w:t>
      </w:r>
      <w:r>
        <w:rPr>
          <w:rFonts w:ascii="Times New Roman" w:eastAsiaTheme="minorEastAsia" w:hAnsi="Times New Roman"/>
          <w:sz w:val="24"/>
          <w:szCs w:val="24"/>
          <w:lang w:eastAsia="en-AU"/>
        </w:rPr>
        <w:t xml:space="preserve"> E</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(2012) </w:t>
      </w:r>
      <w:r w:rsidR="00F115C6" w:rsidRPr="003B19F6">
        <w:rPr>
          <w:rFonts w:ascii="Times New Roman" w:eastAsiaTheme="minorEastAsia" w:hAnsi="Times New Roman"/>
          <w:sz w:val="24"/>
          <w:szCs w:val="24"/>
          <w:lang w:eastAsia="en-AU"/>
        </w:rPr>
        <w:t>Some con</w:t>
      </w:r>
      <w:r>
        <w:rPr>
          <w:rFonts w:ascii="Times New Roman" w:eastAsiaTheme="minorEastAsia" w:hAnsi="Times New Roman"/>
          <w:sz w:val="24"/>
          <w:szCs w:val="24"/>
          <w:lang w:eastAsia="en-AU"/>
        </w:rPr>
        <w:t>sequences of having too little. Science 338(6107): 682-685</w:t>
      </w:r>
    </w:p>
    <w:p w14:paraId="551F8048" w14:textId="2798046A" w:rsidR="00DD5C99" w:rsidRDefault="00DD5C99" w:rsidP="004A41AE">
      <w:pPr>
        <w:spacing w:after="240" w:line="240" w:lineRule="auto"/>
        <w:ind w:left="709" w:hanging="709"/>
        <w:rPr>
          <w:rFonts w:ascii="Times New Roman" w:eastAsiaTheme="minorEastAsia" w:hAnsi="Times New Roman"/>
          <w:sz w:val="24"/>
          <w:szCs w:val="24"/>
          <w:lang w:eastAsia="en-AU"/>
        </w:rPr>
      </w:pPr>
      <w:r w:rsidRPr="00DD5C99">
        <w:rPr>
          <w:rFonts w:ascii="Times New Roman" w:eastAsiaTheme="minorEastAsia" w:hAnsi="Times New Roman"/>
          <w:sz w:val="24"/>
          <w:szCs w:val="24"/>
          <w:lang w:eastAsia="en-AU"/>
        </w:rPr>
        <w:t xml:space="preserve">Shapiro, J. M. (2005). Is there a daily discount rate? Evidence from the food stamp nutrition cycle. </w:t>
      </w:r>
      <w:r>
        <w:rPr>
          <w:rFonts w:ascii="Times New Roman" w:eastAsiaTheme="minorEastAsia" w:hAnsi="Times New Roman"/>
          <w:sz w:val="24"/>
          <w:szCs w:val="24"/>
          <w:lang w:eastAsia="en-AU"/>
        </w:rPr>
        <w:t>J P</w:t>
      </w:r>
      <w:r w:rsidRPr="00DD5C99">
        <w:rPr>
          <w:rFonts w:ascii="Times New Roman" w:eastAsiaTheme="minorEastAsia" w:hAnsi="Times New Roman"/>
          <w:sz w:val="24"/>
          <w:szCs w:val="24"/>
          <w:lang w:eastAsia="en-AU"/>
        </w:rPr>
        <w:t>ublic Econ</w:t>
      </w:r>
      <w:r w:rsidR="00F70399">
        <w:rPr>
          <w:rFonts w:ascii="Times New Roman" w:eastAsiaTheme="minorEastAsia" w:hAnsi="Times New Roman"/>
          <w:sz w:val="24"/>
          <w:szCs w:val="24"/>
          <w:lang w:eastAsia="en-AU"/>
        </w:rPr>
        <w:t>, 89(2-3), 303-325</w:t>
      </w:r>
    </w:p>
    <w:p w14:paraId="6E39FEB9" w14:textId="43F97C39" w:rsidR="00F115C6" w:rsidRPr="003B19F6" w:rsidRDefault="00C351BF"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Shiv B, </w:t>
      </w:r>
      <w:r w:rsidR="00F115C6" w:rsidRPr="003B19F6">
        <w:rPr>
          <w:rFonts w:ascii="Times New Roman" w:eastAsiaTheme="minorEastAsia" w:hAnsi="Times New Roman"/>
          <w:sz w:val="24"/>
          <w:szCs w:val="24"/>
          <w:lang w:eastAsia="en-AU"/>
        </w:rPr>
        <w:t>Fedorikhin</w:t>
      </w:r>
      <w:r>
        <w:rPr>
          <w:rFonts w:ascii="Times New Roman" w:eastAsiaTheme="minorEastAsia" w:hAnsi="Times New Roman"/>
          <w:sz w:val="24"/>
          <w:szCs w:val="24"/>
          <w:lang w:eastAsia="en-AU"/>
        </w:rPr>
        <w:t xml:space="preserve"> A</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(1999) </w:t>
      </w:r>
      <w:r w:rsidR="00F115C6" w:rsidRPr="003B19F6">
        <w:rPr>
          <w:rFonts w:ascii="Times New Roman" w:eastAsiaTheme="minorEastAsia" w:hAnsi="Times New Roman"/>
          <w:sz w:val="24"/>
          <w:szCs w:val="24"/>
          <w:lang w:eastAsia="en-AU"/>
        </w:rPr>
        <w:t>Heart and mind in conflict: The interplay of affect and cogniti</w:t>
      </w:r>
      <w:r>
        <w:rPr>
          <w:rFonts w:ascii="Times New Roman" w:eastAsiaTheme="minorEastAsia" w:hAnsi="Times New Roman"/>
          <w:sz w:val="24"/>
          <w:szCs w:val="24"/>
          <w:lang w:eastAsia="en-AU"/>
        </w:rPr>
        <w:t>on in consumer decision making.</w:t>
      </w:r>
      <w:r w:rsidR="00165072">
        <w:rPr>
          <w:rFonts w:ascii="Times New Roman" w:eastAsiaTheme="minorEastAsia" w:hAnsi="Times New Roman"/>
          <w:sz w:val="24"/>
          <w:szCs w:val="24"/>
          <w:lang w:eastAsia="en-AU"/>
        </w:rPr>
        <w:t xml:space="preserve"> </w:t>
      </w:r>
      <w:r w:rsidR="00F115C6" w:rsidRPr="003B19F6">
        <w:rPr>
          <w:rFonts w:ascii="Times New Roman" w:eastAsiaTheme="minorEastAsia" w:hAnsi="Times New Roman"/>
          <w:sz w:val="24"/>
          <w:szCs w:val="24"/>
          <w:lang w:eastAsia="en-AU"/>
        </w:rPr>
        <w:t>J C</w:t>
      </w:r>
      <w:r>
        <w:rPr>
          <w:rFonts w:ascii="Times New Roman" w:eastAsiaTheme="minorEastAsia" w:hAnsi="Times New Roman"/>
          <w:sz w:val="24"/>
          <w:szCs w:val="24"/>
          <w:lang w:eastAsia="en-AU"/>
        </w:rPr>
        <w:t>onsumer Res 26(3): 278-292</w:t>
      </w:r>
    </w:p>
    <w:p w14:paraId="41EDE662" w14:textId="2D975616" w:rsidR="00570034" w:rsidRPr="003B19F6" w:rsidRDefault="00570034" w:rsidP="004A41AE">
      <w:pPr>
        <w:spacing w:after="240" w:line="240" w:lineRule="auto"/>
        <w:ind w:left="709" w:hanging="709"/>
        <w:rPr>
          <w:rFonts w:ascii="Times New Roman" w:hAnsi="Times New Roman" w:cs="Times New Roman"/>
          <w:sz w:val="24"/>
          <w:szCs w:val="24"/>
        </w:rPr>
      </w:pPr>
      <w:r w:rsidRPr="003B19F6">
        <w:rPr>
          <w:rFonts w:ascii="Times New Roman" w:eastAsiaTheme="minorEastAsia" w:hAnsi="Times New Roman" w:cs="Times New Roman"/>
          <w:sz w:val="24"/>
          <w:szCs w:val="24"/>
          <w:lang w:eastAsia="en-AU"/>
        </w:rPr>
        <w:t>Sma</w:t>
      </w:r>
      <w:r w:rsidR="00C351BF">
        <w:rPr>
          <w:rFonts w:ascii="Times New Roman" w:eastAsiaTheme="minorEastAsia" w:hAnsi="Times New Roman" w:cs="Times New Roman"/>
          <w:sz w:val="24"/>
          <w:szCs w:val="24"/>
          <w:lang w:eastAsia="en-AU"/>
        </w:rPr>
        <w:t>ll</w:t>
      </w:r>
      <w:r w:rsidR="001C2D22" w:rsidRPr="003B19F6">
        <w:rPr>
          <w:rFonts w:ascii="Times New Roman" w:eastAsiaTheme="minorEastAsia" w:hAnsi="Times New Roman" w:cs="Times New Roman"/>
          <w:sz w:val="24"/>
          <w:szCs w:val="24"/>
          <w:lang w:eastAsia="en-AU"/>
        </w:rPr>
        <w:t xml:space="preserve"> </w:t>
      </w:r>
      <w:r w:rsidR="00C351BF">
        <w:rPr>
          <w:rFonts w:ascii="Times New Roman" w:eastAsiaTheme="minorEastAsia" w:hAnsi="Times New Roman" w:cs="Times New Roman"/>
          <w:sz w:val="24"/>
          <w:szCs w:val="24"/>
          <w:lang w:eastAsia="en-AU"/>
        </w:rPr>
        <w:t>SA, Kerns D</w:t>
      </w:r>
      <w:r w:rsidR="001C2D22" w:rsidRPr="003B19F6">
        <w:rPr>
          <w:rFonts w:ascii="Times New Roman" w:eastAsiaTheme="minorEastAsia" w:hAnsi="Times New Roman" w:cs="Times New Roman"/>
          <w:sz w:val="24"/>
          <w:szCs w:val="24"/>
          <w:lang w:eastAsia="en-AU"/>
        </w:rPr>
        <w:t xml:space="preserve"> </w:t>
      </w:r>
      <w:r w:rsidR="00C351BF">
        <w:rPr>
          <w:rFonts w:ascii="Times New Roman" w:eastAsiaTheme="minorEastAsia" w:hAnsi="Times New Roman" w:cs="Times New Roman"/>
          <w:sz w:val="24"/>
          <w:szCs w:val="24"/>
          <w:lang w:eastAsia="en-AU"/>
        </w:rPr>
        <w:t>(</w:t>
      </w:r>
      <w:r w:rsidRPr="003B19F6">
        <w:rPr>
          <w:rFonts w:ascii="Times New Roman" w:eastAsiaTheme="minorEastAsia" w:hAnsi="Times New Roman" w:cs="Times New Roman"/>
          <w:sz w:val="24"/>
          <w:szCs w:val="24"/>
          <w:lang w:eastAsia="en-AU"/>
        </w:rPr>
        <w:t>199</w:t>
      </w:r>
      <w:r w:rsidR="00C351BF">
        <w:rPr>
          <w:rFonts w:ascii="Times New Roman" w:eastAsiaTheme="minorEastAsia" w:hAnsi="Times New Roman" w:cs="Times New Roman"/>
          <w:sz w:val="24"/>
          <w:szCs w:val="24"/>
          <w:lang w:eastAsia="en-AU"/>
        </w:rPr>
        <w:t xml:space="preserve">3) </w:t>
      </w:r>
      <w:r w:rsidRPr="003B19F6">
        <w:rPr>
          <w:rFonts w:ascii="Times New Roman" w:hAnsi="Times New Roman" w:cs="Times New Roman"/>
          <w:sz w:val="24"/>
          <w:szCs w:val="24"/>
        </w:rPr>
        <w:t xml:space="preserve">Unwanted </w:t>
      </w:r>
      <w:r w:rsidR="001C2D22" w:rsidRPr="003B19F6">
        <w:rPr>
          <w:rFonts w:ascii="Times New Roman" w:hAnsi="Times New Roman" w:cs="Times New Roman"/>
          <w:sz w:val="24"/>
          <w:szCs w:val="24"/>
        </w:rPr>
        <w:t>sexual activity among peers during early and middle adolescence: Incidence and risk factors.</w:t>
      </w:r>
      <w:r w:rsidRPr="003B19F6">
        <w:rPr>
          <w:rFonts w:ascii="Times New Roman" w:hAnsi="Times New Roman" w:cs="Times New Roman"/>
          <w:sz w:val="24"/>
          <w:szCs w:val="24"/>
        </w:rPr>
        <w:t xml:space="preserve"> Journal of Marriage and the Family</w:t>
      </w:r>
      <w:r w:rsidR="001C2D22" w:rsidRPr="003B19F6">
        <w:rPr>
          <w:rFonts w:ascii="Times New Roman" w:hAnsi="Times New Roman" w:cs="Times New Roman"/>
          <w:sz w:val="24"/>
          <w:szCs w:val="24"/>
        </w:rPr>
        <w:t xml:space="preserve"> </w:t>
      </w:r>
      <w:r w:rsidRPr="003B19F6">
        <w:rPr>
          <w:rFonts w:ascii="Times New Roman" w:hAnsi="Times New Roman" w:cs="Times New Roman"/>
          <w:sz w:val="24"/>
          <w:szCs w:val="24"/>
        </w:rPr>
        <w:t>55(4)</w:t>
      </w:r>
      <w:r w:rsidR="001C2D22" w:rsidRPr="003B19F6">
        <w:rPr>
          <w:rFonts w:ascii="Times New Roman" w:hAnsi="Times New Roman" w:cs="Times New Roman"/>
          <w:sz w:val="24"/>
          <w:szCs w:val="24"/>
        </w:rPr>
        <w:t>:</w:t>
      </w:r>
      <w:r w:rsidR="00C351BF">
        <w:rPr>
          <w:rFonts w:ascii="Times New Roman" w:hAnsi="Times New Roman" w:cs="Times New Roman"/>
          <w:sz w:val="24"/>
          <w:szCs w:val="24"/>
        </w:rPr>
        <w:t xml:space="preserve"> 941-952</w:t>
      </w:r>
    </w:p>
    <w:p w14:paraId="476841E5" w14:textId="1B0EA2A4" w:rsidR="00E53ABF" w:rsidRPr="003B19F6" w:rsidRDefault="00C351BF" w:rsidP="00E53ABF">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Cs/>
          <w:sz w:val="24"/>
          <w:szCs w:val="24"/>
          <w:lang w:eastAsia="en-AU"/>
        </w:rPr>
        <w:t>Solon</w:t>
      </w:r>
      <w:r w:rsidR="00E53ABF" w:rsidRPr="003B19F6">
        <w:rPr>
          <w:rFonts w:ascii="Times New Roman" w:hAnsi="Times New Roman" w:cs="Times New Roman"/>
          <w:bCs/>
          <w:sz w:val="24"/>
          <w:szCs w:val="24"/>
          <w:lang w:eastAsia="en-AU"/>
        </w:rPr>
        <w:t xml:space="preserve"> G (</w:t>
      </w:r>
      <w:r>
        <w:rPr>
          <w:rFonts w:ascii="Times New Roman" w:hAnsi="Times New Roman" w:cs="Times New Roman"/>
          <w:sz w:val="24"/>
          <w:szCs w:val="24"/>
          <w:lang w:eastAsia="en-AU"/>
        </w:rPr>
        <w:t xml:space="preserve">2004) </w:t>
      </w:r>
      <w:r w:rsidR="00E53ABF" w:rsidRPr="003B19F6">
        <w:rPr>
          <w:rFonts w:ascii="Times New Roman" w:hAnsi="Times New Roman" w:cs="Times New Roman"/>
          <w:sz w:val="24"/>
          <w:szCs w:val="24"/>
          <w:lang w:eastAsia="en-AU"/>
        </w:rPr>
        <w:t>A Model of Intergenerational Mobility Variation ov</w:t>
      </w:r>
      <w:r>
        <w:rPr>
          <w:rFonts w:ascii="Times New Roman" w:hAnsi="Times New Roman" w:cs="Times New Roman"/>
          <w:sz w:val="24"/>
          <w:szCs w:val="24"/>
          <w:lang w:eastAsia="en-AU"/>
        </w:rPr>
        <w:t>er Time and Place. In M Corak (ed</w:t>
      </w:r>
      <w:r w:rsidR="00E53ABF" w:rsidRPr="003B19F6">
        <w:rPr>
          <w:rFonts w:ascii="Times New Roman" w:hAnsi="Times New Roman" w:cs="Times New Roman"/>
          <w:sz w:val="24"/>
          <w:szCs w:val="24"/>
          <w:lang w:eastAsia="en-AU"/>
        </w:rPr>
        <w:t xml:space="preserve">) </w:t>
      </w:r>
      <w:r w:rsidR="00E53ABF" w:rsidRPr="003B19F6">
        <w:rPr>
          <w:rFonts w:ascii="Times New Roman" w:hAnsi="Times New Roman" w:cs="Times New Roman"/>
          <w:iCs/>
          <w:sz w:val="24"/>
          <w:szCs w:val="24"/>
          <w:lang w:eastAsia="en-AU"/>
        </w:rPr>
        <w:t>Generational Income Mobility in North America and Europe</w:t>
      </w:r>
      <w:r w:rsidR="00E53ABF" w:rsidRPr="003B19F6">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University Press, </w:t>
      </w:r>
      <w:r w:rsidR="00E53ABF" w:rsidRPr="003B19F6">
        <w:rPr>
          <w:rFonts w:ascii="Times New Roman" w:hAnsi="Times New Roman" w:cs="Times New Roman"/>
          <w:sz w:val="24"/>
          <w:szCs w:val="24"/>
        </w:rPr>
        <w:t xml:space="preserve"> </w:t>
      </w:r>
      <w:r w:rsidR="00D86175">
        <w:rPr>
          <w:rFonts w:ascii="Times New Roman" w:hAnsi="Times New Roman" w:cs="Times New Roman"/>
          <w:sz w:val="24"/>
          <w:szCs w:val="24"/>
          <w:lang w:eastAsia="en-AU"/>
        </w:rPr>
        <w:t>Cambridge</w:t>
      </w:r>
    </w:p>
    <w:p w14:paraId="79930397" w14:textId="77777777" w:rsidR="00E53ABF" w:rsidRPr="003B19F6" w:rsidRDefault="00E53ABF" w:rsidP="00E53ABF">
      <w:pPr>
        <w:autoSpaceDE w:val="0"/>
        <w:autoSpaceDN w:val="0"/>
        <w:adjustRightInd w:val="0"/>
        <w:spacing w:after="0" w:line="240" w:lineRule="auto"/>
        <w:ind w:left="284" w:hanging="284"/>
        <w:rPr>
          <w:rFonts w:ascii="Times New Roman" w:hAnsi="Times New Roman" w:cs="Times New Roman"/>
          <w:sz w:val="24"/>
          <w:szCs w:val="24"/>
        </w:rPr>
      </w:pPr>
    </w:p>
    <w:p w14:paraId="5EAC1C16" w14:textId="56511BF3" w:rsidR="00F115C6"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Spera C (2005) </w:t>
      </w:r>
      <w:r w:rsidR="00F115C6" w:rsidRPr="003B19F6">
        <w:rPr>
          <w:rFonts w:ascii="Times New Roman" w:eastAsiaTheme="minorEastAsia" w:hAnsi="Times New Roman"/>
          <w:sz w:val="24"/>
          <w:szCs w:val="24"/>
          <w:lang w:eastAsia="en-AU"/>
        </w:rPr>
        <w:t>A review of the relationship among parenting practices, parenting styles, and adolescent school achieve</w:t>
      </w:r>
      <w:r>
        <w:rPr>
          <w:rFonts w:ascii="Times New Roman" w:eastAsiaTheme="minorEastAsia" w:hAnsi="Times New Roman"/>
          <w:sz w:val="24"/>
          <w:szCs w:val="24"/>
          <w:lang w:eastAsia="en-AU"/>
        </w:rPr>
        <w:t>ment.</w:t>
      </w:r>
      <w:r w:rsidR="00F115C6" w:rsidRPr="003B19F6">
        <w:rPr>
          <w:rFonts w:ascii="Times New Roman" w:eastAsiaTheme="minorEastAsia" w:hAnsi="Times New Roman"/>
          <w:sz w:val="24"/>
          <w:szCs w:val="24"/>
          <w:lang w:eastAsia="en-AU"/>
        </w:rPr>
        <w:t> Educ P</w:t>
      </w:r>
      <w:r>
        <w:rPr>
          <w:rFonts w:ascii="Times New Roman" w:eastAsiaTheme="minorEastAsia" w:hAnsi="Times New Roman"/>
          <w:sz w:val="24"/>
          <w:szCs w:val="24"/>
          <w:lang w:eastAsia="en-AU"/>
        </w:rPr>
        <w:t>sychol Rev 17(2): 125-146</w:t>
      </w:r>
    </w:p>
    <w:p w14:paraId="0BBE53B5" w14:textId="1A249B1F" w:rsidR="001C2D22"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Stanton BF,</w:t>
      </w:r>
      <w:r w:rsidR="001C2D22" w:rsidRPr="003B19F6">
        <w:rPr>
          <w:rFonts w:ascii="Times New Roman" w:eastAsiaTheme="minorEastAsia" w:hAnsi="Times New Roman"/>
          <w:sz w:val="24"/>
          <w:szCs w:val="24"/>
          <w:lang w:eastAsia="en-AU"/>
        </w:rPr>
        <w:t xml:space="preserve"> Li</w:t>
      </w:r>
      <w:r>
        <w:rPr>
          <w:rFonts w:ascii="Times New Roman" w:eastAsiaTheme="minorEastAsia" w:hAnsi="Times New Roman"/>
          <w:sz w:val="24"/>
          <w:szCs w:val="24"/>
          <w:lang w:eastAsia="en-AU"/>
        </w:rPr>
        <w:t xml:space="preserve"> X, </w:t>
      </w:r>
      <w:r w:rsidR="001C2D22" w:rsidRPr="003B19F6">
        <w:rPr>
          <w:rFonts w:ascii="Times New Roman" w:eastAsiaTheme="minorEastAsia" w:hAnsi="Times New Roman"/>
          <w:sz w:val="24"/>
          <w:szCs w:val="24"/>
          <w:lang w:eastAsia="en-AU"/>
        </w:rPr>
        <w:t>Galbraith</w:t>
      </w:r>
      <w:r>
        <w:rPr>
          <w:rFonts w:ascii="Times New Roman" w:eastAsiaTheme="minorEastAsia" w:hAnsi="Times New Roman"/>
          <w:sz w:val="24"/>
          <w:szCs w:val="24"/>
          <w:lang w:eastAsia="en-AU"/>
        </w:rPr>
        <w:t xml:space="preserve"> J, </w:t>
      </w:r>
      <w:r w:rsidR="001C2D22" w:rsidRPr="003B19F6">
        <w:rPr>
          <w:rFonts w:ascii="Times New Roman" w:eastAsiaTheme="minorEastAsia" w:hAnsi="Times New Roman"/>
          <w:sz w:val="24"/>
          <w:szCs w:val="24"/>
          <w:lang w:eastAsia="en-AU"/>
        </w:rPr>
        <w:t>Cornick</w:t>
      </w:r>
      <w:r>
        <w:rPr>
          <w:rFonts w:ascii="Times New Roman" w:eastAsiaTheme="minorEastAsia" w:hAnsi="Times New Roman"/>
          <w:sz w:val="24"/>
          <w:szCs w:val="24"/>
          <w:lang w:eastAsia="en-AU"/>
        </w:rPr>
        <w:t xml:space="preserve"> G, </w:t>
      </w:r>
      <w:r w:rsidR="001C2D22" w:rsidRPr="003B19F6">
        <w:rPr>
          <w:rFonts w:ascii="Times New Roman" w:eastAsiaTheme="minorEastAsia" w:hAnsi="Times New Roman"/>
          <w:sz w:val="24"/>
          <w:szCs w:val="24"/>
          <w:lang w:eastAsia="en-AU"/>
        </w:rPr>
        <w:t>Feigelman</w:t>
      </w:r>
      <w:r>
        <w:rPr>
          <w:rFonts w:ascii="Times New Roman" w:eastAsiaTheme="minorEastAsia" w:hAnsi="Times New Roman"/>
          <w:sz w:val="24"/>
          <w:szCs w:val="24"/>
          <w:lang w:eastAsia="en-AU"/>
        </w:rPr>
        <w:t xml:space="preserve"> S, </w:t>
      </w:r>
      <w:r w:rsidR="001C2D22" w:rsidRPr="003B19F6">
        <w:rPr>
          <w:rFonts w:ascii="Times New Roman" w:eastAsiaTheme="minorEastAsia" w:hAnsi="Times New Roman"/>
          <w:sz w:val="24"/>
          <w:szCs w:val="24"/>
          <w:lang w:eastAsia="en-AU"/>
        </w:rPr>
        <w:t>Kaljee</w:t>
      </w:r>
      <w:r>
        <w:rPr>
          <w:rFonts w:ascii="Times New Roman" w:eastAsiaTheme="minorEastAsia" w:hAnsi="Times New Roman"/>
          <w:sz w:val="24"/>
          <w:szCs w:val="24"/>
          <w:lang w:eastAsia="en-AU"/>
        </w:rPr>
        <w:t xml:space="preserve"> L, </w:t>
      </w:r>
      <w:r w:rsidR="001C2D22" w:rsidRPr="003B19F6">
        <w:rPr>
          <w:rFonts w:ascii="Times New Roman" w:eastAsiaTheme="minorEastAsia" w:hAnsi="Times New Roman"/>
          <w:sz w:val="24"/>
          <w:szCs w:val="24"/>
          <w:lang w:eastAsia="en-AU"/>
        </w:rPr>
        <w:t>Zhou</w:t>
      </w:r>
      <w:r>
        <w:rPr>
          <w:rFonts w:ascii="Times New Roman" w:eastAsiaTheme="minorEastAsia" w:hAnsi="Times New Roman"/>
          <w:sz w:val="24"/>
          <w:szCs w:val="24"/>
          <w:lang w:eastAsia="en-AU"/>
        </w:rPr>
        <w:t xml:space="preserve"> Y</w:t>
      </w:r>
      <w:r w:rsidR="001C2D22"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(2000) </w:t>
      </w:r>
      <w:r w:rsidR="001C2D22" w:rsidRPr="003B19F6">
        <w:rPr>
          <w:rFonts w:ascii="Times New Roman" w:eastAsiaTheme="minorEastAsia" w:hAnsi="Times New Roman"/>
          <w:sz w:val="24"/>
          <w:szCs w:val="24"/>
          <w:lang w:eastAsia="en-AU"/>
        </w:rPr>
        <w:t>Parental underestimates of adolescent risk behavior: a randomized, controlled trial of a pa</w:t>
      </w:r>
      <w:r>
        <w:rPr>
          <w:rFonts w:ascii="Times New Roman" w:eastAsiaTheme="minorEastAsia" w:hAnsi="Times New Roman"/>
          <w:sz w:val="24"/>
          <w:szCs w:val="24"/>
          <w:lang w:eastAsia="en-AU"/>
        </w:rPr>
        <w:t>rental monitoring intervention.</w:t>
      </w:r>
      <w:r w:rsidR="001C2D22" w:rsidRPr="003B19F6">
        <w:rPr>
          <w:rFonts w:ascii="Times New Roman" w:eastAsiaTheme="minorEastAsia" w:hAnsi="Times New Roman"/>
          <w:sz w:val="24"/>
          <w:szCs w:val="24"/>
          <w:lang w:eastAsia="en-AU"/>
        </w:rPr>
        <w:t> J</w:t>
      </w:r>
      <w:r>
        <w:rPr>
          <w:rFonts w:ascii="Times New Roman" w:eastAsiaTheme="minorEastAsia" w:hAnsi="Times New Roman"/>
          <w:sz w:val="24"/>
          <w:szCs w:val="24"/>
          <w:lang w:eastAsia="en-AU"/>
        </w:rPr>
        <w:t xml:space="preserve"> Adole</w:t>
      </w:r>
      <w:r w:rsidR="00165072">
        <w:rPr>
          <w:rFonts w:ascii="Times New Roman" w:eastAsiaTheme="minorEastAsia" w:hAnsi="Times New Roman"/>
          <w:sz w:val="24"/>
          <w:szCs w:val="24"/>
          <w:lang w:eastAsia="en-AU"/>
        </w:rPr>
        <w:t>sc</w:t>
      </w:r>
      <w:r>
        <w:rPr>
          <w:rFonts w:ascii="Times New Roman" w:eastAsiaTheme="minorEastAsia" w:hAnsi="Times New Roman"/>
          <w:sz w:val="24"/>
          <w:szCs w:val="24"/>
          <w:lang w:eastAsia="en-AU"/>
        </w:rPr>
        <w:t xml:space="preserve"> Health 26(1): 18-26</w:t>
      </w:r>
    </w:p>
    <w:p w14:paraId="1F9E06D2" w14:textId="37BE034C" w:rsidR="001C2D22"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lastRenderedPageBreak/>
        <w:t xml:space="preserve">Stattin H, </w:t>
      </w:r>
      <w:r w:rsidR="001C2D22" w:rsidRPr="003B19F6">
        <w:rPr>
          <w:rFonts w:ascii="Times New Roman" w:eastAsiaTheme="minorEastAsia" w:hAnsi="Times New Roman"/>
          <w:sz w:val="24"/>
          <w:szCs w:val="24"/>
          <w:lang w:eastAsia="en-AU"/>
        </w:rPr>
        <w:t>Kerr</w:t>
      </w:r>
      <w:r>
        <w:rPr>
          <w:rFonts w:ascii="Times New Roman" w:eastAsiaTheme="minorEastAsia" w:hAnsi="Times New Roman"/>
          <w:sz w:val="24"/>
          <w:szCs w:val="24"/>
          <w:lang w:eastAsia="en-AU"/>
        </w:rPr>
        <w:t xml:space="preserve"> M</w:t>
      </w:r>
      <w:r w:rsidR="001C2D22"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(2000) </w:t>
      </w:r>
      <w:r w:rsidR="001C2D22" w:rsidRPr="003B19F6">
        <w:rPr>
          <w:rFonts w:ascii="Times New Roman" w:eastAsiaTheme="minorEastAsia" w:hAnsi="Times New Roman"/>
          <w:sz w:val="24"/>
          <w:szCs w:val="24"/>
          <w:lang w:eastAsia="en-AU"/>
        </w:rPr>
        <w:t xml:space="preserve">Parental </w:t>
      </w:r>
      <w:r>
        <w:rPr>
          <w:rFonts w:ascii="Times New Roman" w:eastAsiaTheme="minorEastAsia" w:hAnsi="Times New Roman"/>
          <w:sz w:val="24"/>
          <w:szCs w:val="24"/>
          <w:lang w:eastAsia="en-AU"/>
        </w:rPr>
        <w:t>monitoring: A reinterpretation.</w:t>
      </w:r>
      <w:r w:rsidR="001C2D22" w:rsidRPr="003B19F6">
        <w:rPr>
          <w:rFonts w:ascii="Times New Roman" w:eastAsiaTheme="minorEastAsia" w:hAnsi="Times New Roman"/>
          <w:sz w:val="24"/>
          <w:szCs w:val="24"/>
          <w:lang w:eastAsia="en-AU"/>
        </w:rPr>
        <w:t xml:space="preserve">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71(4): 1072-1085</w:t>
      </w:r>
      <w:r w:rsidR="001C2D22" w:rsidRPr="003B19F6">
        <w:rPr>
          <w:rFonts w:ascii="Times New Roman" w:eastAsiaTheme="minorEastAsia" w:hAnsi="Times New Roman"/>
          <w:sz w:val="24"/>
          <w:szCs w:val="24"/>
          <w:lang w:eastAsia="en-AU"/>
        </w:rPr>
        <w:t xml:space="preserve"> </w:t>
      </w:r>
    </w:p>
    <w:p w14:paraId="0C786562" w14:textId="5457AD73" w:rsidR="001C2D22"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Steinberg L, </w:t>
      </w:r>
      <w:r w:rsidR="001C2D22" w:rsidRPr="003B19F6">
        <w:rPr>
          <w:rFonts w:ascii="Times New Roman" w:eastAsiaTheme="minorEastAsia" w:hAnsi="Times New Roman"/>
          <w:sz w:val="24"/>
          <w:szCs w:val="24"/>
          <w:lang w:eastAsia="en-AU"/>
        </w:rPr>
        <w:t>Lamborn</w:t>
      </w:r>
      <w:r>
        <w:rPr>
          <w:rFonts w:ascii="Times New Roman" w:eastAsiaTheme="minorEastAsia" w:hAnsi="Times New Roman"/>
          <w:sz w:val="24"/>
          <w:szCs w:val="24"/>
          <w:lang w:eastAsia="en-AU"/>
        </w:rPr>
        <w:t xml:space="preserve"> SD, </w:t>
      </w:r>
      <w:r w:rsidR="001C2D22" w:rsidRPr="003B19F6">
        <w:rPr>
          <w:rFonts w:ascii="Times New Roman" w:eastAsiaTheme="minorEastAsia" w:hAnsi="Times New Roman"/>
          <w:sz w:val="24"/>
          <w:szCs w:val="24"/>
          <w:lang w:eastAsia="en-AU"/>
        </w:rPr>
        <w:t>Dornbusch</w:t>
      </w:r>
      <w:r>
        <w:rPr>
          <w:rFonts w:ascii="Times New Roman" w:eastAsiaTheme="minorEastAsia" w:hAnsi="Times New Roman"/>
          <w:sz w:val="24"/>
          <w:szCs w:val="24"/>
          <w:lang w:eastAsia="en-AU"/>
        </w:rPr>
        <w:t xml:space="preserve"> SM,</w:t>
      </w:r>
      <w:r w:rsidR="001C2D22" w:rsidRPr="003B19F6">
        <w:rPr>
          <w:rFonts w:ascii="Times New Roman" w:eastAsiaTheme="minorEastAsia" w:hAnsi="Times New Roman"/>
          <w:sz w:val="24"/>
          <w:szCs w:val="24"/>
          <w:lang w:eastAsia="en-AU"/>
        </w:rPr>
        <w:t xml:space="preserve"> Darling</w:t>
      </w:r>
      <w:r>
        <w:rPr>
          <w:rFonts w:ascii="Times New Roman" w:eastAsiaTheme="minorEastAsia" w:hAnsi="Times New Roman"/>
          <w:sz w:val="24"/>
          <w:szCs w:val="24"/>
          <w:lang w:eastAsia="en-AU"/>
        </w:rPr>
        <w:t xml:space="preserve"> N</w:t>
      </w:r>
      <w:r w:rsidR="001C2D22"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(1992) </w:t>
      </w:r>
      <w:r w:rsidR="001C2D22" w:rsidRPr="003B19F6">
        <w:rPr>
          <w:rFonts w:ascii="Times New Roman" w:eastAsiaTheme="minorEastAsia" w:hAnsi="Times New Roman"/>
          <w:sz w:val="24"/>
          <w:szCs w:val="24"/>
          <w:lang w:eastAsia="en-AU"/>
        </w:rPr>
        <w:t>Impact of parenting practices on adolescent achievement: Authoritative parenting, school involvement</w:t>
      </w:r>
      <w:r>
        <w:rPr>
          <w:rFonts w:ascii="Times New Roman" w:eastAsiaTheme="minorEastAsia" w:hAnsi="Times New Roman"/>
          <w:sz w:val="24"/>
          <w:szCs w:val="24"/>
          <w:lang w:eastAsia="en-AU"/>
        </w:rPr>
        <w:t>, and encouragement to succeed.</w:t>
      </w:r>
      <w:r w:rsidR="001C2D22"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63(5): 1266-1281</w:t>
      </w:r>
    </w:p>
    <w:p w14:paraId="01D611D5" w14:textId="0CA04F6D" w:rsidR="00F115C6"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Taubinsky D</w:t>
      </w:r>
      <w:r w:rsidR="00BE259F"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w:t>
      </w:r>
      <w:r w:rsidR="00BE259F" w:rsidRPr="003B19F6">
        <w:rPr>
          <w:rFonts w:ascii="Times New Roman" w:eastAsiaTheme="minorEastAsia" w:hAnsi="Times New Roman"/>
          <w:sz w:val="24"/>
          <w:szCs w:val="24"/>
          <w:lang w:eastAsia="en-AU"/>
        </w:rPr>
        <w:t>2014</w:t>
      </w:r>
      <w:r>
        <w:rPr>
          <w:rFonts w:ascii="Times New Roman" w:eastAsiaTheme="minorEastAsia" w:hAnsi="Times New Roman"/>
          <w:sz w:val="24"/>
          <w:szCs w:val="24"/>
          <w:lang w:eastAsia="en-AU"/>
        </w:rPr>
        <w:t>) </w:t>
      </w:r>
      <w:r w:rsidR="00F115C6" w:rsidRPr="003B19F6">
        <w:rPr>
          <w:rFonts w:ascii="Times New Roman" w:eastAsiaTheme="minorEastAsia" w:hAnsi="Times New Roman"/>
          <w:sz w:val="24"/>
          <w:szCs w:val="24"/>
          <w:lang w:eastAsia="en-AU"/>
        </w:rPr>
        <w:t xml:space="preserve">From intentions to actions: A model and experimental </w:t>
      </w:r>
      <w:r>
        <w:rPr>
          <w:rFonts w:ascii="Times New Roman" w:eastAsiaTheme="minorEastAsia" w:hAnsi="Times New Roman"/>
          <w:sz w:val="24"/>
          <w:szCs w:val="24"/>
          <w:lang w:eastAsia="en-AU"/>
        </w:rPr>
        <w:t>evidence of inattentive choice.</w:t>
      </w:r>
      <w:r w:rsidR="00F115C6" w:rsidRPr="003B19F6">
        <w:rPr>
          <w:rFonts w:ascii="Times New Roman" w:eastAsiaTheme="minorEastAsia" w:hAnsi="Times New Roman"/>
          <w:sz w:val="24"/>
          <w:szCs w:val="24"/>
          <w:lang w:eastAsia="en-AU"/>
        </w:rPr>
        <w:t xml:space="preserve"> Wor</w:t>
      </w:r>
      <w:r>
        <w:rPr>
          <w:rFonts w:ascii="Times New Roman" w:eastAsiaTheme="minorEastAsia" w:hAnsi="Times New Roman"/>
          <w:sz w:val="24"/>
          <w:szCs w:val="24"/>
          <w:lang w:eastAsia="en-AU"/>
        </w:rPr>
        <w:t>king paper, Harvard University</w:t>
      </w:r>
    </w:p>
    <w:p w14:paraId="0C76D8D2" w14:textId="57AF66F8" w:rsidR="00F115C6"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Wake M, </w:t>
      </w:r>
      <w:r w:rsidR="00F115C6" w:rsidRPr="003B19F6">
        <w:rPr>
          <w:rFonts w:ascii="Times New Roman" w:eastAsiaTheme="minorEastAsia" w:hAnsi="Times New Roman"/>
          <w:sz w:val="24"/>
          <w:szCs w:val="24"/>
          <w:lang w:eastAsia="en-AU"/>
        </w:rPr>
        <w:t>Nicholson</w:t>
      </w:r>
      <w:r>
        <w:rPr>
          <w:rFonts w:ascii="Times New Roman" w:eastAsiaTheme="minorEastAsia" w:hAnsi="Times New Roman"/>
          <w:sz w:val="24"/>
          <w:szCs w:val="24"/>
          <w:lang w:eastAsia="en-AU"/>
        </w:rPr>
        <w:t xml:space="preserve"> JM, </w:t>
      </w:r>
      <w:r w:rsidR="00F115C6" w:rsidRPr="003B19F6">
        <w:rPr>
          <w:rFonts w:ascii="Times New Roman" w:eastAsiaTheme="minorEastAsia" w:hAnsi="Times New Roman"/>
          <w:sz w:val="24"/>
          <w:szCs w:val="24"/>
          <w:lang w:eastAsia="en-AU"/>
        </w:rPr>
        <w:t>Hardy</w:t>
      </w:r>
      <w:r>
        <w:rPr>
          <w:rFonts w:ascii="Times New Roman" w:eastAsiaTheme="minorEastAsia" w:hAnsi="Times New Roman"/>
          <w:sz w:val="24"/>
          <w:szCs w:val="24"/>
          <w:lang w:eastAsia="en-AU"/>
        </w:rPr>
        <w:t xml:space="preserve"> P, Smith K</w:t>
      </w:r>
      <w:r w:rsidR="00F115C6"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 xml:space="preserve">(2007) </w:t>
      </w:r>
      <w:r w:rsidR="00F115C6" w:rsidRPr="003B19F6">
        <w:rPr>
          <w:rFonts w:ascii="Times New Roman" w:eastAsiaTheme="minorEastAsia" w:hAnsi="Times New Roman"/>
          <w:sz w:val="24"/>
          <w:szCs w:val="24"/>
          <w:lang w:eastAsia="en-AU"/>
        </w:rPr>
        <w:t>Preschooler obesity and parenting styles of mothers and fathers: Australian nat</w:t>
      </w:r>
      <w:r>
        <w:rPr>
          <w:rFonts w:ascii="Times New Roman" w:eastAsiaTheme="minorEastAsia" w:hAnsi="Times New Roman"/>
          <w:sz w:val="24"/>
          <w:szCs w:val="24"/>
          <w:lang w:eastAsia="en-AU"/>
        </w:rPr>
        <w:t>ional population study. Pediatrics 120(6): e1520-e1527</w:t>
      </w:r>
    </w:p>
    <w:p w14:paraId="5A2FA8E8" w14:textId="72D6F408" w:rsidR="00E24E1D" w:rsidRPr="003B19F6" w:rsidRDefault="00D86175" w:rsidP="004A41AE">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Weinberg BA (2001) </w:t>
      </w:r>
      <w:r w:rsidR="00E24E1D" w:rsidRPr="003B19F6">
        <w:rPr>
          <w:rFonts w:ascii="Times New Roman" w:eastAsiaTheme="minorEastAsia" w:hAnsi="Times New Roman"/>
          <w:sz w:val="24"/>
          <w:szCs w:val="24"/>
          <w:lang w:eastAsia="en-AU"/>
        </w:rPr>
        <w:t>An incentive model of the effect</w:t>
      </w:r>
      <w:r>
        <w:rPr>
          <w:rFonts w:ascii="Times New Roman" w:eastAsiaTheme="minorEastAsia" w:hAnsi="Times New Roman"/>
          <w:sz w:val="24"/>
          <w:szCs w:val="24"/>
          <w:lang w:eastAsia="en-AU"/>
        </w:rPr>
        <w:t xml:space="preserve"> of parental income on children.</w:t>
      </w:r>
      <w:r w:rsidR="00E24E1D" w:rsidRPr="003B19F6">
        <w:rPr>
          <w:rFonts w:ascii="Times New Roman" w:eastAsiaTheme="minorEastAsia" w:hAnsi="Times New Roman"/>
          <w:sz w:val="24"/>
          <w:szCs w:val="24"/>
          <w:lang w:eastAsia="en-AU"/>
        </w:rPr>
        <w:t xml:space="preserve"> </w:t>
      </w:r>
      <w:r w:rsidR="00192E18">
        <w:rPr>
          <w:rFonts w:ascii="Times New Roman" w:eastAsiaTheme="minorEastAsia" w:hAnsi="Times New Roman"/>
          <w:sz w:val="24"/>
          <w:szCs w:val="24"/>
          <w:lang w:eastAsia="en-AU"/>
        </w:rPr>
        <w:t>J Political Econ</w:t>
      </w:r>
      <w:r>
        <w:rPr>
          <w:rFonts w:ascii="Times New Roman" w:eastAsiaTheme="minorEastAsia" w:hAnsi="Times New Roman"/>
          <w:sz w:val="24"/>
          <w:szCs w:val="24"/>
          <w:lang w:eastAsia="en-AU"/>
        </w:rPr>
        <w:t xml:space="preserve"> 109(2): 266 – 280</w:t>
      </w:r>
    </w:p>
    <w:p w14:paraId="4668ABDC" w14:textId="7472D661" w:rsidR="00F115C6" w:rsidRPr="003B19F6" w:rsidRDefault="00D86175" w:rsidP="00C71206">
      <w:pPr>
        <w:spacing w:after="240" w:line="240" w:lineRule="auto"/>
        <w:ind w:left="709" w:hanging="709"/>
        <w:rPr>
          <w:rFonts w:ascii="Times New Roman" w:eastAsiaTheme="minorEastAsia" w:hAnsi="Times New Roman"/>
          <w:sz w:val="24"/>
          <w:szCs w:val="24"/>
          <w:lang w:eastAsia="en-AU"/>
        </w:rPr>
      </w:pPr>
      <w:r>
        <w:rPr>
          <w:rFonts w:ascii="Times New Roman" w:eastAsiaTheme="minorEastAsia" w:hAnsi="Times New Roman"/>
          <w:sz w:val="24"/>
          <w:szCs w:val="24"/>
          <w:lang w:eastAsia="en-AU"/>
        </w:rPr>
        <w:t xml:space="preserve">Yeung JW, </w:t>
      </w:r>
      <w:r w:rsidR="009B1541" w:rsidRPr="003B19F6">
        <w:rPr>
          <w:rFonts w:ascii="Times New Roman" w:eastAsiaTheme="minorEastAsia" w:hAnsi="Times New Roman"/>
          <w:sz w:val="24"/>
          <w:szCs w:val="24"/>
          <w:lang w:eastAsia="en-AU"/>
        </w:rPr>
        <w:t>Linver</w:t>
      </w:r>
      <w:r>
        <w:rPr>
          <w:rFonts w:ascii="Times New Roman" w:eastAsiaTheme="minorEastAsia" w:hAnsi="Times New Roman"/>
          <w:sz w:val="24"/>
          <w:szCs w:val="24"/>
          <w:lang w:eastAsia="en-AU"/>
        </w:rPr>
        <w:t xml:space="preserve"> MR, Brooks-Gunn J</w:t>
      </w:r>
      <w:r w:rsidR="009B1541" w:rsidRPr="003B19F6">
        <w:rPr>
          <w:rFonts w:ascii="Times New Roman" w:eastAsiaTheme="minorEastAsia" w:hAnsi="Times New Roman"/>
          <w:sz w:val="24"/>
          <w:szCs w:val="24"/>
          <w:lang w:eastAsia="en-AU"/>
        </w:rPr>
        <w:t xml:space="preserve"> </w:t>
      </w:r>
      <w:r>
        <w:rPr>
          <w:rFonts w:ascii="Times New Roman" w:eastAsiaTheme="minorEastAsia" w:hAnsi="Times New Roman"/>
          <w:sz w:val="24"/>
          <w:szCs w:val="24"/>
          <w:lang w:eastAsia="en-AU"/>
        </w:rPr>
        <w:t>(2002)</w:t>
      </w:r>
      <w:r w:rsidR="009B1541" w:rsidRPr="003B19F6">
        <w:rPr>
          <w:rFonts w:ascii="Times New Roman" w:eastAsiaTheme="minorEastAsia" w:hAnsi="Times New Roman"/>
          <w:sz w:val="24"/>
          <w:szCs w:val="24"/>
          <w:lang w:eastAsia="en-AU"/>
        </w:rPr>
        <w:t xml:space="preserve"> How money matters for young children's development: Parental i</w:t>
      </w:r>
      <w:r>
        <w:rPr>
          <w:rFonts w:ascii="Times New Roman" w:eastAsiaTheme="minorEastAsia" w:hAnsi="Times New Roman"/>
          <w:sz w:val="24"/>
          <w:szCs w:val="24"/>
          <w:lang w:eastAsia="en-AU"/>
        </w:rPr>
        <w:t>nvestment and family processes.</w:t>
      </w:r>
      <w:r w:rsidR="009B1541" w:rsidRPr="003B19F6">
        <w:rPr>
          <w:rFonts w:ascii="Times New Roman" w:eastAsiaTheme="minorEastAsia" w:hAnsi="Times New Roman"/>
          <w:sz w:val="24"/>
          <w:szCs w:val="24"/>
          <w:lang w:eastAsia="en-AU"/>
        </w:rPr>
        <w:t> </w:t>
      </w:r>
      <w:r w:rsidR="00A779AF">
        <w:rPr>
          <w:rFonts w:ascii="Times New Roman" w:eastAsiaTheme="minorEastAsia" w:hAnsi="Times New Roman"/>
          <w:sz w:val="24"/>
          <w:szCs w:val="24"/>
          <w:lang w:eastAsia="en-AU"/>
        </w:rPr>
        <w:t>Child Dev</w:t>
      </w:r>
      <w:r>
        <w:rPr>
          <w:rFonts w:ascii="Times New Roman" w:eastAsiaTheme="minorEastAsia" w:hAnsi="Times New Roman"/>
          <w:sz w:val="24"/>
          <w:szCs w:val="24"/>
          <w:lang w:eastAsia="en-AU"/>
        </w:rPr>
        <w:t> 73(6): 1861-1879</w:t>
      </w:r>
    </w:p>
    <w:p w14:paraId="0E0071C2" w14:textId="545CB8E0" w:rsidR="00083F52" w:rsidRDefault="00083F52" w:rsidP="00C71206">
      <w:pPr>
        <w:spacing w:after="240" w:line="240" w:lineRule="auto"/>
        <w:ind w:left="709" w:hanging="709"/>
        <w:rPr>
          <w:rFonts w:ascii="Times New Roman" w:eastAsiaTheme="minorEastAsia" w:hAnsi="Times New Roman"/>
          <w:sz w:val="24"/>
          <w:szCs w:val="24"/>
          <w:lang w:eastAsia="en-AU"/>
        </w:rPr>
      </w:pPr>
    </w:p>
    <w:p w14:paraId="28ADD067" w14:textId="77777777" w:rsidR="00083F52" w:rsidRDefault="00083F52">
      <w:pPr>
        <w:rPr>
          <w:rFonts w:ascii="Times New Roman" w:hAnsi="Times New Roman" w:cs="Times New Roman"/>
          <w:sz w:val="24"/>
          <w:szCs w:val="24"/>
        </w:rPr>
      </w:pPr>
      <w:r>
        <w:rPr>
          <w:rFonts w:ascii="Times New Roman" w:hAnsi="Times New Roman" w:cs="Times New Roman"/>
          <w:sz w:val="24"/>
          <w:szCs w:val="24"/>
        </w:rPr>
        <w:br w:type="page"/>
      </w:r>
    </w:p>
    <w:p w14:paraId="63AB6F58" w14:textId="13330E07" w:rsidR="00083F52" w:rsidRPr="00FA5DDD" w:rsidRDefault="00083F52" w:rsidP="00083F52">
      <w:pPr>
        <w:spacing w:line="240" w:lineRule="auto"/>
        <w:ind w:firstLine="0"/>
        <w:rPr>
          <w:rFonts w:ascii="Times New Roman" w:hAnsi="Times New Roman" w:cs="Times New Roman"/>
          <w:sz w:val="24"/>
          <w:szCs w:val="24"/>
        </w:rPr>
      </w:pPr>
      <w:r w:rsidRPr="00FA5DDD">
        <w:rPr>
          <w:rFonts w:ascii="Times New Roman" w:hAnsi="Times New Roman" w:cs="Times New Roman"/>
          <w:sz w:val="24"/>
          <w:szCs w:val="24"/>
        </w:rPr>
        <w:lastRenderedPageBreak/>
        <w:t>Compliance with Ethical Standards:</w:t>
      </w:r>
    </w:p>
    <w:p w14:paraId="42DB7B14" w14:textId="25924C22" w:rsidR="00083F52" w:rsidRPr="00FA5DDD" w:rsidRDefault="00083F52" w:rsidP="00083F52">
      <w:pPr>
        <w:spacing w:line="240" w:lineRule="auto"/>
        <w:ind w:firstLine="0"/>
        <w:rPr>
          <w:rFonts w:ascii="Times New Roman" w:hAnsi="Times New Roman" w:cs="Times New Roman"/>
          <w:sz w:val="24"/>
          <w:szCs w:val="24"/>
        </w:rPr>
      </w:pPr>
      <w:r w:rsidRPr="00FA5DDD">
        <w:rPr>
          <w:rFonts w:ascii="Times New Roman" w:hAnsi="Times New Roman" w:cs="Times New Roman"/>
          <w:sz w:val="24"/>
          <w:szCs w:val="24"/>
        </w:rPr>
        <w:t xml:space="preserve">Funding: </w:t>
      </w:r>
      <w:r w:rsidRPr="00083F52">
        <w:rPr>
          <w:rFonts w:ascii="Times New Roman" w:hAnsi="Times New Roman" w:cs="Times New Roman"/>
          <w:sz w:val="24"/>
          <w:szCs w:val="24"/>
        </w:rPr>
        <w:t>The data used for this research come from the Youth in Focus Project which is jointly funded by the Australian Government and the Australian Research Council (Grant Number LP0347164) and carried out by the Australian National University. The research was also supported by the Australian Research Council through a Discovery Program Grant (DP140102614) and the Centre of Excellence for Children and Families over the Life Course (project number CE140100027).</w:t>
      </w:r>
    </w:p>
    <w:p w14:paraId="790D8E9F" w14:textId="32E19858" w:rsidR="00083F52" w:rsidRPr="00FA5DDD" w:rsidRDefault="00083F52" w:rsidP="00083F52">
      <w:pPr>
        <w:spacing w:line="240" w:lineRule="auto"/>
        <w:ind w:firstLine="0"/>
        <w:rPr>
          <w:rFonts w:ascii="Times New Roman" w:hAnsi="Times New Roman" w:cs="Times New Roman"/>
          <w:sz w:val="24"/>
          <w:szCs w:val="24"/>
        </w:rPr>
      </w:pPr>
      <w:r w:rsidRPr="00FA5DDD">
        <w:rPr>
          <w:rFonts w:ascii="Times New Roman" w:hAnsi="Times New Roman" w:cs="Times New Roman"/>
          <w:sz w:val="24"/>
          <w:szCs w:val="24"/>
        </w:rPr>
        <w:t xml:space="preserve">Conflict of Interest: The authors declare that they have no conflict of interest. </w:t>
      </w:r>
    </w:p>
    <w:p w14:paraId="042D561A" w14:textId="77777777" w:rsidR="00083F52" w:rsidRPr="00F465AE" w:rsidRDefault="00083F52" w:rsidP="00C71206">
      <w:pPr>
        <w:spacing w:after="240" w:line="240" w:lineRule="auto"/>
        <w:ind w:left="709" w:hanging="709"/>
        <w:rPr>
          <w:rFonts w:ascii="Times New Roman" w:hAnsi="Times New Roman" w:cs="Times New Roman"/>
          <w:sz w:val="24"/>
          <w:szCs w:val="24"/>
        </w:rPr>
      </w:pPr>
    </w:p>
    <w:p w14:paraId="3895F0E7" w14:textId="77777777" w:rsidR="00F115C6" w:rsidRPr="00F465AE" w:rsidRDefault="00F115C6" w:rsidP="004A41AE">
      <w:pPr>
        <w:ind w:hanging="720"/>
        <w:rPr>
          <w:rFonts w:ascii="Times New Roman" w:hAnsi="Times New Roman" w:cs="Times New Roman"/>
          <w:sz w:val="24"/>
          <w:szCs w:val="24"/>
        </w:rPr>
      </w:pPr>
    </w:p>
    <w:p w14:paraId="6B479E3D" w14:textId="77777777" w:rsidR="0057600F" w:rsidRPr="00F465AE" w:rsidRDefault="0057600F" w:rsidP="0057600F">
      <w:pPr>
        <w:ind w:firstLine="0"/>
        <w:rPr>
          <w:rFonts w:ascii="Times New Roman" w:hAnsi="Times New Roman" w:cs="Times New Roman"/>
          <w:sz w:val="24"/>
          <w:szCs w:val="24"/>
        </w:rPr>
      </w:pPr>
    </w:p>
    <w:p w14:paraId="358E7F93" w14:textId="77777777" w:rsidR="0068556C" w:rsidRPr="00F465AE" w:rsidRDefault="0068556C" w:rsidP="008A64C0">
      <w:pPr>
        <w:ind w:firstLine="0"/>
        <w:rPr>
          <w:rFonts w:ascii="Times New Roman" w:hAnsi="Times New Roman" w:cs="Times New Roman"/>
          <w:sz w:val="24"/>
          <w:szCs w:val="24"/>
        </w:rPr>
      </w:pPr>
    </w:p>
    <w:p w14:paraId="36C0F628" w14:textId="77777777" w:rsidR="008A12B7" w:rsidRPr="00F465AE" w:rsidRDefault="008A12B7" w:rsidP="008A64C0">
      <w:pPr>
        <w:ind w:firstLine="0"/>
        <w:rPr>
          <w:rFonts w:ascii="Times New Roman" w:hAnsi="Times New Roman" w:cs="Times New Roman"/>
          <w:sz w:val="24"/>
          <w:szCs w:val="24"/>
        </w:rPr>
        <w:sectPr w:rsidR="008A12B7" w:rsidRPr="00F465AE" w:rsidSect="00093C3A">
          <w:footerReference w:type="default" r:id="rId13"/>
          <w:footerReference w:type="first" r:id="rId14"/>
          <w:type w:val="continuous"/>
          <w:pgSz w:w="11906" w:h="16838" w:code="9"/>
          <w:pgMar w:top="1440" w:right="1440" w:bottom="1440" w:left="1440" w:header="709" w:footer="709" w:gutter="0"/>
          <w:pgNumType w:start="0"/>
          <w:cols w:space="708"/>
          <w:titlePg/>
          <w:docGrid w:linePitch="360"/>
        </w:sectPr>
      </w:pPr>
    </w:p>
    <w:p w14:paraId="08D300A7" w14:textId="77777777" w:rsidR="006E2A7D" w:rsidRDefault="006404DA" w:rsidP="006E2A7D">
      <w:pPr>
        <w:spacing w:after="0" w:line="240" w:lineRule="auto"/>
        <w:ind w:firstLine="0"/>
        <w:jc w:val="center"/>
        <w:rPr>
          <w:rFonts w:ascii="Times New Roman" w:hAnsi="Times New Roman" w:cs="Times New Roman"/>
          <w:b/>
          <w:sz w:val="24"/>
          <w:szCs w:val="24"/>
        </w:rPr>
      </w:pPr>
      <w:r w:rsidRPr="00F465AE">
        <w:rPr>
          <w:rFonts w:ascii="Times New Roman" w:hAnsi="Times New Roman" w:cs="Times New Roman"/>
          <w:b/>
          <w:sz w:val="24"/>
          <w:szCs w:val="24"/>
        </w:rPr>
        <w:lastRenderedPageBreak/>
        <w:t>Table 1</w:t>
      </w:r>
    </w:p>
    <w:p w14:paraId="23B02883" w14:textId="03F8F580" w:rsidR="00DD33FA" w:rsidRPr="007158D3" w:rsidRDefault="007158D3" w:rsidP="006E2A7D">
      <w:pPr>
        <w:spacing w:after="0" w:line="240" w:lineRule="auto"/>
        <w:ind w:firstLine="0"/>
        <w:jc w:val="center"/>
        <w:rPr>
          <w:rFonts w:ascii="Times New Roman" w:hAnsi="Times New Roman" w:cs="Times New Roman"/>
          <w:sz w:val="24"/>
          <w:szCs w:val="24"/>
        </w:rPr>
      </w:pPr>
      <w:r w:rsidRPr="007158D3">
        <w:rPr>
          <w:rFonts w:ascii="Times New Roman" w:hAnsi="Times New Roman" w:cs="Times New Roman"/>
          <w:sz w:val="24"/>
          <w:szCs w:val="24"/>
        </w:rPr>
        <w:t>COMPARATIVE STATICS OF PARENTING STYLE AND TRADITIONAL MODELS</w:t>
      </w:r>
    </w:p>
    <w:p w14:paraId="37DDBC81" w14:textId="77777777" w:rsidR="006E2A7D" w:rsidRDefault="006E2A7D" w:rsidP="006E2A7D">
      <w:pPr>
        <w:spacing w:after="0" w:line="240" w:lineRule="auto"/>
        <w:ind w:firstLine="0"/>
        <w:jc w:val="center"/>
        <w:rPr>
          <w:rFonts w:ascii="Times New Roman" w:hAnsi="Times New Roman" w:cs="Times New Roman"/>
          <w:b/>
          <w:sz w:val="24"/>
          <w:szCs w:val="24"/>
        </w:rPr>
      </w:pPr>
    </w:p>
    <w:p w14:paraId="4865918E" w14:textId="77777777" w:rsidR="006E2A7D" w:rsidRDefault="006E2A7D" w:rsidP="006E2A7D">
      <w:pPr>
        <w:spacing w:after="0" w:line="240" w:lineRule="auto"/>
        <w:ind w:firstLine="0"/>
        <w:jc w:val="center"/>
        <w:rPr>
          <w:rFonts w:ascii="Times New Roman" w:hAnsi="Times New Roman" w:cs="Times New Roman"/>
          <w:b/>
          <w:sz w:val="24"/>
          <w:szCs w:val="24"/>
        </w:rPr>
      </w:pPr>
    </w:p>
    <w:p w14:paraId="7B8DCD39" w14:textId="77777777" w:rsidR="006E2A7D" w:rsidRPr="00FD134B" w:rsidRDefault="006E2A7D" w:rsidP="006E2A7D">
      <w:pPr>
        <w:spacing w:after="0" w:line="240" w:lineRule="auto"/>
        <w:ind w:firstLine="0"/>
        <w:jc w:val="center"/>
        <w:rPr>
          <w:rFonts w:ascii="Times New Roman" w:hAnsi="Times New Roman" w:cs="Times New Roman"/>
          <w:sz w:val="24"/>
          <w:szCs w:val="24"/>
        </w:rPr>
      </w:pPr>
    </w:p>
    <w:tbl>
      <w:tblPr>
        <w:tblStyle w:val="TableGrid"/>
        <w:tblW w:w="9979" w:type="dxa"/>
        <w:jc w:val="center"/>
        <w:tblLook w:val="04A0" w:firstRow="1" w:lastRow="0" w:firstColumn="1" w:lastColumn="0" w:noHBand="0" w:noVBand="1"/>
      </w:tblPr>
      <w:tblGrid>
        <w:gridCol w:w="1560"/>
        <w:gridCol w:w="1524"/>
        <w:gridCol w:w="2361"/>
        <w:gridCol w:w="2220"/>
        <w:gridCol w:w="2314"/>
      </w:tblGrid>
      <w:tr w:rsidR="00FD134B" w:rsidRPr="00F465AE" w14:paraId="423547FE" w14:textId="77777777" w:rsidTr="00F03950">
        <w:trPr>
          <w:jc w:val="center"/>
        </w:trPr>
        <w:tc>
          <w:tcPr>
            <w:tcW w:w="1560" w:type="dxa"/>
            <w:vMerge w:val="restart"/>
            <w:tcBorders>
              <w:left w:val="nil"/>
              <w:right w:val="nil"/>
            </w:tcBorders>
            <w:vAlign w:val="bottom"/>
          </w:tcPr>
          <w:p w14:paraId="380EE41C" w14:textId="77777777" w:rsidR="00FD134B" w:rsidRPr="00F465AE" w:rsidRDefault="00FD134B" w:rsidP="00FD134B">
            <w:pPr>
              <w:ind w:firstLine="0"/>
              <w:jc w:val="left"/>
              <w:rPr>
                <w:rFonts w:ascii="Times New Roman" w:eastAsia="Calibri" w:hAnsi="Times New Roman" w:cs="Times New Roman"/>
              </w:rPr>
            </w:pPr>
            <w:bookmarkStart w:id="3" w:name="OLE_LINK1"/>
            <w:r w:rsidRPr="00F465AE">
              <w:rPr>
                <w:rFonts w:ascii="Times New Roman" w:eastAsia="Calibri" w:hAnsi="Times New Roman" w:cs="Times New Roman"/>
                <w:b/>
              </w:rPr>
              <w:t>Partial derivative of:</w:t>
            </w:r>
          </w:p>
        </w:tc>
        <w:tc>
          <w:tcPr>
            <w:tcW w:w="1524" w:type="dxa"/>
            <w:vMerge w:val="restart"/>
            <w:tcBorders>
              <w:left w:val="nil"/>
              <w:right w:val="nil"/>
            </w:tcBorders>
            <w:vAlign w:val="bottom"/>
          </w:tcPr>
          <w:p w14:paraId="2E51DAB1" w14:textId="77777777" w:rsidR="00FD134B" w:rsidRPr="00F465AE" w:rsidRDefault="00FD134B" w:rsidP="00FD134B">
            <w:pPr>
              <w:ind w:firstLine="0"/>
              <w:jc w:val="left"/>
              <w:rPr>
                <w:rFonts w:ascii="Times New Roman" w:eastAsia="Calibri" w:hAnsi="Times New Roman" w:cs="Times New Roman"/>
              </w:rPr>
            </w:pPr>
            <w:r w:rsidRPr="00F465AE">
              <w:rPr>
                <w:rFonts w:ascii="Times New Roman" w:eastAsia="Calibri" w:hAnsi="Times New Roman" w:cs="Times New Roman"/>
                <w:i/>
                <w:sz w:val="20"/>
                <w:szCs w:val="20"/>
              </w:rPr>
              <w:t>In model:</w:t>
            </w:r>
          </w:p>
        </w:tc>
        <w:tc>
          <w:tcPr>
            <w:tcW w:w="6895" w:type="dxa"/>
            <w:gridSpan w:val="3"/>
            <w:tcBorders>
              <w:left w:val="nil"/>
              <w:bottom w:val="nil"/>
              <w:right w:val="nil"/>
            </w:tcBorders>
            <w:vAlign w:val="center"/>
          </w:tcPr>
          <w:p w14:paraId="153F8DF2" w14:textId="77777777" w:rsidR="00FD134B" w:rsidRPr="00F465AE" w:rsidRDefault="00FD134B" w:rsidP="00FD134B">
            <w:pPr>
              <w:pBdr>
                <w:bottom w:val="single" w:sz="4" w:space="1" w:color="auto"/>
              </w:pBdr>
              <w:spacing w:before="120" w:after="120"/>
              <w:jc w:val="center"/>
              <w:rPr>
                <w:rFonts w:ascii="Times New Roman" w:eastAsia="Times New Roman" w:hAnsi="Times New Roman" w:cs="Times New Roman"/>
                <w:b/>
              </w:rPr>
            </w:pPr>
            <w:r>
              <w:rPr>
                <w:rFonts w:ascii="Times New Roman" w:eastAsia="Times New Roman" w:hAnsi="Times New Roman" w:cs="Times New Roman"/>
                <w:b/>
              </w:rPr>
              <w:t>With respect to</w:t>
            </w:r>
            <w:r w:rsidRPr="00F465AE">
              <w:rPr>
                <w:rFonts w:ascii="Times New Roman" w:eastAsia="Times New Roman" w:hAnsi="Times New Roman" w:cs="Times New Roman"/>
                <w:b/>
              </w:rPr>
              <w:t xml:space="preserve">: </w:t>
            </w:r>
          </w:p>
        </w:tc>
      </w:tr>
      <w:tr w:rsidR="00FD134B" w:rsidRPr="00F465AE" w14:paraId="20D272AB" w14:textId="77777777" w:rsidTr="00F03950">
        <w:trPr>
          <w:trHeight w:val="567"/>
          <w:jc w:val="center"/>
        </w:trPr>
        <w:tc>
          <w:tcPr>
            <w:tcW w:w="1560" w:type="dxa"/>
            <w:vMerge/>
            <w:tcBorders>
              <w:left w:val="nil"/>
              <w:bottom w:val="single" w:sz="4" w:space="0" w:color="auto"/>
              <w:right w:val="nil"/>
            </w:tcBorders>
            <w:vAlign w:val="bottom"/>
          </w:tcPr>
          <w:p w14:paraId="1117B544" w14:textId="77777777" w:rsidR="00FD134B" w:rsidRPr="00F465AE" w:rsidRDefault="00FD134B" w:rsidP="00FD134B">
            <w:pPr>
              <w:ind w:firstLine="0"/>
              <w:jc w:val="left"/>
              <w:rPr>
                <w:rFonts w:ascii="Times New Roman" w:eastAsia="Calibri" w:hAnsi="Times New Roman" w:cs="Times New Roman"/>
                <w:b/>
              </w:rPr>
            </w:pPr>
          </w:p>
        </w:tc>
        <w:tc>
          <w:tcPr>
            <w:tcW w:w="1524" w:type="dxa"/>
            <w:vMerge/>
            <w:tcBorders>
              <w:left w:val="nil"/>
              <w:bottom w:val="single" w:sz="4" w:space="0" w:color="auto"/>
              <w:right w:val="nil"/>
            </w:tcBorders>
            <w:vAlign w:val="bottom"/>
          </w:tcPr>
          <w:p w14:paraId="5591AAF3" w14:textId="77777777" w:rsidR="00FD134B" w:rsidRPr="00F465AE" w:rsidRDefault="00FD134B" w:rsidP="00FD134B">
            <w:pPr>
              <w:ind w:firstLine="0"/>
              <w:jc w:val="left"/>
              <w:rPr>
                <w:rFonts w:ascii="Times New Roman" w:eastAsia="Calibri" w:hAnsi="Times New Roman" w:cs="Times New Roman"/>
                <w:i/>
                <w:sz w:val="20"/>
                <w:szCs w:val="20"/>
              </w:rPr>
            </w:pPr>
          </w:p>
        </w:tc>
        <w:tc>
          <w:tcPr>
            <w:tcW w:w="2361" w:type="dxa"/>
            <w:tcBorders>
              <w:top w:val="nil"/>
              <w:left w:val="nil"/>
              <w:bottom w:val="single" w:sz="4" w:space="0" w:color="auto"/>
              <w:right w:val="nil"/>
            </w:tcBorders>
            <w:vAlign w:val="center"/>
          </w:tcPr>
          <w:p w14:paraId="5057FD6D" w14:textId="77777777" w:rsidR="00FD134B" w:rsidRPr="00F465AE" w:rsidRDefault="00E50D77" w:rsidP="0051646E">
            <w:pPr>
              <w:rPr>
                <w:rFonts w:ascii="Times New Roman" w:eastAsia="Calibri" w:hAnsi="Times New Roman" w:cs="Times New Roman"/>
                <w:b/>
              </w:rPr>
            </w:pPr>
            <m:oMathPara>
              <m:oMath>
                <m:f>
                  <m:fPr>
                    <m:ctrlPr>
                      <w:rPr>
                        <w:rFonts w:ascii="Cambria Math" w:eastAsia="Calibri" w:hAnsi="Cambria Math" w:cs="Times New Roman"/>
                        <w:b/>
                        <w:i/>
                        <w:sz w:val="20"/>
                      </w:rPr>
                    </m:ctrlPr>
                  </m:fPr>
                  <m:num>
                    <m:r>
                      <m:rPr>
                        <m:sty m:val="bi"/>
                      </m:rPr>
                      <w:rPr>
                        <w:rFonts w:ascii="Cambria Math" w:eastAsia="Calibri" w:hAnsi="Cambria Math" w:cs="Times New Roman"/>
                        <w:sz w:val="20"/>
                      </w:rPr>
                      <m:t>∂</m:t>
                    </m:r>
                  </m:num>
                  <m:den>
                    <m:r>
                      <m:rPr>
                        <m:sty m:val="bi"/>
                      </m:rPr>
                      <w:rPr>
                        <w:rFonts w:ascii="Cambria Math" w:eastAsia="Calibri" w:hAnsi="Cambria Math" w:cs="Times New Roman"/>
                        <w:sz w:val="20"/>
                      </w:rPr>
                      <m:t>∂</m:t>
                    </m:r>
                    <m:sSup>
                      <m:sSupPr>
                        <m:ctrlPr>
                          <w:rPr>
                            <w:rFonts w:ascii="Cambria Math" w:eastAsia="Calibri" w:hAnsi="Cambria Math" w:cs="Times New Roman"/>
                            <w:b/>
                            <w:i/>
                            <w:sz w:val="20"/>
                          </w:rPr>
                        </m:ctrlPr>
                      </m:sSupPr>
                      <m:e>
                        <m:r>
                          <m:rPr>
                            <m:sty m:val="bi"/>
                          </m:rPr>
                          <w:rPr>
                            <w:rFonts w:ascii="Cambria Math" w:eastAsia="Calibri" w:hAnsi="Cambria Math" w:cs="Times New Roman"/>
                            <w:sz w:val="20"/>
                          </w:rPr>
                          <m:t>A</m:t>
                        </m:r>
                      </m:e>
                      <m:sup>
                        <m:r>
                          <m:rPr>
                            <m:sty m:val="bi"/>
                          </m:rPr>
                          <w:rPr>
                            <w:rFonts w:ascii="Cambria Math" w:eastAsia="Calibri" w:hAnsi="Cambria Math" w:cs="Times New Roman"/>
                            <w:sz w:val="20"/>
                          </w:rPr>
                          <m:t>P</m:t>
                        </m:r>
                      </m:sup>
                    </m:sSup>
                  </m:den>
                </m:f>
              </m:oMath>
            </m:oMathPara>
          </w:p>
        </w:tc>
        <w:tc>
          <w:tcPr>
            <w:tcW w:w="2220" w:type="dxa"/>
            <w:tcBorders>
              <w:top w:val="nil"/>
              <w:left w:val="nil"/>
              <w:bottom w:val="single" w:sz="4" w:space="0" w:color="auto"/>
              <w:right w:val="nil"/>
            </w:tcBorders>
            <w:vAlign w:val="center"/>
          </w:tcPr>
          <w:p w14:paraId="5AA20D92" w14:textId="77777777" w:rsidR="00FD134B" w:rsidRPr="00F465AE" w:rsidRDefault="00E50D77" w:rsidP="0051646E">
            <w:pPr>
              <w:rPr>
                <w:rFonts w:ascii="Times New Roman" w:eastAsia="Times New Roman" w:hAnsi="Times New Roman" w:cs="Times New Roman"/>
                <w:b/>
              </w:rPr>
            </w:pPr>
            <m:oMathPara>
              <m:oMath>
                <m:f>
                  <m:fPr>
                    <m:ctrlPr>
                      <w:rPr>
                        <w:rFonts w:ascii="Cambria Math" w:eastAsia="Calibri" w:hAnsi="Cambria Math" w:cs="Times New Roman"/>
                        <w:b/>
                        <w:i/>
                        <w:sz w:val="20"/>
                      </w:rPr>
                    </m:ctrlPr>
                  </m:fPr>
                  <m:num>
                    <m:r>
                      <m:rPr>
                        <m:sty m:val="bi"/>
                      </m:rPr>
                      <w:rPr>
                        <w:rFonts w:ascii="Cambria Math" w:eastAsia="Calibri" w:hAnsi="Cambria Math" w:cs="Times New Roman"/>
                        <w:sz w:val="20"/>
                      </w:rPr>
                      <m:t>∂</m:t>
                    </m:r>
                  </m:num>
                  <m:den>
                    <m:r>
                      <m:rPr>
                        <m:sty m:val="bi"/>
                      </m:rPr>
                      <w:rPr>
                        <w:rFonts w:ascii="Cambria Math" w:eastAsia="Calibri" w:hAnsi="Cambria Math" w:cs="Times New Roman"/>
                        <w:sz w:val="20"/>
                      </w:rPr>
                      <m:t>∂p</m:t>
                    </m:r>
                  </m:den>
                </m:f>
              </m:oMath>
            </m:oMathPara>
          </w:p>
        </w:tc>
        <w:tc>
          <w:tcPr>
            <w:tcW w:w="2314" w:type="dxa"/>
            <w:tcBorders>
              <w:top w:val="nil"/>
              <w:left w:val="nil"/>
              <w:bottom w:val="single" w:sz="4" w:space="0" w:color="auto"/>
              <w:right w:val="nil"/>
            </w:tcBorders>
            <w:vAlign w:val="center"/>
          </w:tcPr>
          <w:p w14:paraId="15EF851D" w14:textId="77777777" w:rsidR="00FD134B" w:rsidRPr="00F465AE" w:rsidRDefault="00E50D77" w:rsidP="0051646E">
            <w:pPr>
              <w:rPr>
                <w:rFonts w:ascii="Times New Roman" w:eastAsia="Times New Roman" w:hAnsi="Times New Roman" w:cs="Times New Roman"/>
                <w:b/>
              </w:rPr>
            </w:pPr>
            <m:oMathPara>
              <m:oMath>
                <m:f>
                  <m:fPr>
                    <m:ctrlPr>
                      <w:rPr>
                        <w:rFonts w:ascii="Cambria Math" w:eastAsia="Calibri" w:hAnsi="Cambria Math" w:cs="Times New Roman"/>
                        <w:b/>
                        <w:i/>
                        <w:sz w:val="20"/>
                      </w:rPr>
                    </m:ctrlPr>
                  </m:fPr>
                  <m:num>
                    <m:r>
                      <m:rPr>
                        <m:sty m:val="bi"/>
                      </m:rPr>
                      <w:rPr>
                        <w:rFonts w:ascii="Cambria Math" w:eastAsia="Calibri" w:hAnsi="Cambria Math" w:cs="Times New Roman"/>
                        <w:sz w:val="20"/>
                      </w:rPr>
                      <m:t>∂</m:t>
                    </m:r>
                  </m:num>
                  <m:den>
                    <m:r>
                      <m:rPr>
                        <m:sty m:val="bi"/>
                      </m:rPr>
                      <w:rPr>
                        <w:rFonts w:ascii="Cambria Math" w:eastAsia="Calibri" w:hAnsi="Cambria Math" w:cs="Times New Roman"/>
                        <w:sz w:val="20"/>
                      </w:rPr>
                      <m:t>∂w</m:t>
                    </m:r>
                  </m:den>
                </m:f>
              </m:oMath>
            </m:oMathPara>
          </w:p>
        </w:tc>
      </w:tr>
      <w:tr w:rsidR="00B11CD8" w:rsidRPr="00F465AE" w14:paraId="74EC7A40" w14:textId="77777777" w:rsidTr="00F03950">
        <w:trPr>
          <w:trHeight w:val="737"/>
          <w:jc w:val="center"/>
        </w:trPr>
        <w:tc>
          <w:tcPr>
            <w:tcW w:w="1560" w:type="dxa"/>
            <w:vMerge w:val="restart"/>
            <w:tcBorders>
              <w:top w:val="single" w:sz="4" w:space="0" w:color="auto"/>
              <w:left w:val="nil"/>
              <w:right w:val="nil"/>
            </w:tcBorders>
            <w:vAlign w:val="center"/>
          </w:tcPr>
          <w:p w14:paraId="4485C863" w14:textId="77777777" w:rsidR="00B11CD8" w:rsidRPr="00F465AE" w:rsidRDefault="00E50D77" w:rsidP="00FD134B">
            <w:pPr>
              <w:jc w:val="left"/>
              <w:rPr>
                <w:rFonts w:ascii="Times New Roman" w:eastAsia="Calibri" w:hAnsi="Times New Roman" w:cs="Times New Roman"/>
                <w:b/>
                <w:i/>
              </w:rPr>
            </w:pPr>
            <m:oMathPara>
              <m:oMath>
                <m:sSubSup>
                  <m:sSubSupPr>
                    <m:ctrlPr>
                      <w:rPr>
                        <w:rFonts w:ascii="Cambria Math" w:eastAsiaTheme="minorEastAsia" w:hAnsi="Cambria Math" w:cs="Times New Roman"/>
                        <w:b/>
                        <w:i/>
                      </w:rPr>
                    </m:ctrlPr>
                  </m:sSubSupPr>
                  <m:e>
                    <m:r>
                      <m:rPr>
                        <m:sty m:val="bi"/>
                      </m:rPr>
                      <w:rPr>
                        <w:rFonts w:ascii="Cambria Math" w:eastAsiaTheme="minorEastAsia" w:hAnsi="Cambria Math" w:cs="Times New Roman"/>
                      </w:rPr>
                      <m:t>R</m:t>
                    </m:r>
                  </m:e>
                  <m:sub>
                    <m:r>
                      <m:rPr>
                        <m:sty m:val="bi"/>
                      </m:rPr>
                      <w:rPr>
                        <w:rFonts w:ascii="Cambria Math" w:eastAsiaTheme="minorEastAsia" w:hAnsi="Cambria Math" w:cs="Times New Roman"/>
                      </w:rPr>
                      <m:t>x</m:t>
                    </m:r>
                  </m:sub>
                  <m:sup>
                    <m:r>
                      <m:rPr>
                        <m:sty m:val="bi"/>
                      </m:rPr>
                      <w:rPr>
                        <w:rFonts w:ascii="Cambria Math" w:eastAsiaTheme="minorEastAsia" w:hAnsi="Cambria Math" w:cs="Times New Roman"/>
                      </w:rPr>
                      <m:t>t</m:t>
                    </m:r>
                  </m:sup>
                </m:sSubSup>
              </m:oMath>
            </m:oMathPara>
          </w:p>
        </w:tc>
        <w:tc>
          <w:tcPr>
            <w:tcW w:w="1524" w:type="dxa"/>
            <w:tcBorders>
              <w:top w:val="single" w:sz="4" w:space="0" w:color="auto"/>
              <w:left w:val="nil"/>
              <w:bottom w:val="nil"/>
              <w:right w:val="nil"/>
            </w:tcBorders>
            <w:vAlign w:val="center"/>
          </w:tcPr>
          <w:p w14:paraId="5B6555A1" w14:textId="77777777" w:rsidR="00B11CD8" w:rsidRPr="00F465AE" w:rsidRDefault="00B11CD8" w:rsidP="0051646E">
            <w:pPr>
              <w:ind w:firstLine="0"/>
              <w:jc w:val="left"/>
              <w:rPr>
                <w:rFonts w:ascii="Times New Roman" w:eastAsia="Calibri" w:hAnsi="Times New Roman" w:cs="Times New Roman"/>
                <w:i/>
                <w:sz w:val="20"/>
                <w:szCs w:val="20"/>
              </w:rPr>
            </w:pPr>
            <w:r w:rsidRPr="00F465AE">
              <w:rPr>
                <w:rFonts w:ascii="Times New Roman" w:eastAsia="Calibri" w:hAnsi="Times New Roman" w:cs="Times New Roman"/>
                <w:i/>
                <w:sz w:val="20"/>
                <w:szCs w:val="20"/>
              </w:rPr>
              <w:t>Parenting</w:t>
            </w:r>
          </w:p>
        </w:tc>
        <w:tc>
          <w:tcPr>
            <w:tcW w:w="2361" w:type="dxa"/>
            <w:tcBorders>
              <w:top w:val="single" w:sz="4" w:space="0" w:color="auto"/>
              <w:left w:val="nil"/>
              <w:bottom w:val="nil"/>
              <w:right w:val="nil"/>
            </w:tcBorders>
            <w:vAlign w:val="center"/>
          </w:tcPr>
          <w:p w14:paraId="5992EF42" w14:textId="70B895DE" w:rsidR="00B11CD8" w:rsidRPr="00F465AE" w:rsidRDefault="00E50D77" w:rsidP="0051646E">
            <w:pPr>
              <w:jc w:val="center"/>
              <w:rPr>
                <w:rFonts w:ascii="Times New Roman" w:eastAsiaTheme="minorEastAsia" w:hAnsi="Times New Roman" w:cs="Times New Roman"/>
                <w:sz w:val="20"/>
              </w:rPr>
            </w:pPr>
            <m:oMathPara>
              <m:oMath>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w</m:t>
                    </m:r>
                  </m:num>
                  <m:den>
                    <m:r>
                      <m:rPr>
                        <m:sty m:val="p"/>
                      </m:rPr>
                      <w:rPr>
                        <w:rFonts w:ascii="Cambria Math" w:eastAsiaTheme="minorEastAsia" w:hAnsi="Cambria Math" w:cs="Times New Roman"/>
                        <w:sz w:val="20"/>
                      </w:rPr>
                      <m:t>p</m:t>
                    </m:r>
                  </m:den>
                </m:f>
                <m:sSubSup>
                  <m:sSubSupPr>
                    <m:ctrlPr>
                      <w:rPr>
                        <w:rFonts w:ascii="Cambria Math" w:eastAsiaTheme="minorEastAsia" w:hAnsi="Cambria Math" w:cs="Times New Roman"/>
                        <w:sz w:val="20"/>
                      </w:rPr>
                    </m:ctrlPr>
                  </m:sSubSupPr>
                  <m:e>
                    <m:r>
                      <m:rPr>
                        <m:sty m:val="p"/>
                      </m:rPr>
                      <w:rPr>
                        <w:rFonts w:ascii="Cambria Math" w:eastAsiaTheme="minorEastAsia" w:hAnsi="Cambria Math" w:cs="Times New Roman"/>
                        <w:sz w:val="20"/>
                      </w:rPr>
                      <m:t>ψ</m:t>
                    </m:r>
                  </m:e>
                  <m:sub>
                    <m:r>
                      <m:rPr>
                        <m:sty m:val="p"/>
                      </m:rPr>
                      <w:rPr>
                        <w:rFonts w:ascii="Cambria Math" w:eastAsiaTheme="minorEastAsia" w:hAnsi="Cambria Math" w:cs="Times New Roman"/>
                        <w:sz w:val="20"/>
                      </w:rPr>
                      <m:t>x</m:t>
                    </m:r>
                  </m:sub>
                  <m:sup>
                    <m:r>
                      <m:rPr>
                        <m:sty m:val="p"/>
                      </m:rPr>
                      <w:rPr>
                        <w:rFonts w:ascii="Cambria Math" w:eastAsiaTheme="minorEastAsia" w:hAnsi="Cambria Math" w:cs="Times New Roman"/>
                        <w:sz w:val="20"/>
                      </w:rPr>
                      <m:t>t</m:t>
                    </m:r>
                  </m:sup>
                </m:sSubSup>
                <m:d>
                  <m:dPr>
                    <m:ctrlPr>
                      <w:rPr>
                        <w:rFonts w:ascii="Cambria Math" w:eastAsiaTheme="minorEastAsia" w:hAnsi="Cambria Math" w:cs="Times New Roman"/>
                        <w:i/>
                        <w:sz w:val="20"/>
                      </w:rPr>
                    </m:ctrlPr>
                  </m:dPr>
                  <m:e>
                    <m:r>
                      <w:rPr>
                        <w:rFonts w:ascii="Cambria Math" w:eastAsiaTheme="minorEastAsia" w:hAnsi="Cambria Math" w:cs="Times New Roman"/>
                        <w:sz w:val="20"/>
                      </w:rPr>
                      <m:t>1-</m:t>
                    </m:r>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m:t>
                            </m:r>
                          </m:e>
                          <m:sub>
                            <m:r>
                              <m:rPr>
                                <m:sty m:val="p"/>
                              </m:rPr>
                              <w:rPr>
                                <w:rFonts w:ascii="Cambria Math" w:eastAsiaTheme="minorEastAsia" w:hAnsi="Cambria Math" w:cs="Times New Roman"/>
                                <w:sz w:val="20"/>
                              </w:rPr>
                              <m:t>w</m:t>
                            </m:r>
                          </m:sub>
                        </m:sSub>
                      </m:num>
                      <m:den>
                        <m:r>
                          <m:rPr>
                            <m:sty m:val="p"/>
                          </m:rPr>
                          <w:rPr>
                            <w:rFonts w:ascii="Cambria Math" w:eastAsiaTheme="minorEastAsia" w:hAnsi="Cambria Math" w:cs="Times New Roman"/>
                            <w:sz w:val="20"/>
                          </w:rPr>
                          <m:t>∂</m:t>
                        </m:r>
                        <m:sSup>
                          <m:sSupPr>
                            <m:ctrlPr>
                              <w:rPr>
                                <w:rFonts w:ascii="Cambria Math" w:eastAsiaTheme="minorEastAsia" w:hAnsi="Cambria Math" w:cs="Times New Roman"/>
                                <w:sz w:val="20"/>
                              </w:rPr>
                            </m:ctrlPr>
                          </m:sSupPr>
                          <m:e>
                            <m:r>
                              <m:rPr>
                                <m:sty m:val="p"/>
                              </m:rPr>
                              <w:rPr>
                                <w:rFonts w:ascii="Cambria Math" w:eastAsiaTheme="minorEastAsia" w:hAnsi="Cambria Math" w:cs="Times New Roman"/>
                                <w:sz w:val="20"/>
                              </w:rPr>
                              <m:t>A</m:t>
                            </m:r>
                          </m:e>
                          <m:sup>
                            <m:r>
                              <m:rPr>
                                <m:sty m:val="p"/>
                              </m:rPr>
                              <w:rPr>
                                <w:rFonts w:ascii="Cambria Math" w:eastAsiaTheme="minorEastAsia" w:hAnsi="Cambria Math" w:cs="Times New Roman"/>
                                <w:sz w:val="20"/>
                              </w:rPr>
                              <m:t>P</m:t>
                            </m:r>
                          </m:sup>
                        </m:sSup>
                      </m:den>
                    </m:f>
                  </m:e>
                </m:d>
              </m:oMath>
            </m:oMathPara>
          </w:p>
        </w:tc>
        <w:tc>
          <w:tcPr>
            <w:tcW w:w="2220" w:type="dxa"/>
            <w:tcBorders>
              <w:top w:val="single" w:sz="4" w:space="0" w:color="auto"/>
              <w:left w:val="nil"/>
              <w:bottom w:val="nil"/>
              <w:right w:val="nil"/>
            </w:tcBorders>
            <w:vAlign w:val="center"/>
          </w:tcPr>
          <w:p w14:paraId="74F194C9" w14:textId="77777777" w:rsidR="00B11CD8" w:rsidRPr="00F465AE" w:rsidRDefault="00B11CD8" w:rsidP="0051646E">
            <w:pPr>
              <w:jc w:val="center"/>
              <w:rPr>
                <w:rFonts w:ascii="Times New Roman" w:eastAsia="Times New Roman" w:hAnsi="Times New Roman" w:cs="Times New Roman"/>
                <w:sz w:val="20"/>
              </w:rPr>
            </w:pPr>
            <m:oMathPara>
              <m:oMath>
                <m:r>
                  <m:rPr>
                    <m:sty m:val="p"/>
                  </m:rPr>
                  <w:rPr>
                    <w:rFonts w:ascii="Cambria Math" w:eastAsiaTheme="minorEastAsia" w:hAnsi="Cambria Math" w:cs="Times New Roman"/>
                    <w:sz w:val="20"/>
                  </w:rPr>
                  <m:t>-</m:t>
                </m:r>
                <m:d>
                  <m:dPr>
                    <m:ctrlPr>
                      <w:rPr>
                        <w:rFonts w:ascii="Cambria Math" w:eastAsiaTheme="minorEastAsia" w:hAnsi="Cambria Math" w:cs="Times New Roman"/>
                        <w:sz w:val="20"/>
                      </w:rPr>
                    </m:ctrlPr>
                  </m:dPr>
                  <m:e>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w</m:t>
                        </m:r>
                      </m:num>
                      <m:den>
                        <m:sSup>
                          <m:sSupPr>
                            <m:ctrlPr>
                              <w:rPr>
                                <w:rFonts w:ascii="Cambria Math" w:eastAsiaTheme="minorEastAsia" w:hAnsi="Cambria Math" w:cs="Times New Roman"/>
                                <w:sz w:val="20"/>
                              </w:rPr>
                            </m:ctrlPr>
                          </m:sSupPr>
                          <m:e>
                            <m:r>
                              <m:rPr>
                                <m:sty m:val="p"/>
                              </m:rPr>
                              <w:rPr>
                                <w:rFonts w:ascii="Cambria Math" w:eastAsiaTheme="minorEastAsia" w:hAnsi="Cambria Math" w:cs="Times New Roman"/>
                                <w:sz w:val="20"/>
                              </w:rPr>
                              <m:t>p</m:t>
                            </m:r>
                          </m:e>
                          <m:sup>
                            <m:r>
                              <m:rPr>
                                <m:sty m:val="p"/>
                              </m:rPr>
                              <w:rPr>
                                <w:rFonts w:ascii="Cambria Math" w:eastAsiaTheme="minorEastAsia" w:hAnsi="Cambria Math" w:cs="Times New Roman"/>
                                <w:sz w:val="20"/>
                              </w:rPr>
                              <m:t>2</m:t>
                            </m:r>
                          </m:sup>
                        </m:sSup>
                      </m:den>
                    </m:f>
                    <m:sSubSup>
                      <m:sSubSupPr>
                        <m:ctrlPr>
                          <w:rPr>
                            <w:rFonts w:ascii="Cambria Math" w:eastAsiaTheme="minorEastAsia" w:hAnsi="Cambria Math" w:cs="Times New Roman"/>
                            <w:sz w:val="20"/>
                          </w:rPr>
                        </m:ctrlPr>
                      </m:sSubSupPr>
                      <m:e>
                        <m:r>
                          <m:rPr>
                            <m:sty m:val="p"/>
                          </m:rPr>
                          <w:rPr>
                            <w:rFonts w:ascii="Cambria Math" w:eastAsiaTheme="minorEastAsia" w:hAnsi="Cambria Math" w:cs="Times New Roman"/>
                            <w:sz w:val="20"/>
                          </w:rPr>
                          <m:t>ψ</m:t>
                        </m:r>
                      </m:e>
                      <m:sub>
                        <m:r>
                          <m:rPr>
                            <m:sty m:val="p"/>
                          </m:rPr>
                          <w:rPr>
                            <w:rFonts w:ascii="Cambria Math" w:eastAsiaTheme="minorEastAsia" w:hAnsi="Cambria Math" w:cs="Times New Roman"/>
                            <w:sz w:val="20"/>
                          </w:rPr>
                          <m:t>x</m:t>
                        </m:r>
                      </m:sub>
                      <m:sup>
                        <m:r>
                          <m:rPr>
                            <m:sty m:val="p"/>
                          </m:rPr>
                          <w:rPr>
                            <w:rFonts w:ascii="Cambria Math" w:eastAsiaTheme="minorEastAsia" w:hAnsi="Cambria Math" w:cs="Times New Roman"/>
                            <w:sz w:val="20"/>
                          </w:rPr>
                          <m:t>t</m:t>
                        </m:r>
                      </m:sup>
                    </m:sSubSup>
                  </m:e>
                </m:d>
                <m:d>
                  <m:dPr>
                    <m:ctrlPr>
                      <w:rPr>
                        <w:rFonts w:ascii="Cambria Math" w:eastAsiaTheme="minorEastAsia" w:hAnsi="Cambria Math" w:cs="Times New Roman"/>
                        <w:sz w:val="20"/>
                      </w:rPr>
                    </m:ctrlPr>
                  </m:dPr>
                  <m:e>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∂a</m:t>
                        </m:r>
                      </m:num>
                      <m:den>
                        <m:r>
                          <m:rPr>
                            <m:sty m:val="p"/>
                          </m:rPr>
                          <w:rPr>
                            <w:rFonts w:ascii="Cambria Math" w:eastAsiaTheme="minorEastAsia" w:hAnsi="Cambria Math" w:cs="Times New Roman"/>
                            <w:sz w:val="20"/>
                          </w:rPr>
                          <m:t>∂p</m:t>
                        </m:r>
                      </m:den>
                    </m:f>
                    <m:r>
                      <m:rPr>
                        <m:sty m:val="p"/>
                      </m:rPr>
                      <w:rPr>
                        <w:rFonts w:ascii="Cambria Math" w:eastAsiaTheme="minorEastAsia" w:hAnsi="Cambria Math" w:cs="Times New Roman"/>
                        <w:sz w:val="20"/>
                      </w:rPr>
                      <m:t>p+</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m:t>
                        </m:r>
                      </m:e>
                      <m:sub>
                        <m:r>
                          <m:rPr>
                            <m:sty m:val="p"/>
                          </m:rPr>
                          <w:rPr>
                            <w:rFonts w:ascii="Cambria Math" w:eastAsiaTheme="minorEastAsia" w:hAnsi="Cambria Math" w:cs="Times New Roman"/>
                            <w:sz w:val="20"/>
                          </w:rPr>
                          <m:t>w</m:t>
                        </m:r>
                      </m:sub>
                    </m:sSub>
                  </m:e>
                </m:d>
              </m:oMath>
            </m:oMathPara>
          </w:p>
        </w:tc>
        <w:tc>
          <w:tcPr>
            <w:tcW w:w="2314" w:type="dxa"/>
            <w:tcBorders>
              <w:top w:val="single" w:sz="4" w:space="0" w:color="auto"/>
              <w:left w:val="nil"/>
              <w:bottom w:val="nil"/>
              <w:right w:val="nil"/>
            </w:tcBorders>
            <w:vAlign w:val="center"/>
          </w:tcPr>
          <w:p w14:paraId="72E5CCBE" w14:textId="77777777" w:rsidR="00B11CD8" w:rsidRPr="00F465AE" w:rsidRDefault="00E50D77" w:rsidP="0051646E">
            <w:pPr>
              <w:jc w:val="center"/>
              <w:rPr>
                <w:rFonts w:ascii="Times New Roman" w:eastAsia="Times New Roman" w:hAnsi="Times New Roman" w:cs="Times New Roman"/>
                <w:sz w:val="20"/>
              </w:rPr>
            </w:pPr>
            <m:oMathPara>
              <m:oMath>
                <m:f>
                  <m:fPr>
                    <m:ctrlPr>
                      <w:rPr>
                        <w:rFonts w:ascii="Cambria Math" w:eastAsiaTheme="minorEastAsia" w:hAnsi="Cambria Math" w:cs="Times New Roman"/>
                        <w:sz w:val="20"/>
                      </w:rPr>
                    </m:ctrlPr>
                  </m:fPr>
                  <m:num>
                    <m:sSubSup>
                      <m:sSubSupPr>
                        <m:ctrlPr>
                          <w:rPr>
                            <w:rFonts w:ascii="Cambria Math" w:eastAsiaTheme="minorEastAsia" w:hAnsi="Cambria Math" w:cs="Times New Roman"/>
                            <w:sz w:val="20"/>
                          </w:rPr>
                        </m:ctrlPr>
                      </m:sSubSupPr>
                      <m:e>
                        <m:r>
                          <m:rPr>
                            <m:sty m:val="p"/>
                          </m:rPr>
                          <w:rPr>
                            <w:rFonts w:ascii="Cambria Math" w:eastAsiaTheme="minorEastAsia" w:hAnsi="Cambria Math" w:cs="Times New Roman"/>
                            <w:sz w:val="20"/>
                          </w:rPr>
                          <m:t>ψ</m:t>
                        </m:r>
                      </m:e>
                      <m:sub>
                        <m:r>
                          <m:rPr>
                            <m:sty m:val="p"/>
                          </m:rPr>
                          <w:rPr>
                            <w:rFonts w:ascii="Cambria Math" w:eastAsiaTheme="minorEastAsia" w:hAnsi="Cambria Math" w:cs="Times New Roman"/>
                            <w:sz w:val="20"/>
                          </w:rPr>
                          <m:t>x</m:t>
                        </m:r>
                      </m:sub>
                      <m:sup>
                        <m:r>
                          <m:rPr>
                            <m:sty m:val="p"/>
                          </m:rPr>
                          <w:rPr>
                            <w:rFonts w:ascii="Cambria Math" w:eastAsiaTheme="minorEastAsia" w:hAnsi="Cambria Math" w:cs="Times New Roman"/>
                            <w:sz w:val="20"/>
                          </w:rPr>
                          <m:t>t</m:t>
                        </m:r>
                      </m:sup>
                    </m:sSubSup>
                  </m:num>
                  <m:den>
                    <m:r>
                      <m:rPr>
                        <m:sty m:val="p"/>
                      </m:rPr>
                      <w:rPr>
                        <w:rFonts w:ascii="Cambria Math" w:eastAsiaTheme="minorEastAsia" w:hAnsi="Cambria Math" w:cs="Times New Roman"/>
                        <w:sz w:val="20"/>
                      </w:rPr>
                      <m:t>p</m:t>
                    </m:r>
                  </m:den>
                </m:f>
                <m:d>
                  <m:dPr>
                    <m:ctrlPr>
                      <w:rPr>
                        <w:rFonts w:ascii="Cambria Math" w:eastAsiaTheme="minorEastAsia" w:hAnsi="Cambria Math" w:cs="Times New Roman"/>
                        <w:sz w:val="20"/>
                      </w:rPr>
                    </m:ctrlPr>
                  </m:dPr>
                  <m:e>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m:t>
                        </m:r>
                      </m:e>
                      <m:sub>
                        <m:r>
                          <m:rPr>
                            <m:sty m:val="p"/>
                          </m:rPr>
                          <w:rPr>
                            <w:rFonts w:ascii="Cambria Math" w:eastAsiaTheme="minorEastAsia" w:hAnsi="Cambria Math" w:cs="Times New Roman"/>
                            <w:sz w:val="20"/>
                          </w:rPr>
                          <m:t>w</m:t>
                        </m:r>
                      </m:sub>
                    </m:sSub>
                    <m:r>
                      <m:rPr>
                        <m:sty m:val="p"/>
                      </m:rPr>
                      <w:rPr>
                        <w:rFonts w:ascii="Cambria Math" w:eastAsiaTheme="minorEastAsia" w:hAnsi="Cambria Math" w:cs="Times New Roman"/>
                        <w:sz w:val="20"/>
                      </w:rPr>
                      <m:t>-w</m:t>
                    </m:r>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∂a</m:t>
                        </m:r>
                      </m:num>
                      <m:den>
                        <m:r>
                          <m:rPr>
                            <m:sty m:val="p"/>
                          </m:rPr>
                          <w:rPr>
                            <w:rFonts w:ascii="Cambria Math" w:eastAsiaTheme="minorEastAsia" w:hAnsi="Cambria Math" w:cs="Times New Roman"/>
                            <w:sz w:val="20"/>
                          </w:rPr>
                          <m:t>∂w</m:t>
                        </m:r>
                      </m:den>
                    </m:f>
                  </m:e>
                </m:d>
              </m:oMath>
            </m:oMathPara>
          </w:p>
        </w:tc>
      </w:tr>
      <w:tr w:rsidR="00B11CD8" w:rsidRPr="00F465AE" w14:paraId="492A7D73" w14:textId="77777777" w:rsidTr="00F03950">
        <w:trPr>
          <w:trHeight w:val="737"/>
          <w:jc w:val="center"/>
        </w:trPr>
        <w:tc>
          <w:tcPr>
            <w:tcW w:w="1560" w:type="dxa"/>
            <w:vMerge/>
            <w:tcBorders>
              <w:left w:val="nil"/>
              <w:bottom w:val="single" w:sz="4" w:space="0" w:color="auto"/>
              <w:right w:val="nil"/>
            </w:tcBorders>
            <w:vAlign w:val="center"/>
          </w:tcPr>
          <w:p w14:paraId="2F1AD260" w14:textId="77777777" w:rsidR="00B11CD8" w:rsidRPr="00F465AE" w:rsidRDefault="00B11CD8" w:rsidP="00FD134B">
            <w:pPr>
              <w:spacing w:after="120" w:line="276" w:lineRule="auto"/>
              <w:jc w:val="left"/>
              <w:rPr>
                <w:rFonts w:ascii="Calibri" w:eastAsia="Calibri" w:hAnsi="Calibri" w:cs="Times New Roman"/>
                <w:b/>
              </w:rPr>
            </w:pPr>
          </w:p>
        </w:tc>
        <w:tc>
          <w:tcPr>
            <w:tcW w:w="1524" w:type="dxa"/>
            <w:tcBorders>
              <w:top w:val="nil"/>
              <w:left w:val="nil"/>
              <w:bottom w:val="single" w:sz="4" w:space="0" w:color="auto"/>
              <w:right w:val="nil"/>
            </w:tcBorders>
            <w:vAlign w:val="center"/>
          </w:tcPr>
          <w:p w14:paraId="330580B9" w14:textId="77777777" w:rsidR="00B11CD8" w:rsidRPr="00F465AE" w:rsidRDefault="006E3883" w:rsidP="006E3883">
            <w:pPr>
              <w:ind w:firstLine="0"/>
              <w:jc w:val="left"/>
              <w:rPr>
                <w:rFonts w:ascii="Times New Roman" w:eastAsia="Calibri" w:hAnsi="Times New Roman" w:cs="Times New Roman"/>
                <w:i/>
                <w:sz w:val="20"/>
                <w:szCs w:val="20"/>
              </w:rPr>
            </w:pPr>
            <w:r>
              <w:rPr>
                <w:rFonts w:ascii="Times New Roman" w:eastAsia="Calibri" w:hAnsi="Times New Roman" w:cs="Times New Roman"/>
                <w:i/>
                <w:sz w:val="20"/>
                <w:szCs w:val="20"/>
              </w:rPr>
              <w:t>Traditional</w:t>
            </w:r>
          </w:p>
        </w:tc>
        <w:tc>
          <w:tcPr>
            <w:tcW w:w="2361" w:type="dxa"/>
            <w:tcBorders>
              <w:top w:val="nil"/>
              <w:left w:val="nil"/>
              <w:bottom w:val="single" w:sz="4" w:space="0" w:color="auto"/>
              <w:right w:val="nil"/>
            </w:tcBorders>
            <w:vAlign w:val="center"/>
          </w:tcPr>
          <w:p w14:paraId="7527F67F" w14:textId="77777777" w:rsidR="00B11CD8" w:rsidRPr="00F465AE" w:rsidRDefault="00B11CD8" w:rsidP="0051646E">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0</m:t>
                </m:r>
              </m:oMath>
            </m:oMathPara>
          </w:p>
        </w:tc>
        <w:tc>
          <w:tcPr>
            <w:tcW w:w="2220" w:type="dxa"/>
            <w:tcBorders>
              <w:top w:val="nil"/>
              <w:left w:val="nil"/>
              <w:bottom w:val="single" w:sz="4" w:space="0" w:color="auto"/>
              <w:right w:val="nil"/>
            </w:tcBorders>
            <w:vAlign w:val="center"/>
          </w:tcPr>
          <w:p w14:paraId="1928564F" w14:textId="77777777" w:rsidR="00B11CD8" w:rsidRPr="00F465AE" w:rsidRDefault="00B11CD8" w:rsidP="0051646E">
            <w:pPr>
              <w:jc w:val="center"/>
              <w:rPr>
                <w:rFonts w:ascii="Times New Roman" w:eastAsia="Times New Roman" w:hAnsi="Times New Roman" w:cs="Times New Roman"/>
                <w:sz w:val="20"/>
              </w:rPr>
            </w:pPr>
            <m:oMathPara>
              <m:oMath>
                <m:r>
                  <m:rPr>
                    <m:sty m:val="p"/>
                  </m:rPr>
                  <w:rPr>
                    <w:rFonts w:ascii="Cambria Math" w:eastAsiaTheme="minorEastAsia" w:hAnsi="Cambria Math" w:cs="Times New Roman"/>
                    <w:sz w:val="20"/>
                  </w:rPr>
                  <m:t>-</m:t>
                </m:r>
                <m:d>
                  <m:dPr>
                    <m:ctrlPr>
                      <w:rPr>
                        <w:rFonts w:ascii="Cambria Math" w:eastAsiaTheme="minorEastAsia" w:hAnsi="Cambria Math" w:cs="Times New Roman"/>
                        <w:sz w:val="20"/>
                      </w:rPr>
                    </m:ctrlPr>
                  </m:dPr>
                  <m:e>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w</m:t>
                        </m:r>
                      </m:num>
                      <m:den>
                        <m:sSup>
                          <m:sSupPr>
                            <m:ctrlPr>
                              <w:rPr>
                                <w:rFonts w:ascii="Cambria Math" w:eastAsiaTheme="minorEastAsia" w:hAnsi="Cambria Math" w:cs="Times New Roman"/>
                                <w:sz w:val="20"/>
                              </w:rPr>
                            </m:ctrlPr>
                          </m:sSupPr>
                          <m:e>
                            <m:r>
                              <m:rPr>
                                <m:sty m:val="p"/>
                              </m:rPr>
                              <w:rPr>
                                <w:rFonts w:ascii="Cambria Math" w:eastAsiaTheme="minorEastAsia" w:hAnsi="Cambria Math" w:cs="Times New Roman"/>
                                <w:sz w:val="20"/>
                              </w:rPr>
                              <m:t>p</m:t>
                            </m:r>
                          </m:e>
                          <m:sup>
                            <m:r>
                              <m:rPr>
                                <m:sty m:val="p"/>
                              </m:rPr>
                              <w:rPr>
                                <w:rFonts w:ascii="Cambria Math" w:eastAsiaTheme="minorEastAsia" w:hAnsi="Cambria Math" w:cs="Times New Roman"/>
                                <w:sz w:val="20"/>
                              </w:rPr>
                              <m:t>2</m:t>
                            </m:r>
                          </m:sup>
                        </m:sSup>
                      </m:den>
                    </m:f>
                    <m:sSubSup>
                      <m:sSubSupPr>
                        <m:ctrlPr>
                          <w:rPr>
                            <w:rFonts w:ascii="Cambria Math" w:eastAsiaTheme="minorEastAsia" w:hAnsi="Cambria Math" w:cs="Times New Roman"/>
                            <w:sz w:val="20"/>
                          </w:rPr>
                        </m:ctrlPr>
                      </m:sSubSupPr>
                      <m:e>
                        <m:r>
                          <m:rPr>
                            <m:sty m:val="p"/>
                          </m:rPr>
                          <w:rPr>
                            <w:rFonts w:ascii="Cambria Math" w:eastAsiaTheme="minorEastAsia" w:hAnsi="Cambria Math" w:cs="Times New Roman"/>
                            <w:sz w:val="20"/>
                          </w:rPr>
                          <m:t>ψ</m:t>
                        </m:r>
                      </m:e>
                      <m:sub>
                        <m:r>
                          <m:rPr>
                            <m:sty m:val="p"/>
                          </m:rPr>
                          <w:rPr>
                            <w:rFonts w:ascii="Cambria Math" w:eastAsiaTheme="minorEastAsia" w:hAnsi="Cambria Math" w:cs="Times New Roman"/>
                            <w:sz w:val="20"/>
                          </w:rPr>
                          <m:t>x</m:t>
                        </m:r>
                      </m:sub>
                      <m:sup>
                        <m:r>
                          <m:rPr>
                            <m:sty m:val="p"/>
                          </m:rPr>
                          <w:rPr>
                            <w:rFonts w:ascii="Cambria Math" w:eastAsiaTheme="minorEastAsia" w:hAnsi="Cambria Math" w:cs="Times New Roman"/>
                            <w:sz w:val="20"/>
                          </w:rPr>
                          <m:t>t</m:t>
                        </m:r>
                      </m:sup>
                    </m:sSubSup>
                  </m:e>
                </m:d>
              </m:oMath>
            </m:oMathPara>
          </w:p>
        </w:tc>
        <w:tc>
          <w:tcPr>
            <w:tcW w:w="2314" w:type="dxa"/>
            <w:tcBorders>
              <w:top w:val="nil"/>
              <w:left w:val="nil"/>
              <w:bottom w:val="single" w:sz="4" w:space="0" w:color="auto"/>
              <w:right w:val="nil"/>
            </w:tcBorders>
            <w:vAlign w:val="center"/>
          </w:tcPr>
          <w:p w14:paraId="3B83C507" w14:textId="77777777" w:rsidR="00B11CD8" w:rsidRPr="00F465AE" w:rsidRDefault="00E50D77" w:rsidP="0051646E">
            <w:pPr>
              <w:jc w:val="center"/>
              <w:rPr>
                <w:rFonts w:ascii="Times New Roman" w:eastAsia="Times New Roman" w:hAnsi="Times New Roman" w:cs="Times New Roman"/>
                <w:sz w:val="20"/>
              </w:rPr>
            </w:pPr>
            <m:oMathPara>
              <m:oMath>
                <m:d>
                  <m:dPr>
                    <m:ctrlPr>
                      <w:rPr>
                        <w:rFonts w:ascii="Cambria Math" w:eastAsiaTheme="minorEastAsia" w:hAnsi="Cambria Math" w:cs="Times New Roman"/>
                        <w:sz w:val="20"/>
                      </w:rPr>
                    </m:ctrlPr>
                  </m:dPr>
                  <m:e>
                    <m:f>
                      <m:fPr>
                        <m:ctrlPr>
                          <w:rPr>
                            <w:rFonts w:ascii="Cambria Math" w:eastAsiaTheme="minorEastAsia" w:hAnsi="Cambria Math" w:cs="Times New Roman"/>
                            <w:sz w:val="20"/>
                          </w:rPr>
                        </m:ctrlPr>
                      </m:fPr>
                      <m:num>
                        <m:sSubSup>
                          <m:sSubSupPr>
                            <m:ctrlPr>
                              <w:rPr>
                                <w:rFonts w:ascii="Cambria Math" w:eastAsiaTheme="minorEastAsia" w:hAnsi="Cambria Math" w:cs="Times New Roman"/>
                                <w:sz w:val="20"/>
                              </w:rPr>
                            </m:ctrlPr>
                          </m:sSubSupPr>
                          <m:e>
                            <m:r>
                              <m:rPr>
                                <m:sty m:val="p"/>
                              </m:rPr>
                              <w:rPr>
                                <w:rFonts w:ascii="Cambria Math" w:eastAsiaTheme="minorEastAsia" w:hAnsi="Cambria Math" w:cs="Times New Roman"/>
                                <w:sz w:val="20"/>
                              </w:rPr>
                              <m:t>ψ</m:t>
                            </m:r>
                          </m:e>
                          <m:sub>
                            <m:r>
                              <m:rPr>
                                <m:sty m:val="p"/>
                              </m:rPr>
                              <w:rPr>
                                <w:rFonts w:ascii="Cambria Math" w:eastAsiaTheme="minorEastAsia" w:hAnsi="Cambria Math" w:cs="Times New Roman"/>
                                <w:sz w:val="20"/>
                              </w:rPr>
                              <m:t>x</m:t>
                            </m:r>
                          </m:sub>
                          <m:sup>
                            <m:r>
                              <m:rPr>
                                <m:sty m:val="p"/>
                              </m:rPr>
                              <w:rPr>
                                <w:rFonts w:ascii="Cambria Math" w:eastAsiaTheme="minorEastAsia" w:hAnsi="Cambria Math" w:cs="Times New Roman"/>
                                <w:sz w:val="20"/>
                              </w:rPr>
                              <m:t>t</m:t>
                            </m:r>
                          </m:sup>
                        </m:sSubSup>
                      </m:num>
                      <m:den>
                        <m:r>
                          <m:rPr>
                            <m:sty m:val="p"/>
                          </m:rPr>
                          <w:rPr>
                            <w:rFonts w:ascii="Cambria Math" w:eastAsiaTheme="minorEastAsia" w:hAnsi="Cambria Math" w:cs="Times New Roman"/>
                            <w:sz w:val="20"/>
                          </w:rPr>
                          <m:t>p</m:t>
                        </m:r>
                      </m:den>
                    </m:f>
                  </m:e>
                </m:d>
              </m:oMath>
            </m:oMathPara>
          </w:p>
        </w:tc>
      </w:tr>
      <w:tr w:rsidR="00B11CD8" w:rsidRPr="00F465AE" w14:paraId="6B8115E6" w14:textId="77777777" w:rsidTr="00F03950">
        <w:trPr>
          <w:trHeight w:val="737"/>
          <w:jc w:val="center"/>
        </w:trPr>
        <w:tc>
          <w:tcPr>
            <w:tcW w:w="1560" w:type="dxa"/>
            <w:vMerge w:val="restart"/>
            <w:tcBorders>
              <w:top w:val="single" w:sz="4" w:space="0" w:color="auto"/>
              <w:left w:val="nil"/>
              <w:right w:val="nil"/>
            </w:tcBorders>
            <w:vAlign w:val="center"/>
          </w:tcPr>
          <w:p w14:paraId="7E1B91CB" w14:textId="77777777" w:rsidR="00B11CD8" w:rsidRPr="00F465AE" w:rsidRDefault="00E50D77" w:rsidP="00FD134B">
            <w:pPr>
              <w:spacing w:after="120" w:line="276" w:lineRule="auto"/>
              <w:jc w:val="left"/>
              <w:rPr>
                <w:rFonts w:ascii="Times New Roman" w:eastAsia="Times New Roman" w:hAnsi="Times New Roman" w:cs="Times New Roman"/>
                <w:b/>
                <w:i/>
              </w:rPr>
            </w:pPr>
            <m:oMathPara>
              <m:oMath>
                <m:sSubSup>
                  <m:sSubSupPr>
                    <m:ctrlPr>
                      <w:rPr>
                        <w:rFonts w:ascii="Cambria Math" w:eastAsiaTheme="minorEastAsia" w:hAnsi="Cambria Math" w:cs="Times New Roman"/>
                        <w:b/>
                        <w:i/>
                      </w:rPr>
                    </m:ctrlPr>
                  </m:sSubSupPr>
                  <m:e>
                    <m:r>
                      <m:rPr>
                        <m:sty m:val="bi"/>
                      </m:rPr>
                      <w:rPr>
                        <w:rFonts w:ascii="Cambria Math" w:eastAsiaTheme="minorEastAsia" w:hAnsi="Cambria Math" w:cs="Times New Roman"/>
                      </w:rPr>
                      <m:t>R</m:t>
                    </m:r>
                  </m:e>
                  <m:sub>
                    <m:r>
                      <m:rPr>
                        <m:sty m:val="bi"/>
                      </m:rPr>
                      <w:rPr>
                        <w:rFonts w:ascii="Cambria Math" w:eastAsiaTheme="minorEastAsia" w:hAnsi="Cambria Math" w:cs="Times New Roman"/>
                      </w:rPr>
                      <m:t>x</m:t>
                    </m:r>
                  </m:sub>
                  <m:sup>
                    <m:r>
                      <m:rPr>
                        <m:sty m:val="bi"/>
                      </m:rPr>
                      <w:rPr>
                        <w:rFonts w:ascii="Cambria Math" w:eastAsiaTheme="minorEastAsia" w:hAnsi="Cambria Math" w:cs="Times New Roman"/>
                      </w:rPr>
                      <m:t>a</m:t>
                    </m:r>
                  </m:sup>
                </m:sSubSup>
              </m:oMath>
            </m:oMathPara>
          </w:p>
        </w:tc>
        <w:tc>
          <w:tcPr>
            <w:tcW w:w="1524" w:type="dxa"/>
            <w:tcBorders>
              <w:top w:val="single" w:sz="4" w:space="0" w:color="auto"/>
              <w:left w:val="nil"/>
              <w:bottom w:val="nil"/>
              <w:right w:val="nil"/>
            </w:tcBorders>
            <w:vAlign w:val="center"/>
          </w:tcPr>
          <w:p w14:paraId="02B523F8" w14:textId="77777777" w:rsidR="00B11CD8" w:rsidRPr="00F465AE" w:rsidRDefault="00B11CD8" w:rsidP="0051646E">
            <w:pPr>
              <w:ind w:firstLine="0"/>
              <w:jc w:val="left"/>
              <w:rPr>
                <w:rFonts w:ascii="Times New Roman" w:eastAsia="Calibri" w:hAnsi="Times New Roman" w:cs="Times New Roman"/>
                <w:i/>
                <w:sz w:val="20"/>
                <w:szCs w:val="20"/>
              </w:rPr>
            </w:pPr>
            <w:r w:rsidRPr="00F465AE">
              <w:rPr>
                <w:rFonts w:ascii="Times New Roman" w:eastAsia="Calibri" w:hAnsi="Times New Roman" w:cs="Times New Roman"/>
                <w:i/>
                <w:sz w:val="20"/>
                <w:szCs w:val="20"/>
              </w:rPr>
              <w:t>Parenting</w:t>
            </w:r>
          </w:p>
        </w:tc>
        <w:tc>
          <w:tcPr>
            <w:tcW w:w="2361" w:type="dxa"/>
            <w:tcBorders>
              <w:top w:val="single" w:sz="4" w:space="0" w:color="auto"/>
              <w:left w:val="nil"/>
              <w:bottom w:val="nil"/>
              <w:right w:val="nil"/>
            </w:tcBorders>
            <w:vAlign w:val="center"/>
          </w:tcPr>
          <w:p w14:paraId="7A318116" w14:textId="77777777" w:rsidR="00B11CD8" w:rsidRPr="00F465AE" w:rsidRDefault="00B11CD8" w:rsidP="0051646E">
            <w:pPr>
              <w:jc w:val="center"/>
              <w:rPr>
                <w:rFonts w:ascii="Times New Roman" w:eastAsiaTheme="minorEastAsia" w:hAnsi="Times New Roman" w:cs="Times New Roman"/>
                <w:sz w:val="20"/>
              </w:rPr>
            </w:pPr>
            <m:oMathPara>
              <m:oMath>
                <m:r>
                  <m:rPr>
                    <m:sty m:val="p"/>
                  </m:rPr>
                  <w:rPr>
                    <w:rFonts w:ascii="Cambria Math" w:hAnsi="Cambria Math" w:cs="Times New Roman"/>
                    <w:sz w:val="20"/>
                  </w:rPr>
                  <m:t>-</m:t>
                </m:r>
                <m:d>
                  <m:dPr>
                    <m:ctrlPr>
                      <w:rPr>
                        <w:rFonts w:ascii="Cambria Math" w:hAnsi="Cambria Math" w:cs="Times New Roman"/>
                        <w:sz w:val="20"/>
                      </w:rPr>
                    </m:ctrlPr>
                  </m:dPr>
                  <m:e>
                    <m:f>
                      <m:fPr>
                        <m:ctrlPr>
                          <w:rPr>
                            <w:rFonts w:ascii="Cambria Math" w:hAnsi="Cambria Math" w:cs="Times New Roman"/>
                            <w:sz w:val="20"/>
                          </w:rPr>
                        </m:ctrlPr>
                      </m:fPr>
                      <m:num>
                        <m:r>
                          <m:rPr>
                            <m:sty m:val="p"/>
                          </m:rPr>
                          <w:rPr>
                            <w:rFonts w:ascii="Cambria Math" w:hAnsi="Cambria Math" w:cs="Times New Roman"/>
                            <w:sz w:val="20"/>
                          </w:rPr>
                          <m:t>w</m:t>
                        </m:r>
                      </m:num>
                      <m:den>
                        <m:r>
                          <m:rPr>
                            <m:sty m:val="p"/>
                          </m:rPr>
                          <w:rPr>
                            <w:rFonts w:ascii="Cambria Math" w:hAnsi="Cambria Math" w:cs="Times New Roman"/>
                            <w:sz w:val="20"/>
                          </w:rPr>
                          <m:t>p</m:t>
                        </m:r>
                      </m:den>
                    </m:f>
                    <m:sSubSup>
                      <m:sSubSupPr>
                        <m:ctrlPr>
                          <w:rPr>
                            <w:rFonts w:ascii="Cambria Math" w:hAnsi="Cambria Math" w:cs="Times New Roman"/>
                            <w:sz w:val="20"/>
                          </w:rPr>
                        </m:ctrlPr>
                      </m:sSubSupPr>
                      <m:e>
                        <m:r>
                          <m:rPr>
                            <m:sty m:val="p"/>
                          </m:rPr>
                          <w:rPr>
                            <w:rFonts w:ascii="Cambria Math" w:hAnsi="Cambria Math" w:cs="Times New Roman"/>
                            <w:sz w:val="20"/>
                          </w:rPr>
                          <m:t>ψ</m:t>
                        </m:r>
                      </m:e>
                      <m:sub>
                        <m:r>
                          <m:rPr>
                            <m:sty m:val="p"/>
                          </m:rPr>
                          <w:rPr>
                            <w:rFonts w:ascii="Cambria Math" w:hAnsi="Cambria Math" w:cs="Times New Roman"/>
                            <w:sz w:val="20"/>
                          </w:rPr>
                          <m:t>x</m:t>
                        </m:r>
                      </m:sub>
                      <m:sup>
                        <m:r>
                          <m:rPr>
                            <m:sty m:val="p"/>
                          </m:rPr>
                          <w:rPr>
                            <w:rFonts w:ascii="Cambria Math" w:hAnsi="Cambria Math" w:cs="Times New Roman"/>
                            <w:sz w:val="20"/>
                          </w:rPr>
                          <m:t>a</m:t>
                        </m:r>
                      </m:sup>
                    </m:sSubSup>
                  </m:e>
                </m:d>
                <m:f>
                  <m:fPr>
                    <m:ctrlPr>
                      <w:rPr>
                        <w:rFonts w:ascii="Cambria Math" w:hAnsi="Cambria Math" w:cs="Times New Roman"/>
                        <w:sz w:val="20"/>
                      </w:rPr>
                    </m:ctrlPr>
                  </m:fPr>
                  <m:num>
                    <m:r>
                      <m:rPr>
                        <m:sty m:val="p"/>
                      </m:rPr>
                      <w:rPr>
                        <w:rFonts w:ascii="Cambria Math" w:hAnsi="Cambria Math" w:cs="Times New Roman"/>
                        <w:sz w:val="20"/>
                      </w:rPr>
                      <m:t>∂t</m:t>
                    </m:r>
                  </m:num>
                  <m:den>
                    <m:r>
                      <m:rPr>
                        <m:sty m:val="p"/>
                      </m:rPr>
                      <w:rPr>
                        <w:rFonts w:ascii="Cambria Math" w:hAnsi="Cambria Math" w:cs="Times New Roman"/>
                        <w:sz w:val="20"/>
                      </w:rPr>
                      <m:t>∂</m:t>
                    </m:r>
                    <m:sSup>
                      <m:sSupPr>
                        <m:ctrlPr>
                          <w:rPr>
                            <w:rFonts w:ascii="Cambria Math" w:hAnsi="Cambria Math" w:cs="Times New Roman"/>
                            <w:sz w:val="20"/>
                          </w:rPr>
                        </m:ctrlPr>
                      </m:sSupPr>
                      <m:e>
                        <m:r>
                          <m:rPr>
                            <m:sty m:val="p"/>
                          </m:rPr>
                          <w:rPr>
                            <w:rFonts w:ascii="Cambria Math" w:hAnsi="Cambria Math" w:cs="Times New Roman"/>
                            <w:sz w:val="20"/>
                          </w:rPr>
                          <m:t>A</m:t>
                        </m:r>
                      </m:e>
                      <m:sup>
                        <m:r>
                          <m:rPr>
                            <m:sty m:val="p"/>
                          </m:rPr>
                          <w:rPr>
                            <w:rFonts w:ascii="Cambria Math" w:hAnsi="Cambria Math" w:cs="Times New Roman"/>
                            <w:sz w:val="20"/>
                          </w:rPr>
                          <m:t>P</m:t>
                        </m:r>
                      </m:sup>
                    </m:sSup>
                  </m:den>
                </m:f>
              </m:oMath>
            </m:oMathPara>
          </w:p>
        </w:tc>
        <w:tc>
          <w:tcPr>
            <w:tcW w:w="2220" w:type="dxa"/>
            <w:tcBorders>
              <w:top w:val="single" w:sz="4" w:space="0" w:color="auto"/>
              <w:left w:val="nil"/>
              <w:bottom w:val="nil"/>
              <w:right w:val="nil"/>
            </w:tcBorders>
            <w:vAlign w:val="center"/>
          </w:tcPr>
          <w:p w14:paraId="58321856" w14:textId="77777777" w:rsidR="00B11CD8" w:rsidRPr="00F465AE" w:rsidRDefault="00E50D77" w:rsidP="0051646E">
            <w:pPr>
              <w:jc w:val="center"/>
              <w:rPr>
                <w:rFonts w:ascii="Times New Roman" w:eastAsia="Times New Roman" w:hAnsi="Times New Roman" w:cs="Times New Roman"/>
                <w:sz w:val="20"/>
              </w:rPr>
            </w:pPr>
            <m:oMathPara>
              <m:oMath>
                <m:d>
                  <m:dPr>
                    <m:ctrlPr>
                      <w:rPr>
                        <w:rFonts w:ascii="Cambria Math" w:hAnsi="Cambria Math" w:cs="Times New Roman"/>
                        <w:sz w:val="20"/>
                      </w:rPr>
                    </m:ctrlPr>
                  </m:dPr>
                  <m:e>
                    <m:f>
                      <m:fPr>
                        <m:ctrlPr>
                          <w:rPr>
                            <w:rFonts w:ascii="Cambria Math" w:hAnsi="Cambria Math" w:cs="Times New Roman"/>
                            <w:sz w:val="20"/>
                          </w:rPr>
                        </m:ctrlPr>
                      </m:fPr>
                      <m:num>
                        <m:r>
                          <m:rPr>
                            <m:sty m:val="p"/>
                          </m:rPr>
                          <w:rPr>
                            <w:rFonts w:ascii="Cambria Math" w:hAnsi="Cambria Math" w:cs="Times New Roman"/>
                            <w:sz w:val="20"/>
                          </w:rPr>
                          <m:t>w</m:t>
                        </m:r>
                      </m:num>
                      <m:den>
                        <m:sSup>
                          <m:sSupPr>
                            <m:ctrlPr>
                              <w:rPr>
                                <w:rFonts w:ascii="Cambria Math" w:hAnsi="Cambria Math" w:cs="Times New Roman"/>
                                <w:sz w:val="20"/>
                              </w:rPr>
                            </m:ctrlPr>
                          </m:sSupPr>
                          <m:e>
                            <m:r>
                              <m:rPr>
                                <m:sty m:val="p"/>
                              </m:rPr>
                              <w:rPr>
                                <w:rFonts w:ascii="Cambria Math" w:hAnsi="Cambria Math" w:cs="Times New Roman"/>
                                <w:sz w:val="20"/>
                              </w:rPr>
                              <m:t>p</m:t>
                            </m:r>
                          </m:e>
                          <m:sup>
                            <m:r>
                              <m:rPr>
                                <m:sty m:val="p"/>
                              </m:rPr>
                              <w:rPr>
                                <w:rFonts w:ascii="Cambria Math" w:hAnsi="Cambria Math" w:cs="Times New Roman"/>
                                <w:sz w:val="20"/>
                              </w:rPr>
                              <m:t>2</m:t>
                            </m:r>
                          </m:sup>
                        </m:sSup>
                      </m:den>
                    </m:f>
                    <m:sSubSup>
                      <m:sSubSupPr>
                        <m:ctrlPr>
                          <w:rPr>
                            <w:rFonts w:ascii="Cambria Math" w:hAnsi="Cambria Math" w:cs="Times New Roman"/>
                            <w:sz w:val="20"/>
                          </w:rPr>
                        </m:ctrlPr>
                      </m:sSubSupPr>
                      <m:e>
                        <m:r>
                          <m:rPr>
                            <m:sty m:val="p"/>
                          </m:rPr>
                          <w:rPr>
                            <w:rFonts w:ascii="Cambria Math" w:hAnsi="Cambria Math" w:cs="Times New Roman"/>
                            <w:sz w:val="20"/>
                          </w:rPr>
                          <m:t>ψ</m:t>
                        </m:r>
                      </m:e>
                      <m:sub>
                        <m:r>
                          <m:rPr>
                            <m:sty m:val="p"/>
                          </m:rPr>
                          <w:rPr>
                            <w:rFonts w:ascii="Cambria Math" w:hAnsi="Cambria Math" w:cs="Times New Roman"/>
                            <w:sz w:val="20"/>
                          </w:rPr>
                          <m:t>x</m:t>
                        </m:r>
                      </m:sub>
                      <m:sup>
                        <m:r>
                          <m:rPr>
                            <m:sty m:val="p"/>
                          </m:rPr>
                          <w:rPr>
                            <w:rFonts w:ascii="Cambria Math" w:hAnsi="Cambria Math" w:cs="Times New Roman"/>
                            <w:sz w:val="20"/>
                          </w:rPr>
                          <m:t>a</m:t>
                        </m:r>
                      </m:sup>
                    </m:sSubSup>
                  </m:e>
                </m:d>
                <m:f>
                  <m:fPr>
                    <m:ctrlPr>
                      <w:rPr>
                        <w:rFonts w:ascii="Cambria Math" w:hAnsi="Cambria Math" w:cs="Times New Roman"/>
                        <w:sz w:val="20"/>
                      </w:rPr>
                    </m:ctrlPr>
                  </m:fPr>
                  <m:num>
                    <m:r>
                      <m:rPr>
                        <m:sty m:val="p"/>
                      </m:rPr>
                      <w:rPr>
                        <w:rFonts w:ascii="Cambria Math" w:hAnsi="Cambria Math" w:cs="Times New Roman"/>
                        <w:sz w:val="20"/>
                      </w:rPr>
                      <m:t>∂t</m:t>
                    </m:r>
                  </m:num>
                  <m:den>
                    <m:r>
                      <m:rPr>
                        <m:sty m:val="p"/>
                      </m:rPr>
                      <w:rPr>
                        <w:rFonts w:ascii="Cambria Math" w:hAnsi="Cambria Math" w:cs="Times New Roman"/>
                        <w:sz w:val="20"/>
                      </w:rPr>
                      <m:t>∂p</m:t>
                    </m:r>
                  </m:den>
                </m:f>
              </m:oMath>
            </m:oMathPara>
          </w:p>
        </w:tc>
        <w:tc>
          <w:tcPr>
            <w:tcW w:w="2314" w:type="dxa"/>
            <w:tcBorders>
              <w:top w:val="single" w:sz="4" w:space="0" w:color="auto"/>
              <w:left w:val="nil"/>
              <w:bottom w:val="nil"/>
              <w:right w:val="nil"/>
            </w:tcBorders>
            <w:vAlign w:val="center"/>
          </w:tcPr>
          <w:p w14:paraId="14DC8904" w14:textId="77777777" w:rsidR="00B11CD8" w:rsidRPr="00F465AE" w:rsidRDefault="00E50D77" w:rsidP="0051646E">
            <w:pPr>
              <w:jc w:val="center"/>
              <w:rPr>
                <w:rFonts w:ascii="Times New Roman" w:eastAsia="Times New Roman" w:hAnsi="Times New Roman" w:cs="Times New Roman"/>
                <w:sz w:val="20"/>
              </w:rPr>
            </w:pPr>
            <m:oMathPara>
              <m:oMath>
                <m:d>
                  <m:dPr>
                    <m:ctrlPr>
                      <w:rPr>
                        <w:rFonts w:ascii="Cambria Math" w:hAnsi="Cambria Math" w:cs="Times New Roman"/>
                        <w:sz w:val="20"/>
                      </w:rPr>
                    </m:ctrlPr>
                  </m:dPr>
                  <m:e>
                    <m:f>
                      <m:fPr>
                        <m:ctrlPr>
                          <w:rPr>
                            <w:rFonts w:ascii="Cambria Math" w:hAnsi="Cambria Math" w:cs="Times New Roman"/>
                            <w:sz w:val="20"/>
                          </w:rPr>
                        </m:ctrlPr>
                      </m:fPr>
                      <m:num>
                        <m:r>
                          <m:rPr>
                            <m:sty m:val="p"/>
                          </m:rPr>
                          <w:rPr>
                            <w:rFonts w:ascii="Cambria Math" w:hAnsi="Cambria Math" w:cs="Times New Roman"/>
                            <w:sz w:val="20"/>
                          </w:rPr>
                          <m:t>1</m:t>
                        </m:r>
                      </m:num>
                      <m:den>
                        <m:r>
                          <m:rPr>
                            <m:sty m:val="p"/>
                          </m:rPr>
                          <w:rPr>
                            <w:rFonts w:ascii="Cambria Math" w:hAnsi="Cambria Math" w:cs="Times New Roman"/>
                            <w:sz w:val="20"/>
                          </w:rPr>
                          <m:t>p</m:t>
                        </m:r>
                      </m:den>
                    </m:f>
                    <m:sSubSup>
                      <m:sSubSupPr>
                        <m:ctrlPr>
                          <w:rPr>
                            <w:rFonts w:ascii="Cambria Math" w:hAnsi="Cambria Math" w:cs="Times New Roman"/>
                            <w:sz w:val="20"/>
                          </w:rPr>
                        </m:ctrlPr>
                      </m:sSubSupPr>
                      <m:e>
                        <m:r>
                          <m:rPr>
                            <m:sty m:val="p"/>
                          </m:rPr>
                          <w:rPr>
                            <w:rFonts w:ascii="Cambria Math" w:hAnsi="Cambria Math" w:cs="Times New Roman"/>
                            <w:sz w:val="20"/>
                          </w:rPr>
                          <m:t>ψ</m:t>
                        </m:r>
                      </m:e>
                      <m:sub>
                        <m:r>
                          <m:rPr>
                            <m:sty m:val="p"/>
                          </m:rPr>
                          <w:rPr>
                            <w:rFonts w:ascii="Cambria Math" w:hAnsi="Cambria Math" w:cs="Times New Roman"/>
                            <w:sz w:val="20"/>
                          </w:rPr>
                          <m:t>x</m:t>
                        </m:r>
                      </m:sub>
                      <m:sup>
                        <m:r>
                          <m:rPr>
                            <m:sty m:val="p"/>
                          </m:rPr>
                          <w:rPr>
                            <w:rFonts w:ascii="Cambria Math" w:hAnsi="Cambria Math" w:cs="Times New Roman"/>
                            <w:sz w:val="20"/>
                          </w:rPr>
                          <m:t>a</m:t>
                        </m:r>
                      </m:sup>
                    </m:sSubSup>
                  </m:e>
                </m:d>
                <m:f>
                  <m:fPr>
                    <m:ctrlPr>
                      <w:rPr>
                        <w:rFonts w:ascii="Cambria Math" w:hAnsi="Cambria Math" w:cs="Times New Roman"/>
                        <w:sz w:val="20"/>
                      </w:rPr>
                    </m:ctrlPr>
                  </m:fPr>
                  <m:num>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t</m:t>
                        </m:r>
                      </m:e>
                      <m:sub>
                        <m:r>
                          <m:rPr>
                            <m:sty m:val="p"/>
                          </m:rPr>
                          <w:rPr>
                            <w:rFonts w:ascii="Cambria Math" w:hAnsi="Cambria Math" w:cs="Times New Roman"/>
                            <w:sz w:val="20"/>
                          </w:rPr>
                          <m:t>w</m:t>
                        </m:r>
                      </m:sub>
                    </m:sSub>
                  </m:num>
                  <m:den>
                    <m:r>
                      <m:rPr>
                        <m:sty m:val="p"/>
                      </m:rPr>
                      <w:rPr>
                        <w:rFonts w:ascii="Cambria Math" w:hAnsi="Cambria Math" w:cs="Times New Roman"/>
                        <w:sz w:val="20"/>
                      </w:rPr>
                      <m:t>∂w</m:t>
                    </m:r>
                  </m:den>
                </m:f>
              </m:oMath>
            </m:oMathPara>
          </w:p>
        </w:tc>
      </w:tr>
      <w:tr w:rsidR="00B11CD8" w:rsidRPr="00F465AE" w14:paraId="0491C80C" w14:textId="77777777" w:rsidTr="00F03950">
        <w:trPr>
          <w:trHeight w:val="737"/>
          <w:jc w:val="center"/>
        </w:trPr>
        <w:tc>
          <w:tcPr>
            <w:tcW w:w="1560" w:type="dxa"/>
            <w:vMerge/>
            <w:tcBorders>
              <w:left w:val="nil"/>
              <w:bottom w:val="single" w:sz="4" w:space="0" w:color="auto"/>
              <w:right w:val="nil"/>
            </w:tcBorders>
            <w:vAlign w:val="center"/>
          </w:tcPr>
          <w:p w14:paraId="52320247" w14:textId="77777777" w:rsidR="00B11CD8" w:rsidRPr="00F465AE" w:rsidRDefault="00B11CD8" w:rsidP="00FD134B">
            <w:pPr>
              <w:ind w:firstLine="0"/>
              <w:jc w:val="left"/>
              <w:rPr>
                <w:rFonts w:ascii="Times New Roman" w:eastAsia="Calibri" w:hAnsi="Times New Roman" w:cs="Times New Roman"/>
                <w:b/>
                <w:i/>
              </w:rPr>
            </w:pPr>
          </w:p>
        </w:tc>
        <w:tc>
          <w:tcPr>
            <w:tcW w:w="1524" w:type="dxa"/>
            <w:tcBorders>
              <w:top w:val="nil"/>
              <w:left w:val="nil"/>
              <w:bottom w:val="single" w:sz="4" w:space="0" w:color="auto"/>
              <w:right w:val="nil"/>
            </w:tcBorders>
            <w:vAlign w:val="center"/>
          </w:tcPr>
          <w:p w14:paraId="638E4305" w14:textId="77777777" w:rsidR="00B11CD8" w:rsidRPr="00F465AE" w:rsidRDefault="006E3883" w:rsidP="006E3883">
            <w:pPr>
              <w:ind w:firstLine="0"/>
              <w:jc w:val="left"/>
              <w:rPr>
                <w:rFonts w:ascii="Times New Roman" w:eastAsia="Calibri" w:hAnsi="Times New Roman" w:cs="Times New Roman"/>
                <w:i/>
                <w:sz w:val="20"/>
                <w:szCs w:val="20"/>
              </w:rPr>
            </w:pPr>
            <w:r>
              <w:rPr>
                <w:rFonts w:ascii="Times New Roman" w:eastAsia="Calibri" w:hAnsi="Times New Roman" w:cs="Times New Roman"/>
                <w:i/>
                <w:sz w:val="20"/>
                <w:szCs w:val="20"/>
              </w:rPr>
              <w:t>Traditional</w:t>
            </w:r>
          </w:p>
        </w:tc>
        <w:tc>
          <w:tcPr>
            <w:tcW w:w="2361" w:type="dxa"/>
            <w:tcBorders>
              <w:top w:val="nil"/>
              <w:left w:val="nil"/>
              <w:bottom w:val="single" w:sz="4" w:space="0" w:color="auto"/>
              <w:right w:val="nil"/>
            </w:tcBorders>
            <w:vAlign w:val="center"/>
          </w:tcPr>
          <w:p w14:paraId="63ADFFDD" w14:textId="07046C26" w:rsidR="00B11CD8" w:rsidRPr="00F465AE" w:rsidRDefault="00BF2E31" w:rsidP="0051646E">
            <w:pPr>
              <w:jc w:val="center"/>
              <w:rPr>
                <w:rFonts w:ascii="Times New Roman" w:eastAsiaTheme="minorEastAsia" w:hAnsi="Times New Roman" w:cs="Times New Roman"/>
                <w:sz w:val="20"/>
              </w:rPr>
            </w:pPr>
            <m:oMathPara>
              <m:oMath>
                <m:r>
                  <m:rPr>
                    <m:sty m:val="p"/>
                  </m:rPr>
                  <w:rPr>
                    <w:rFonts w:ascii="Cambria Math" w:hAnsi="Cambria Math"/>
                    <w:sz w:val="20"/>
                  </w:rPr>
                  <m:t>N/A</m:t>
                </m:r>
              </m:oMath>
            </m:oMathPara>
          </w:p>
        </w:tc>
        <w:tc>
          <w:tcPr>
            <w:tcW w:w="2220" w:type="dxa"/>
            <w:tcBorders>
              <w:top w:val="nil"/>
              <w:left w:val="nil"/>
              <w:bottom w:val="single" w:sz="4" w:space="0" w:color="auto"/>
              <w:right w:val="nil"/>
            </w:tcBorders>
            <w:vAlign w:val="center"/>
          </w:tcPr>
          <w:p w14:paraId="253DB474" w14:textId="67C56F8B" w:rsidR="00B11CD8" w:rsidRPr="00F465AE" w:rsidRDefault="00BF2E31" w:rsidP="0051646E">
            <w:pPr>
              <w:jc w:val="center"/>
              <w:rPr>
                <w:sz w:val="20"/>
              </w:rPr>
            </w:pPr>
            <m:oMathPara>
              <m:oMath>
                <m:r>
                  <m:rPr>
                    <m:sty m:val="p"/>
                  </m:rPr>
                  <w:rPr>
                    <w:rFonts w:ascii="Cambria Math" w:hAnsi="Cambria Math"/>
                    <w:sz w:val="20"/>
                  </w:rPr>
                  <m:t>N/A</m:t>
                </m:r>
              </m:oMath>
            </m:oMathPara>
          </w:p>
        </w:tc>
        <w:tc>
          <w:tcPr>
            <w:tcW w:w="2314" w:type="dxa"/>
            <w:tcBorders>
              <w:top w:val="nil"/>
              <w:left w:val="nil"/>
              <w:bottom w:val="single" w:sz="4" w:space="0" w:color="auto"/>
              <w:right w:val="nil"/>
            </w:tcBorders>
            <w:vAlign w:val="center"/>
          </w:tcPr>
          <w:p w14:paraId="4B408096" w14:textId="074BAD73" w:rsidR="00B11CD8" w:rsidRPr="00F465AE" w:rsidRDefault="00BF2E31" w:rsidP="0051646E">
            <w:pPr>
              <w:jc w:val="center"/>
              <w:rPr>
                <w:sz w:val="20"/>
              </w:rPr>
            </w:pPr>
            <m:oMathPara>
              <m:oMath>
                <m:r>
                  <m:rPr>
                    <m:sty m:val="p"/>
                  </m:rPr>
                  <w:rPr>
                    <w:rFonts w:ascii="Cambria Math" w:hAnsi="Cambria Math"/>
                    <w:sz w:val="20"/>
                  </w:rPr>
                  <m:t>N/A</m:t>
                </m:r>
              </m:oMath>
            </m:oMathPara>
          </w:p>
        </w:tc>
      </w:tr>
      <w:tr w:rsidR="00B11CD8" w:rsidRPr="00F465AE" w14:paraId="4D73BB5D" w14:textId="77777777" w:rsidTr="00F03950">
        <w:trPr>
          <w:trHeight w:val="737"/>
          <w:jc w:val="center"/>
        </w:trPr>
        <w:tc>
          <w:tcPr>
            <w:tcW w:w="1560" w:type="dxa"/>
            <w:vMerge w:val="restart"/>
            <w:tcBorders>
              <w:top w:val="single" w:sz="4" w:space="0" w:color="auto"/>
              <w:left w:val="nil"/>
              <w:right w:val="nil"/>
            </w:tcBorders>
            <w:vAlign w:val="center"/>
          </w:tcPr>
          <w:p w14:paraId="67B427C2" w14:textId="77777777" w:rsidR="00B11CD8" w:rsidRPr="00F465AE" w:rsidRDefault="00E50D77" w:rsidP="00FD134B">
            <w:pPr>
              <w:jc w:val="left"/>
              <w:rPr>
                <w:rFonts w:ascii="Times New Roman" w:eastAsia="Times New Roman" w:hAnsi="Times New Roman" w:cs="Times New Roman"/>
                <w:b/>
                <w:i/>
              </w:rPr>
            </w:pPr>
            <m:oMathPara>
              <m:oMath>
                <m:sSubSup>
                  <m:sSubSupPr>
                    <m:ctrlPr>
                      <w:rPr>
                        <w:rFonts w:ascii="Cambria Math" w:eastAsiaTheme="minorEastAsia" w:hAnsi="Cambria Math" w:cs="Times New Roman"/>
                        <w:b/>
                        <w:i/>
                      </w:rPr>
                    </m:ctrlPr>
                  </m:sSubSupPr>
                  <m:e>
                    <m:r>
                      <m:rPr>
                        <m:sty m:val="bi"/>
                      </m:rPr>
                      <w:rPr>
                        <w:rFonts w:ascii="Cambria Math" w:eastAsiaTheme="minorEastAsia" w:hAnsi="Cambria Math" w:cs="Times New Roman"/>
                      </w:rPr>
                      <m:t>R</m:t>
                    </m:r>
                  </m:e>
                  <m:sub>
                    <m:r>
                      <m:rPr>
                        <m:sty m:val="bi"/>
                      </m:rPr>
                      <w:rPr>
                        <w:rFonts w:ascii="Cambria Math" w:eastAsiaTheme="minorEastAsia" w:hAnsi="Cambria Math" w:cs="Times New Roman"/>
                      </w:rPr>
                      <m:t>t</m:t>
                    </m:r>
                  </m:sub>
                  <m:sup>
                    <m:r>
                      <m:rPr>
                        <m:sty m:val="bi"/>
                      </m:rPr>
                      <w:rPr>
                        <w:rFonts w:ascii="Cambria Math" w:eastAsiaTheme="minorEastAsia" w:hAnsi="Cambria Math" w:cs="Times New Roman"/>
                      </w:rPr>
                      <m:t>a</m:t>
                    </m:r>
                  </m:sup>
                </m:sSubSup>
              </m:oMath>
            </m:oMathPara>
          </w:p>
        </w:tc>
        <w:tc>
          <w:tcPr>
            <w:tcW w:w="1524" w:type="dxa"/>
            <w:tcBorders>
              <w:top w:val="single" w:sz="4" w:space="0" w:color="auto"/>
              <w:left w:val="nil"/>
              <w:bottom w:val="nil"/>
              <w:right w:val="nil"/>
            </w:tcBorders>
            <w:vAlign w:val="center"/>
          </w:tcPr>
          <w:p w14:paraId="05662E8C" w14:textId="77777777" w:rsidR="00B11CD8" w:rsidRPr="00F465AE" w:rsidRDefault="00B11CD8" w:rsidP="0051646E">
            <w:pPr>
              <w:ind w:firstLine="0"/>
              <w:jc w:val="left"/>
              <w:rPr>
                <w:rFonts w:ascii="Times New Roman" w:eastAsia="Calibri" w:hAnsi="Times New Roman" w:cs="Times New Roman"/>
                <w:i/>
                <w:sz w:val="20"/>
                <w:szCs w:val="20"/>
              </w:rPr>
            </w:pPr>
            <w:r w:rsidRPr="00F465AE">
              <w:rPr>
                <w:rFonts w:ascii="Times New Roman" w:eastAsia="Calibri" w:hAnsi="Times New Roman" w:cs="Times New Roman"/>
                <w:i/>
                <w:sz w:val="20"/>
                <w:szCs w:val="20"/>
              </w:rPr>
              <w:t>Parenting</w:t>
            </w:r>
          </w:p>
        </w:tc>
        <w:tc>
          <w:tcPr>
            <w:tcW w:w="2361" w:type="dxa"/>
            <w:tcBorders>
              <w:top w:val="single" w:sz="4" w:space="0" w:color="auto"/>
              <w:left w:val="nil"/>
              <w:bottom w:val="nil"/>
              <w:right w:val="nil"/>
            </w:tcBorders>
            <w:vAlign w:val="center"/>
          </w:tcPr>
          <w:p w14:paraId="3C146802" w14:textId="77777777" w:rsidR="00B11CD8" w:rsidRPr="00F465AE" w:rsidRDefault="00B11CD8" w:rsidP="0051646E">
            <w:pPr>
              <w:jc w:val="center"/>
              <w:rPr>
                <w:rFonts w:ascii="Times New Roman" w:eastAsiaTheme="minorEastAsia" w:hAnsi="Times New Roman" w:cs="Times New Roman"/>
                <w:sz w:val="20"/>
              </w:rPr>
            </w:pPr>
            <m:oMathPara>
              <m:oMath>
                <m:r>
                  <m:rPr>
                    <m:sty m:val="p"/>
                  </m:rPr>
                  <w:rPr>
                    <w:rFonts w:ascii="Cambria Math" w:hAnsi="Cambria Math" w:cs="Times New Roman"/>
                    <w:sz w:val="20"/>
                  </w:rPr>
                  <m:t>-</m:t>
                </m:r>
                <m:f>
                  <m:fPr>
                    <m:ctrlPr>
                      <w:rPr>
                        <w:rFonts w:ascii="Cambria Math" w:hAnsi="Cambria Math" w:cs="Times New Roman"/>
                        <w:sz w:val="20"/>
                      </w:rPr>
                    </m:ctrlPr>
                  </m:fPr>
                  <m:num>
                    <m:sSubSup>
                      <m:sSubSupPr>
                        <m:ctrlPr>
                          <w:rPr>
                            <w:rFonts w:ascii="Cambria Math" w:hAnsi="Cambria Math" w:cs="Times New Roman"/>
                            <w:sz w:val="20"/>
                          </w:rPr>
                        </m:ctrlPr>
                      </m:sSubSupPr>
                      <m:e>
                        <m:r>
                          <m:rPr>
                            <m:sty m:val="p"/>
                          </m:rPr>
                          <w:rPr>
                            <w:rFonts w:ascii="Cambria Math" w:hAnsi="Cambria Math" w:cs="Times New Roman"/>
                            <w:sz w:val="20"/>
                          </w:rPr>
                          <m:t>ψ</m:t>
                        </m:r>
                      </m:e>
                      <m:sub>
                        <m:r>
                          <m:rPr>
                            <m:sty m:val="p"/>
                          </m:rPr>
                          <w:rPr>
                            <w:rFonts w:ascii="Cambria Math" w:hAnsi="Cambria Math" w:cs="Times New Roman"/>
                            <w:sz w:val="20"/>
                          </w:rPr>
                          <m:t>t</m:t>
                        </m:r>
                      </m:sub>
                      <m:sup>
                        <m:r>
                          <m:rPr>
                            <m:sty m:val="p"/>
                          </m:rPr>
                          <w:rPr>
                            <w:rFonts w:ascii="Cambria Math" w:hAnsi="Cambria Math" w:cs="Times New Roman"/>
                            <w:sz w:val="20"/>
                          </w:rPr>
                          <m:t>a</m:t>
                        </m:r>
                      </m:sup>
                    </m:sSubSup>
                  </m:num>
                  <m:den>
                    <m:sSubSup>
                      <m:sSubSupPr>
                        <m:ctrlPr>
                          <w:rPr>
                            <w:rFonts w:ascii="Cambria Math" w:hAnsi="Cambria Math" w:cs="Times New Roman"/>
                            <w:sz w:val="20"/>
                          </w:rPr>
                        </m:ctrlPr>
                      </m:sSubSupPr>
                      <m:e>
                        <m:r>
                          <m:rPr>
                            <m:sty m:val="p"/>
                          </m:rPr>
                          <w:rPr>
                            <w:rFonts w:ascii="Cambria Math" w:hAnsi="Cambria Math" w:cs="Times New Roman"/>
                            <w:sz w:val="20"/>
                          </w:rPr>
                          <m:t>a</m:t>
                        </m:r>
                      </m:e>
                      <m:sub>
                        <m:r>
                          <m:rPr>
                            <m:sty m:val="p"/>
                          </m:rPr>
                          <w:rPr>
                            <w:rFonts w:ascii="Cambria Math" w:hAnsi="Cambria Math" w:cs="Times New Roman"/>
                            <w:sz w:val="20"/>
                          </w:rPr>
                          <m:t>w</m:t>
                        </m:r>
                      </m:sub>
                      <m:sup>
                        <m:r>
                          <m:rPr>
                            <m:sty m:val="p"/>
                          </m:rPr>
                          <w:rPr>
                            <w:rFonts w:ascii="Cambria Math" w:hAnsi="Cambria Math" w:cs="Times New Roman"/>
                            <w:sz w:val="20"/>
                          </w:rPr>
                          <m:t>2</m:t>
                        </m:r>
                      </m:sup>
                    </m:sSubSup>
                  </m:den>
                </m:f>
                <m:d>
                  <m:dPr>
                    <m:ctrlPr>
                      <w:rPr>
                        <w:rFonts w:ascii="Cambria Math" w:hAnsi="Cambria Math" w:cs="Times New Roman"/>
                        <w:sz w:val="20"/>
                      </w:rPr>
                    </m:ctrlPr>
                  </m:dPr>
                  <m:e>
                    <m:f>
                      <m:fPr>
                        <m:ctrlPr>
                          <w:rPr>
                            <w:rFonts w:ascii="Cambria Math" w:hAnsi="Cambria Math" w:cs="Times New Roman"/>
                            <w:sz w:val="20"/>
                          </w:rPr>
                        </m:ctrlPr>
                      </m:fPr>
                      <m:num>
                        <m:r>
                          <m:rPr>
                            <m:sty m:val="p"/>
                          </m:rPr>
                          <w:rPr>
                            <w:rFonts w:ascii="Cambria Math" w:hAnsi="Cambria Math" w:cs="Times New Roman"/>
                            <w:sz w:val="20"/>
                          </w:rPr>
                          <m:t>∂t</m:t>
                        </m:r>
                      </m:num>
                      <m:den>
                        <m:r>
                          <m:rPr>
                            <m:sty m:val="p"/>
                          </m:rPr>
                          <w:rPr>
                            <w:rFonts w:ascii="Cambria Math" w:hAnsi="Cambria Math" w:cs="Times New Roman"/>
                            <w:sz w:val="20"/>
                          </w:rPr>
                          <m:t>∂</m:t>
                        </m:r>
                        <m:sSup>
                          <m:sSupPr>
                            <m:ctrlPr>
                              <w:rPr>
                                <w:rFonts w:ascii="Cambria Math" w:hAnsi="Cambria Math" w:cs="Times New Roman"/>
                                <w:sz w:val="20"/>
                              </w:rPr>
                            </m:ctrlPr>
                          </m:sSupPr>
                          <m:e>
                            <m:r>
                              <m:rPr>
                                <m:sty m:val="p"/>
                              </m:rPr>
                              <w:rPr>
                                <w:rFonts w:ascii="Cambria Math" w:hAnsi="Cambria Math" w:cs="Times New Roman"/>
                                <w:sz w:val="20"/>
                              </w:rPr>
                              <m:t>A</m:t>
                            </m:r>
                          </m:e>
                          <m:sup>
                            <m:r>
                              <m:rPr>
                                <m:sty m:val="p"/>
                              </m:rPr>
                              <w:rPr>
                                <w:rFonts w:ascii="Cambria Math" w:hAnsi="Cambria Math" w:cs="Times New Roman"/>
                                <w:sz w:val="20"/>
                              </w:rPr>
                              <m:t>P</m:t>
                            </m:r>
                          </m:sup>
                        </m:sSup>
                      </m:den>
                    </m:f>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w</m:t>
                        </m:r>
                      </m:sub>
                    </m:sSub>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t</m:t>
                        </m:r>
                      </m:e>
                      <m:sub>
                        <m:r>
                          <m:rPr>
                            <m:sty m:val="p"/>
                          </m:rPr>
                          <w:rPr>
                            <w:rFonts w:ascii="Cambria Math" w:hAnsi="Cambria Math" w:cs="Times New Roman"/>
                            <w:sz w:val="20"/>
                          </w:rPr>
                          <m:t>w</m:t>
                        </m:r>
                      </m:sub>
                    </m:sSub>
                    <m:f>
                      <m:fPr>
                        <m:ctrlPr>
                          <w:rPr>
                            <w:rFonts w:ascii="Cambria Math" w:hAnsi="Cambria Math" w:cs="Times New Roman"/>
                            <w:sz w:val="20"/>
                          </w:rPr>
                        </m:ctrlPr>
                      </m:fPr>
                      <m:num>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w</m:t>
                            </m:r>
                          </m:sub>
                        </m:sSub>
                      </m:num>
                      <m:den>
                        <m:r>
                          <m:rPr>
                            <m:sty m:val="p"/>
                          </m:rPr>
                          <w:rPr>
                            <w:rFonts w:ascii="Cambria Math" w:hAnsi="Cambria Math" w:cs="Times New Roman"/>
                            <w:sz w:val="20"/>
                          </w:rPr>
                          <m:t>∂</m:t>
                        </m:r>
                        <m:sSup>
                          <m:sSupPr>
                            <m:ctrlPr>
                              <w:rPr>
                                <w:rFonts w:ascii="Cambria Math" w:hAnsi="Cambria Math" w:cs="Times New Roman"/>
                                <w:sz w:val="20"/>
                              </w:rPr>
                            </m:ctrlPr>
                          </m:sSupPr>
                          <m:e>
                            <m:r>
                              <m:rPr>
                                <m:sty m:val="p"/>
                              </m:rPr>
                              <w:rPr>
                                <w:rFonts w:ascii="Cambria Math" w:hAnsi="Cambria Math" w:cs="Times New Roman"/>
                                <w:sz w:val="20"/>
                              </w:rPr>
                              <m:t>A</m:t>
                            </m:r>
                          </m:e>
                          <m:sup>
                            <m:r>
                              <m:rPr>
                                <m:sty m:val="p"/>
                              </m:rPr>
                              <w:rPr>
                                <w:rFonts w:ascii="Cambria Math" w:hAnsi="Cambria Math" w:cs="Times New Roman"/>
                                <w:sz w:val="20"/>
                              </w:rPr>
                              <m:t>p</m:t>
                            </m:r>
                          </m:sup>
                        </m:sSup>
                      </m:den>
                    </m:f>
                  </m:e>
                </m:d>
              </m:oMath>
            </m:oMathPara>
          </w:p>
        </w:tc>
        <w:tc>
          <w:tcPr>
            <w:tcW w:w="2220" w:type="dxa"/>
            <w:tcBorders>
              <w:top w:val="single" w:sz="4" w:space="0" w:color="auto"/>
              <w:left w:val="nil"/>
              <w:bottom w:val="nil"/>
              <w:right w:val="nil"/>
            </w:tcBorders>
            <w:vAlign w:val="center"/>
          </w:tcPr>
          <w:p w14:paraId="75E6E293" w14:textId="77777777" w:rsidR="00B11CD8" w:rsidRPr="00F465AE" w:rsidRDefault="00E50D77" w:rsidP="0051646E">
            <w:pPr>
              <w:jc w:val="center"/>
              <w:rPr>
                <w:sz w:val="20"/>
              </w:rPr>
            </w:pPr>
            <m:oMathPara>
              <m:oMath>
                <m:f>
                  <m:fPr>
                    <m:ctrlPr>
                      <w:rPr>
                        <w:rFonts w:ascii="Cambria Math" w:hAnsi="Cambria Math" w:cs="Times New Roman"/>
                        <w:sz w:val="20"/>
                      </w:rPr>
                    </m:ctrlPr>
                  </m:fPr>
                  <m:num>
                    <m:sSubSup>
                      <m:sSubSupPr>
                        <m:ctrlPr>
                          <w:rPr>
                            <w:rFonts w:ascii="Cambria Math" w:hAnsi="Cambria Math" w:cs="Times New Roman"/>
                            <w:sz w:val="20"/>
                          </w:rPr>
                        </m:ctrlPr>
                      </m:sSubSupPr>
                      <m:e>
                        <m:r>
                          <m:rPr>
                            <m:sty m:val="p"/>
                          </m:rPr>
                          <w:rPr>
                            <w:rFonts w:ascii="Cambria Math" w:hAnsi="Cambria Math" w:cs="Times New Roman"/>
                            <w:sz w:val="20"/>
                          </w:rPr>
                          <m:t>ψ</m:t>
                        </m:r>
                      </m:e>
                      <m:sub>
                        <m:r>
                          <m:rPr>
                            <m:sty m:val="p"/>
                          </m:rPr>
                          <w:rPr>
                            <w:rFonts w:ascii="Cambria Math" w:hAnsi="Cambria Math" w:cs="Times New Roman"/>
                            <w:sz w:val="20"/>
                          </w:rPr>
                          <m:t>t</m:t>
                        </m:r>
                      </m:sub>
                      <m:sup>
                        <m:r>
                          <m:rPr>
                            <m:sty m:val="p"/>
                          </m:rPr>
                          <w:rPr>
                            <w:rFonts w:ascii="Cambria Math" w:hAnsi="Cambria Math" w:cs="Times New Roman"/>
                            <w:sz w:val="20"/>
                          </w:rPr>
                          <m:t>a</m:t>
                        </m:r>
                      </m:sup>
                    </m:sSubSup>
                  </m:num>
                  <m:den>
                    <m:sSubSup>
                      <m:sSubSupPr>
                        <m:ctrlPr>
                          <w:rPr>
                            <w:rFonts w:ascii="Cambria Math" w:hAnsi="Cambria Math" w:cs="Times New Roman"/>
                            <w:sz w:val="20"/>
                          </w:rPr>
                        </m:ctrlPr>
                      </m:sSubSupPr>
                      <m:e>
                        <m:r>
                          <m:rPr>
                            <m:sty m:val="p"/>
                          </m:rPr>
                          <w:rPr>
                            <w:rFonts w:ascii="Cambria Math" w:hAnsi="Cambria Math" w:cs="Times New Roman"/>
                            <w:sz w:val="20"/>
                          </w:rPr>
                          <m:t>a</m:t>
                        </m:r>
                      </m:e>
                      <m:sub>
                        <m:r>
                          <m:rPr>
                            <m:sty m:val="p"/>
                          </m:rPr>
                          <w:rPr>
                            <w:rFonts w:ascii="Cambria Math" w:hAnsi="Cambria Math" w:cs="Times New Roman"/>
                            <w:sz w:val="20"/>
                          </w:rPr>
                          <m:t>w</m:t>
                        </m:r>
                      </m:sub>
                      <m:sup>
                        <m:r>
                          <m:rPr>
                            <m:sty m:val="p"/>
                          </m:rPr>
                          <w:rPr>
                            <w:rFonts w:ascii="Cambria Math" w:hAnsi="Cambria Math" w:cs="Times New Roman"/>
                            <w:sz w:val="20"/>
                          </w:rPr>
                          <m:t>2</m:t>
                        </m:r>
                      </m:sup>
                    </m:sSubSup>
                  </m:den>
                </m:f>
                <m:d>
                  <m:dPr>
                    <m:ctrlPr>
                      <w:rPr>
                        <w:rFonts w:ascii="Cambria Math" w:hAnsi="Cambria Math" w:cs="Times New Roman"/>
                        <w:sz w:val="20"/>
                      </w:rPr>
                    </m:ctrlPr>
                  </m:dPr>
                  <m:e>
                    <m:f>
                      <m:fPr>
                        <m:ctrlPr>
                          <w:rPr>
                            <w:rFonts w:ascii="Cambria Math" w:hAnsi="Cambria Math" w:cs="Times New Roman"/>
                            <w:sz w:val="20"/>
                          </w:rPr>
                        </m:ctrlPr>
                      </m:fPr>
                      <m:num>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t</m:t>
                            </m:r>
                          </m:e>
                          <m:sub>
                            <m:r>
                              <m:rPr>
                                <m:sty m:val="p"/>
                              </m:rPr>
                              <w:rPr>
                                <w:rFonts w:ascii="Cambria Math" w:hAnsi="Cambria Math" w:cs="Times New Roman"/>
                                <w:sz w:val="20"/>
                              </w:rPr>
                              <m:t>w</m:t>
                            </m:r>
                          </m:sub>
                        </m:sSub>
                      </m:num>
                      <m:den>
                        <m:r>
                          <m:rPr>
                            <m:sty m:val="p"/>
                          </m:rPr>
                          <w:rPr>
                            <w:rFonts w:ascii="Cambria Math" w:hAnsi="Cambria Math" w:cs="Times New Roman"/>
                            <w:sz w:val="20"/>
                          </w:rPr>
                          <m:t>∂p</m:t>
                        </m:r>
                      </m:den>
                    </m:f>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w</m:t>
                        </m:r>
                      </m:sub>
                    </m:sSub>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t</m:t>
                        </m:r>
                      </m:e>
                      <m:sub>
                        <m:r>
                          <m:rPr>
                            <m:sty m:val="p"/>
                          </m:rPr>
                          <w:rPr>
                            <w:rFonts w:ascii="Cambria Math" w:hAnsi="Cambria Math" w:cs="Times New Roman"/>
                            <w:sz w:val="20"/>
                          </w:rPr>
                          <m:t>w</m:t>
                        </m:r>
                      </m:sub>
                    </m:sSub>
                    <m:f>
                      <m:fPr>
                        <m:ctrlPr>
                          <w:rPr>
                            <w:rFonts w:ascii="Cambria Math" w:hAnsi="Cambria Math" w:cs="Times New Roman"/>
                            <w:sz w:val="20"/>
                          </w:rPr>
                        </m:ctrlPr>
                      </m:fPr>
                      <m:num>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w</m:t>
                            </m:r>
                          </m:sub>
                        </m:sSub>
                      </m:num>
                      <m:den>
                        <m:r>
                          <m:rPr>
                            <m:sty m:val="p"/>
                          </m:rPr>
                          <w:rPr>
                            <w:rFonts w:ascii="Cambria Math" w:hAnsi="Cambria Math" w:cs="Times New Roman"/>
                            <w:sz w:val="20"/>
                          </w:rPr>
                          <m:t>∂p</m:t>
                        </m:r>
                      </m:den>
                    </m:f>
                  </m:e>
                </m:d>
              </m:oMath>
            </m:oMathPara>
          </w:p>
        </w:tc>
        <w:tc>
          <w:tcPr>
            <w:tcW w:w="2314" w:type="dxa"/>
            <w:tcBorders>
              <w:top w:val="single" w:sz="4" w:space="0" w:color="auto"/>
              <w:left w:val="nil"/>
              <w:bottom w:val="nil"/>
              <w:right w:val="nil"/>
            </w:tcBorders>
            <w:vAlign w:val="center"/>
          </w:tcPr>
          <w:p w14:paraId="358F170A" w14:textId="77777777" w:rsidR="00B11CD8" w:rsidRPr="00F465AE" w:rsidRDefault="00E50D77" w:rsidP="0051646E">
            <w:pPr>
              <w:jc w:val="center"/>
              <w:rPr>
                <w:sz w:val="20"/>
              </w:rPr>
            </w:pPr>
            <m:oMathPara>
              <m:oMath>
                <m:f>
                  <m:fPr>
                    <m:ctrlPr>
                      <w:rPr>
                        <w:rFonts w:ascii="Cambria Math" w:hAnsi="Cambria Math" w:cs="Times New Roman"/>
                        <w:sz w:val="20"/>
                      </w:rPr>
                    </m:ctrlPr>
                  </m:fPr>
                  <m:num>
                    <m:sSubSup>
                      <m:sSubSupPr>
                        <m:ctrlPr>
                          <w:rPr>
                            <w:rFonts w:ascii="Cambria Math" w:hAnsi="Cambria Math" w:cs="Times New Roman"/>
                            <w:sz w:val="20"/>
                          </w:rPr>
                        </m:ctrlPr>
                      </m:sSubSupPr>
                      <m:e>
                        <m:r>
                          <m:rPr>
                            <m:sty m:val="p"/>
                          </m:rPr>
                          <w:rPr>
                            <w:rFonts w:ascii="Cambria Math" w:hAnsi="Cambria Math" w:cs="Times New Roman"/>
                            <w:sz w:val="20"/>
                          </w:rPr>
                          <m:t>ψ</m:t>
                        </m:r>
                      </m:e>
                      <m:sub>
                        <m:r>
                          <m:rPr>
                            <m:sty m:val="p"/>
                          </m:rPr>
                          <w:rPr>
                            <w:rFonts w:ascii="Cambria Math" w:hAnsi="Cambria Math" w:cs="Times New Roman"/>
                            <w:sz w:val="20"/>
                          </w:rPr>
                          <m:t>t</m:t>
                        </m:r>
                      </m:sub>
                      <m:sup>
                        <m:r>
                          <m:rPr>
                            <m:sty m:val="p"/>
                          </m:rPr>
                          <w:rPr>
                            <w:rFonts w:ascii="Cambria Math" w:hAnsi="Cambria Math" w:cs="Times New Roman"/>
                            <w:sz w:val="20"/>
                          </w:rPr>
                          <m:t>a</m:t>
                        </m:r>
                      </m:sup>
                    </m:sSubSup>
                  </m:num>
                  <m:den>
                    <m:sSubSup>
                      <m:sSubSupPr>
                        <m:ctrlPr>
                          <w:rPr>
                            <w:rFonts w:ascii="Cambria Math" w:hAnsi="Cambria Math" w:cs="Times New Roman"/>
                            <w:sz w:val="20"/>
                          </w:rPr>
                        </m:ctrlPr>
                      </m:sSubSupPr>
                      <m:e>
                        <m:r>
                          <m:rPr>
                            <m:sty m:val="p"/>
                          </m:rPr>
                          <w:rPr>
                            <w:rFonts w:ascii="Cambria Math" w:hAnsi="Cambria Math" w:cs="Times New Roman"/>
                            <w:sz w:val="20"/>
                          </w:rPr>
                          <m:t>a</m:t>
                        </m:r>
                      </m:e>
                      <m:sub>
                        <m:r>
                          <m:rPr>
                            <m:sty m:val="p"/>
                          </m:rPr>
                          <w:rPr>
                            <w:rFonts w:ascii="Cambria Math" w:hAnsi="Cambria Math" w:cs="Times New Roman"/>
                            <w:sz w:val="20"/>
                          </w:rPr>
                          <m:t>w</m:t>
                        </m:r>
                      </m:sub>
                      <m:sup>
                        <m:r>
                          <m:rPr>
                            <m:sty m:val="p"/>
                          </m:rPr>
                          <w:rPr>
                            <w:rFonts w:ascii="Cambria Math" w:hAnsi="Cambria Math" w:cs="Times New Roman"/>
                            <w:sz w:val="20"/>
                          </w:rPr>
                          <m:t>2</m:t>
                        </m:r>
                      </m:sup>
                    </m:sSubSup>
                  </m:den>
                </m:f>
                <m:d>
                  <m:dPr>
                    <m:ctrlPr>
                      <w:rPr>
                        <w:rFonts w:ascii="Cambria Math" w:hAnsi="Cambria Math" w:cs="Times New Roman"/>
                        <w:sz w:val="20"/>
                      </w:rPr>
                    </m:ctrlPr>
                  </m:dPr>
                  <m:e>
                    <m:f>
                      <m:fPr>
                        <m:ctrlPr>
                          <w:rPr>
                            <w:rFonts w:ascii="Cambria Math" w:hAnsi="Cambria Math" w:cs="Times New Roman"/>
                            <w:sz w:val="20"/>
                          </w:rPr>
                        </m:ctrlPr>
                      </m:fPr>
                      <m:num>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t</m:t>
                            </m:r>
                          </m:e>
                          <m:sub>
                            <m:r>
                              <m:rPr>
                                <m:sty m:val="p"/>
                              </m:rPr>
                              <w:rPr>
                                <w:rFonts w:ascii="Cambria Math" w:hAnsi="Cambria Math" w:cs="Times New Roman"/>
                                <w:sz w:val="20"/>
                              </w:rPr>
                              <m:t>w</m:t>
                            </m:r>
                          </m:sub>
                        </m:sSub>
                      </m:num>
                      <m:den>
                        <m:r>
                          <m:rPr>
                            <m:sty m:val="p"/>
                          </m:rPr>
                          <w:rPr>
                            <w:rFonts w:ascii="Cambria Math" w:hAnsi="Cambria Math" w:cs="Times New Roman"/>
                            <w:sz w:val="20"/>
                          </w:rPr>
                          <m:t>∂w</m:t>
                        </m:r>
                      </m:den>
                    </m:f>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w</m:t>
                        </m:r>
                      </m:sub>
                    </m:sSub>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t</m:t>
                        </m:r>
                      </m:e>
                      <m:sub>
                        <m:r>
                          <m:rPr>
                            <m:sty m:val="p"/>
                          </m:rPr>
                          <w:rPr>
                            <w:rFonts w:ascii="Cambria Math" w:hAnsi="Cambria Math" w:cs="Times New Roman"/>
                            <w:sz w:val="20"/>
                          </w:rPr>
                          <m:t>w</m:t>
                        </m:r>
                      </m:sub>
                    </m:sSub>
                    <m:f>
                      <m:fPr>
                        <m:ctrlPr>
                          <w:rPr>
                            <w:rFonts w:ascii="Cambria Math" w:hAnsi="Cambria Math" w:cs="Times New Roman"/>
                            <w:sz w:val="20"/>
                          </w:rPr>
                        </m:ctrlPr>
                      </m:fPr>
                      <m:num>
                        <m:r>
                          <m:rPr>
                            <m:sty m:val="p"/>
                          </m:rPr>
                          <w:rPr>
                            <w:rFonts w:ascii="Cambria Math" w:hAnsi="Cambria Math" w:cs="Times New Roman"/>
                            <w:sz w:val="20"/>
                          </w:rPr>
                          <m:t>∂</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w</m:t>
                            </m:r>
                          </m:sub>
                        </m:sSub>
                      </m:num>
                      <m:den>
                        <m:r>
                          <m:rPr>
                            <m:sty m:val="p"/>
                          </m:rPr>
                          <w:rPr>
                            <w:rFonts w:ascii="Cambria Math" w:hAnsi="Cambria Math" w:cs="Times New Roman"/>
                            <w:sz w:val="20"/>
                          </w:rPr>
                          <m:t>∂w</m:t>
                        </m:r>
                      </m:den>
                    </m:f>
                  </m:e>
                </m:d>
              </m:oMath>
            </m:oMathPara>
          </w:p>
        </w:tc>
      </w:tr>
      <w:tr w:rsidR="00B11CD8" w:rsidRPr="00F465AE" w14:paraId="2C60568D" w14:textId="77777777" w:rsidTr="00F03950">
        <w:trPr>
          <w:trHeight w:val="737"/>
          <w:jc w:val="center"/>
        </w:trPr>
        <w:tc>
          <w:tcPr>
            <w:tcW w:w="1560" w:type="dxa"/>
            <w:vMerge/>
            <w:tcBorders>
              <w:left w:val="nil"/>
              <w:right w:val="nil"/>
            </w:tcBorders>
          </w:tcPr>
          <w:p w14:paraId="6BE7CBBB" w14:textId="77777777" w:rsidR="00B11CD8" w:rsidRPr="00F465AE" w:rsidRDefault="00B11CD8" w:rsidP="0051646E">
            <w:pPr>
              <w:jc w:val="center"/>
              <w:rPr>
                <w:rFonts w:ascii="Calibri" w:eastAsia="Calibri" w:hAnsi="Calibri" w:cs="Times New Roman"/>
              </w:rPr>
            </w:pPr>
          </w:p>
        </w:tc>
        <w:tc>
          <w:tcPr>
            <w:tcW w:w="1524" w:type="dxa"/>
            <w:tcBorders>
              <w:top w:val="nil"/>
              <w:left w:val="nil"/>
              <w:right w:val="nil"/>
            </w:tcBorders>
            <w:vAlign w:val="center"/>
          </w:tcPr>
          <w:p w14:paraId="367FA2D2" w14:textId="77777777" w:rsidR="00B11CD8" w:rsidRPr="00F465AE" w:rsidRDefault="006E3883" w:rsidP="006E3883">
            <w:pPr>
              <w:ind w:firstLine="0"/>
              <w:jc w:val="left"/>
              <w:rPr>
                <w:rFonts w:ascii="Times New Roman" w:eastAsia="Calibri" w:hAnsi="Times New Roman" w:cs="Times New Roman"/>
                <w:i/>
                <w:sz w:val="20"/>
                <w:szCs w:val="20"/>
              </w:rPr>
            </w:pPr>
            <w:r>
              <w:rPr>
                <w:rFonts w:ascii="Times New Roman" w:eastAsia="Calibri" w:hAnsi="Times New Roman" w:cs="Times New Roman"/>
                <w:i/>
                <w:sz w:val="20"/>
                <w:szCs w:val="20"/>
              </w:rPr>
              <w:t>Traditional</w:t>
            </w:r>
          </w:p>
        </w:tc>
        <w:tc>
          <w:tcPr>
            <w:tcW w:w="2361" w:type="dxa"/>
            <w:tcBorders>
              <w:top w:val="nil"/>
              <w:left w:val="nil"/>
              <w:right w:val="nil"/>
            </w:tcBorders>
            <w:vAlign w:val="center"/>
          </w:tcPr>
          <w:p w14:paraId="59961CB1" w14:textId="10D3CB77" w:rsidR="00B11CD8" w:rsidRPr="00F465AE" w:rsidRDefault="00BF2E31" w:rsidP="0051646E">
            <w:pPr>
              <w:jc w:val="center"/>
              <w:rPr>
                <w:rFonts w:ascii="Times New Roman" w:eastAsiaTheme="minorEastAsia" w:hAnsi="Times New Roman" w:cs="Times New Roman"/>
                <w:sz w:val="20"/>
              </w:rPr>
            </w:pPr>
            <m:oMathPara>
              <m:oMath>
                <m:r>
                  <m:rPr>
                    <m:sty m:val="p"/>
                  </m:rPr>
                  <w:rPr>
                    <w:rFonts w:ascii="Cambria Math" w:hAnsi="Cambria Math"/>
                    <w:sz w:val="20"/>
                  </w:rPr>
                  <m:t>N/A</m:t>
                </m:r>
              </m:oMath>
            </m:oMathPara>
          </w:p>
        </w:tc>
        <w:tc>
          <w:tcPr>
            <w:tcW w:w="2220" w:type="dxa"/>
            <w:tcBorders>
              <w:top w:val="nil"/>
              <w:left w:val="nil"/>
              <w:right w:val="nil"/>
            </w:tcBorders>
            <w:vAlign w:val="center"/>
          </w:tcPr>
          <w:p w14:paraId="6ED79A4C" w14:textId="0428CCFC" w:rsidR="00B11CD8" w:rsidRPr="00F465AE" w:rsidRDefault="00BF2E31" w:rsidP="0051646E">
            <w:pPr>
              <w:jc w:val="center"/>
              <w:rPr>
                <w:sz w:val="20"/>
              </w:rPr>
            </w:pPr>
            <m:oMathPara>
              <m:oMath>
                <m:r>
                  <m:rPr>
                    <m:sty m:val="p"/>
                  </m:rPr>
                  <w:rPr>
                    <w:rFonts w:ascii="Cambria Math" w:hAnsi="Cambria Math"/>
                    <w:sz w:val="20"/>
                  </w:rPr>
                  <m:t>N/A</m:t>
                </m:r>
              </m:oMath>
            </m:oMathPara>
          </w:p>
        </w:tc>
        <w:tc>
          <w:tcPr>
            <w:tcW w:w="2314" w:type="dxa"/>
            <w:tcBorders>
              <w:top w:val="nil"/>
              <w:left w:val="nil"/>
              <w:right w:val="nil"/>
            </w:tcBorders>
            <w:vAlign w:val="center"/>
          </w:tcPr>
          <w:p w14:paraId="60475A4E" w14:textId="0F2FF02F" w:rsidR="00B11CD8" w:rsidRPr="00F465AE" w:rsidRDefault="00BF2E31" w:rsidP="0051646E">
            <w:pPr>
              <w:jc w:val="center"/>
              <w:rPr>
                <w:sz w:val="20"/>
              </w:rPr>
            </w:pPr>
            <m:oMathPara>
              <m:oMath>
                <m:r>
                  <m:rPr>
                    <m:sty m:val="p"/>
                  </m:rPr>
                  <w:rPr>
                    <w:rFonts w:ascii="Cambria Math" w:hAnsi="Cambria Math"/>
                    <w:sz w:val="20"/>
                  </w:rPr>
                  <m:t>N/A</m:t>
                </m:r>
              </m:oMath>
            </m:oMathPara>
          </w:p>
        </w:tc>
      </w:tr>
      <w:bookmarkEnd w:id="3"/>
    </w:tbl>
    <w:p w14:paraId="06E52E80" w14:textId="77777777" w:rsidR="002A0485" w:rsidRPr="00F465AE" w:rsidRDefault="002A0485" w:rsidP="002A0485">
      <w:pPr>
        <w:rPr>
          <w:rFonts w:ascii="Times New Roman" w:eastAsiaTheme="minorEastAsia" w:hAnsi="Times New Roman" w:cs="Times New Roman"/>
        </w:rPr>
      </w:pPr>
    </w:p>
    <w:p w14:paraId="21359EB9" w14:textId="77777777" w:rsidR="002A0485" w:rsidRPr="00F465AE" w:rsidRDefault="002A0485">
      <w:pPr>
        <w:rPr>
          <w:rFonts w:ascii="Times New Roman" w:hAnsi="Times New Roman" w:cs="Times New Roman"/>
          <w:b/>
          <w:sz w:val="24"/>
          <w:szCs w:val="24"/>
        </w:rPr>
      </w:pPr>
      <w:r w:rsidRPr="00F465AE">
        <w:rPr>
          <w:rFonts w:ascii="Times New Roman" w:hAnsi="Times New Roman" w:cs="Times New Roman"/>
          <w:b/>
          <w:sz w:val="24"/>
          <w:szCs w:val="24"/>
        </w:rPr>
        <w:br w:type="page"/>
      </w:r>
    </w:p>
    <w:p w14:paraId="2116D7DB" w14:textId="77777777" w:rsidR="004713FB" w:rsidRPr="00F465AE" w:rsidRDefault="004713FB" w:rsidP="00C443AA">
      <w:pPr>
        <w:spacing w:after="360" w:line="240" w:lineRule="auto"/>
        <w:ind w:firstLine="0"/>
        <w:rPr>
          <w:rFonts w:ascii="Times New Roman" w:hAnsi="Times New Roman" w:cs="Times New Roman"/>
          <w:b/>
          <w:sz w:val="24"/>
          <w:szCs w:val="24"/>
        </w:rPr>
        <w:sectPr w:rsidR="004713FB" w:rsidRPr="00F465AE" w:rsidSect="002A0485">
          <w:pgSz w:w="11906" w:h="16838" w:code="9"/>
          <w:pgMar w:top="1440" w:right="1440" w:bottom="1440" w:left="1440" w:header="709" w:footer="709" w:gutter="0"/>
          <w:cols w:space="708"/>
          <w:docGrid w:linePitch="360"/>
        </w:sectPr>
      </w:pPr>
    </w:p>
    <w:p w14:paraId="42AF9E59" w14:textId="77777777" w:rsidR="005D69B5" w:rsidRDefault="00C443AA" w:rsidP="005D69B5">
      <w:pPr>
        <w:spacing w:after="0" w:line="240" w:lineRule="auto"/>
        <w:ind w:firstLine="0"/>
        <w:jc w:val="center"/>
        <w:rPr>
          <w:rFonts w:ascii="Times New Roman" w:hAnsi="Times New Roman" w:cs="Times New Roman"/>
          <w:b/>
          <w:sz w:val="24"/>
          <w:szCs w:val="24"/>
        </w:rPr>
      </w:pPr>
      <w:r w:rsidRPr="00F465AE">
        <w:rPr>
          <w:rFonts w:ascii="Times New Roman" w:hAnsi="Times New Roman" w:cs="Times New Roman"/>
          <w:b/>
          <w:sz w:val="24"/>
          <w:szCs w:val="24"/>
        </w:rPr>
        <w:lastRenderedPageBreak/>
        <w:t xml:space="preserve">Table </w:t>
      </w:r>
      <w:r w:rsidR="00B23015" w:rsidRPr="00F465AE">
        <w:rPr>
          <w:rFonts w:ascii="Times New Roman" w:hAnsi="Times New Roman" w:cs="Times New Roman"/>
          <w:b/>
          <w:sz w:val="24"/>
          <w:szCs w:val="24"/>
        </w:rPr>
        <w:t>2</w:t>
      </w:r>
    </w:p>
    <w:p w14:paraId="0463AC54" w14:textId="7B844938" w:rsidR="004713FB" w:rsidRDefault="005D69B5" w:rsidP="005D69B5">
      <w:pPr>
        <w:spacing w:after="0" w:line="240" w:lineRule="auto"/>
        <w:ind w:firstLine="0"/>
        <w:jc w:val="center"/>
        <w:rPr>
          <w:rFonts w:ascii="Times New Roman" w:hAnsi="Times New Roman" w:cs="Times New Roman"/>
          <w:sz w:val="24"/>
          <w:szCs w:val="24"/>
        </w:rPr>
      </w:pPr>
      <w:r w:rsidRPr="005D69B5">
        <w:rPr>
          <w:rFonts w:ascii="Times New Roman" w:hAnsi="Times New Roman" w:cs="Times New Roman"/>
          <w:sz w:val="24"/>
          <w:szCs w:val="24"/>
        </w:rPr>
        <w:t>PRINCIPAL COMPONENT ANALYSES OF PARENT-CHILD INTERACTIONS</w:t>
      </w:r>
    </w:p>
    <w:p w14:paraId="41E8AC34" w14:textId="77777777" w:rsidR="002159A4" w:rsidRDefault="002159A4" w:rsidP="005D69B5">
      <w:pPr>
        <w:spacing w:after="0" w:line="240" w:lineRule="auto"/>
        <w:ind w:firstLine="0"/>
        <w:jc w:val="center"/>
        <w:rPr>
          <w:rFonts w:ascii="Times New Roman" w:hAnsi="Times New Roman" w:cs="Times New Roman"/>
          <w:sz w:val="24"/>
          <w:szCs w:val="24"/>
        </w:rPr>
      </w:pPr>
    </w:p>
    <w:p w14:paraId="162312F2" w14:textId="77777777" w:rsidR="002159A4" w:rsidRPr="005D69B5" w:rsidRDefault="002159A4" w:rsidP="005D69B5">
      <w:pPr>
        <w:spacing w:after="0" w:line="240" w:lineRule="auto"/>
        <w:ind w:firstLine="0"/>
        <w:jc w:val="center"/>
        <w:rPr>
          <w:rFonts w:ascii="Times New Roman" w:hAnsi="Times New Roman" w:cs="Times New Roman"/>
          <w:sz w:val="24"/>
          <w:szCs w:val="24"/>
        </w:rPr>
      </w:pPr>
    </w:p>
    <w:p w14:paraId="7ED6B5BA" w14:textId="77777777" w:rsidR="004713FB" w:rsidRPr="00F465AE" w:rsidRDefault="004713FB" w:rsidP="004713FB">
      <w:pPr>
        <w:spacing w:after="360" w:line="240" w:lineRule="auto"/>
        <w:ind w:firstLine="0"/>
      </w:pPr>
    </w:p>
    <w:tbl>
      <w:tblPr>
        <w:tblW w:w="4877" w:type="pct"/>
        <w:tblLook w:val="04A0" w:firstRow="1" w:lastRow="0" w:firstColumn="1" w:lastColumn="0" w:noHBand="0" w:noVBand="1"/>
      </w:tblPr>
      <w:tblGrid>
        <w:gridCol w:w="5874"/>
        <w:gridCol w:w="1810"/>
        <w:gridCol w:w="271"/>
        <w:gridCol w:w="1584"/>
        <w:gridCol w:w="1724"/>
        <w:gridCol w:w="1133"/>
        <w:gridCol w:w="1219"/>
      </w:tblGrid>
      <w:tr w:rsidR="00E568C3" w:rsidRPr="00F465AE" w14:paraId="38D962A9" w14:textId="77777777" w:rsidTr="0051646E">
        <w:trPr>
          <w:trHeight w:val="300"/>
        </w:trPr>
        <w:tc>
          <w:tcPr>
            <w:tcW w:w="2157" w:type="pct"/>
            <w:tcBorders>
              <w:top w:val="single" w:sz="4" w:space="0" w:color="auto"/>
              <w:left w:val="nil"/>
              <w:bottom w:val="nil"/>
              <w:right w:val="nil"/>
            </w:tcBorders>
            <w:shd w:val="clear" w:color="000000" w:fill="FFFFFF"/>
            <w:noWrap/>
            <w:vAlign w:val="bottom"/>
            <w:hideMark/>
          </w:tcPr>
          <w:p w14:paraId="0E06AF03" w14:textId="77777777" w:rsidR="004713FB" w:rsidRPr="00F465AE" w:rsidRDefault="004713FB" w:rsidP="004713FB">
            <w:pPr>
              <w:spacing w:after="0" w:line="240" w:lineRule="auto"/>
              <w:ind w:firstLine="0"/>
              <w:jc w:val="left"/>
              <w:rPr>
                <w:rFonts w:ascii="Calibri" w:eastAsia="Times New Roman" w:hAnsi="Calibri" w:cs="Times New Roman"/>
                <w:color w:val="000000"/>
              </w:rPr>
            </w:pPr>
            <w:r w:rsidRPr="00F465AE">
              <w:rPr>
                <w:rFonts w:ascii="Calibri" w:eastAsia="Times New Roman" w:hAnsi="Calibri" w:cs="Times New Roman"/>
                <w:color w:val="000000"/>
              </w:rPr>
              <w:t> </w:t>
            </w:r>
          </w:p>
        </w:tc>
        <w:tc>
          <w:tcPr>
            <w:tcW w:w="665" w:type="pct"/>
            <w:tcBorders>
              <w:top w:val="single" w:sz="4" w:space="0" w:color="auto"/>
              <w:left w:val="nil"/>
              <w:bottom w:val="single" w:sz="4" w:space="0" w:color="auto"/>
              <w:right w:val="nil"/>
            </w:tcBorders>
            <w:shd w:val="clear" w:color="000000" w:fill="FFFFFF"/>
            <w:vAlign w:val="center"/>
            <w:hideMark/>
          </w:tcPr>
          <w:p w14:paraId="3174C51B" w14:textId="77777777" w:rsidR="004713FB" w:rsidRPr="00F465AE" w:rsidRDefault="004713FB" w:rsidP="00C601DD">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Exploratory PCA</w:t>
            </w:r>
          </w:p>
        </w:tc>
        <w:tc>
          <w:tcPr>
            <w:tcW w:w="100" w:type="pct"/>
            <w:tcBorders>
              <w:top w:val="single" w:sz="4" w:space="0" w:color="auto"/>
              <w:left w:val="nil"/>
              <w:bottom w:val="nil"/>
              <w:right w:val="nil"/>
            </w:tcBorders>
            <w:shd w:val="clear" w:color="000000" w:fill="FFFFFF"/>
            <w:vAlign w:val="center"/>
            <w:hideMark/>
          </w:tcPr>
          <w:p w14:paraId="67BA6D6E" w14:textId="77777777" w:rsidR="004713FB" w:rsidRPr="00F465AE" w:rsidRDefault="004713FB" w:rsidP="00C601DD">
            <w:pPr>
              <w:spacing w:after="0" w:line="240" w:lineRule="auto"/>
              <w:ind w:firstLine="0"/>
              <w:jc w:val="center"/>
              <w:rPr>
                <w:rFonts w:ascii="Times New Roman" w:eastAsia="Times New Roman" w:hAnsi="Times New Roman" w:cs="Times New Roman"/>
                <w:color w:val="000000"/>
              </w:rPr>
            </w:pPr>
          </w:p>
        </w:tc>
        <w:tc>
          <w:tcPr>
            <w:tcW w:w="2079" w:type="pct"/>
            <w:gridSpan w:val="4"/>
            <w:tcBorders>
              <w:top w:val="single" w:sz="4" w:space="0" w:color="auto"/>
              <w:left w:val="nil"/>
              <w:bottom w:val="single" w:sz="4" w:space="0" w:color="auto"/>
              <w:right w:val="nil"/>
            </w:tcBorders>
            <w:shd w:val="clear" w:color="000000" w:fill="FFFFFF"/>
            <w:vAlign w:val="center"/>
            <w:hideMark/>
          </w:tcPr>
          <w:p w14:paraId="7604FFE1" w14:textId="77777777" w:rsidR="004713FB" w:rsidRPr="00F465AE" w:rsidRDefault="004713FB" w:rsidP="00C601DD">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Confirmatory PCA: Defining parental investments</w:t>
            </w:r>
          </w:p>
        </w:tc>
      </w:tr>
      <w:tr w:rsidR="0051646E" w:rsidRPr="00F465AE" w14:paraId="51CD1590" w14:textId="77777777" w:rsidTr="003C4B26">
        <w:trPr>
          <w:trHeight w:val="300"/>
        </w:trPr>
        <w:tc>
          <w:tcPr>
            <w:tcW w:w="2157" w:type="pct"/>
            <w:tcBorders>
              <w:top w:val="nil"/>
              <w:left w:val="nil"/>
              <w:bottom w:val="nil"/>
              <w:right w:val="nil"/>
            </w:tcBorders>
            <w:shd w:val="clear" w:color="000000" w:fill="FFFFFF"/>
            <w:noWrap/>
            <w:vAlign w:val="center"/>
            <w:hideMark/>
          </w:tcPr>
          <w:p w14:paraId="06AAB40E"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65" w:type="pct"/>
            <w:tcBorders>
              <w:top w:val="nil"/>
              <w:left w:val="nil"/>
              <w:right w:val="nil"/>
            </w:tcBorders>
            <w:shd w:val="clear" w:color="000000" w:fill="FFFFFF"/>
            <w:vAlign w:val="center"/>
            <w:hideMark/>
          </w:tcPr>
          <w:p w14:paraId="5DCA3B93"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00" w:type="pct"/>
            <w:tcBorders>
              <w:top w:val="nil"/>
              <w:left w:val="nil"/>
              <w:bottom w:val="nil"/>
              <w:right w:val="nil"/>
            </w:tcBorders>
            <w:shd w:val="clear" w:color="000000" w:fill="FFFFFF"/>
            <w:vAlign w:val="center"/>
            <w:hideMark/>
          </w:tcPr>
          <w:p w14:paraId="325C62F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right w:val="nil"/>
            </w:tcBorders>
            <w:shd w:val="clear" w:color="000000" w:fill="FFFFFF"/>
            <w:noWrap/>
            <w:vAlign w:val="bottom"/>
            <w:hideMark/>
          </w:tcPr>
          <w:p w14:paraId="1D4DCBDE" w14:textId="77777777" w:rsidR="004713FB" w:rsidRPr="00F465AE" w:rsidRDefault="004713FB" w:rsidP="004713FB">
            <w:pPr>
              <w:spacing w:after="0" w:line="240" w:lineRule="auto"/>
              <w:ind w:firstLine="0"/>
              <w:jc w:val="left"/>
              <w:rPr>
                <w:rFonts w:ascii="Calibri" w:eastAsia="Times New Roman" w:hAnsi="Calibri" w:cs="Times New Roman"/>
                <w:color w:val="000000"/>
              </w:rPr>
            </w:pPr>
            <w:r w:rsidRPr="00F465AE">
              <w:rPr>
                <w:rFonts w:ascii="Calibri" w:eastAsia="Times New Roman" w:hAnsi="Calibri" w:cs="Times New Roman"/>
                <w:color w:val="000000"/>
              </w:rPr>
              <w:t> </w:t>
            </w:r>
          </w:p>
        </w:tc>
        <w:tc>
          <w:tcPr>
            <w:tcW w:w="633" w:type="pct"/>
            <w:tcBorders>
              <w:top w:val="nil"/>
              <w:left w:val="nil"/>
              <w:right w:val="nil"/>
            </w:tcBorders>
            <w:shd w:val="clear" w:color="000000" w:fill="FFFFFF"/>
            <w:noWrap/>
            <w:vAlign w:val="bottom"/>
            <w:hideMark/>
          </w:tcPr>
          <w:p w14:paraId="4C92BC38" w14:textId="77777777" w:rsidR="004713FB" w:rsidRPr="00F465AE" w:rsidRDefault="004713FB" w:rsidP="004713FB">
            <w:pPr>
              <w:spacing w:after="0" w:line="240" w:lineRule="auto"/>
              <w:ind w:firstLine="0"/>
              <w:jc w:val="left"/>
              <w:rPr>
                <w:rFonts w:ascii="Calibri" w:eastAsia="Times New Roman" w:hAnsi="Calibri" w:cs="Times New Roman"/>
                <w:color w:val="000000"/>
              </w:rPr>
            </w:pPr>
            <w:r w:rsidRPr="00F465AE">
              <w:rPr>
                <w:rFonts w:ascii="Calibri" w:eastAsia="Times New Roman" w:hAnsi="Calibri" w:cs="Times New Roman"/>
                <w:color w:val="000000"/>
              </w:rPr>
              <w:t> </w:t>
            </w:r>
          </w:p>
        </w:tc>
        <w:tc>
          <w:tcPr>
            <w:tcW w:w="864" w:type="pct"/>
            <w:gridSpan w:val="2"/>
            <w:tcBorders>
              <w:top w:val="single" w:sz="4" w:space="0" w:color="auto"/>
              <w:left w:val="nil"/>
              <w:right w:val="nil"/>
            </w:tcBorders>
            <w:shd w:val="clear" w:color="000000" w:fill="FFFFFF"/>
            <w:vAlign w:val="center"/>
            <w:hideMark/>
          </w:tcPr>
          <w:p w14:paraId="344B8F81"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Parenting Style</w:t>
            </w:r>
          </w:p>
        </w:tc>
      </w:tr>
      <w:tr w:rsidR="00E568C3" w:rsidRPr="00F465AE" w14:paraId="0D476B62" w14:textId="77777777" w:rsidTr="003C4B26">
        <w:trPr>
          <w:trHeight w:val="300"/>
        </w:trPr>
        <w:tc>
          <w:tcPr>
            <w:tcW w:w="2157" w:type="pct"/>
            <w:tcBorders>
              <w:top w:val="nil"/>
              <w:left w:val="nil"/>
              <w:bottom w:val="nil"/>
              <w:right w:val="nil"/>
            </w:tcBorders>
            <w:shd w:val="clear" w:color="000000" w:fill="FFFFFF"/>
            <w:noWrap/>
            <w:vAlign w:val="center"/>
            <w:hideMark/>
          </w:tcPr>
          <w:p w14:paraId="43C11D03"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665" w:type="pct"/>
            <w:tcBorders>
              <w:top w:val="nil"/>
              <w:left w:val="nil"/>
              <w:bottom w:val="single" w:sz="4" w:space="0" w:color="auto"/>
              <w:right w:val="nil"/>
            </w:tcBorders>
            <w:shd w:val="clear" w:color="000000" w:fill="FFFFFF"/>
            <w:vAlign w:val="center"/>
            <w:hideMark/>
          </w:tcPr>
          <w:p w14:paraId="6282E4EA"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First Component</w:t>
            </w:r>
          </w:p>
        </w:tc>
        <w:tc>
          <w:tcPr>
            <w:tcW w:w="100" w:type="pct"/>
            <w:tcBorders>
              <w:top w:val="nil"/>
              <w:left w:val="nil"/>
              <w:bottom w:val="nil"/>
              <w:right w:val="nil"/>
            </w:tcBorders>
            <w:shd w:val="clear" w:color="000000" w:fill="FFFFFF"/>
            <w:vAlign w:val="center"/>
            <w:hideMark/>
          </w:tcPr>
          <w:p w14:paraId="5294C344"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582" w:type="pct"/>
            <w:tcBorders>
              <w:top w:val="nil"/>
              <w:left w:val="nil"/>
              <w:bottom w:val="single" w:sz="4" w:space="0" w:color="auto"/>
              <w:right w:val="nil"/>
            </w:tcBorders>
            <w:shd w:val="clear" w:color="000000" w:fill="FFFFFF"/>
            <w:vAlign w:val="center"/>
            <w:hideMark/>
          </w:tcPr>
          <w:p w14:paraId="3013F4E0" w14:textId="77777777" w:rsidR="004713FB" w:rsidRPr="00F465AE" w:rsidRDefault="004713FB" w:rsidP="005F2571">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Time-</w:t>
            </w:r>
            <w:r w:rsidR="005F2571" w:rsidRPr="00F465AE">
              <w:rPr>
                <w:rFonts w:ascii="Times New Roman" w:eastAsia="Times New Roman" w:hAnsi="Times New Roman" w:cs="Times New Roman"/>
                <w:i/>
                <w:iCs/>
                <w:color w:val="000000"/>
              </w:rPr>
              <w:t>i</w:t>
            </w:r>
            <w:r w:rsidRPr="00F465AE">
              <w:rPr>
                <w:rFonts w:ascii="Times New Roman" w:eastAsia="Times New Roman" w:hAnsi="Times New Roman" w:cs="Times New Roman"/>
                <w:i/>
                <w:iCs/>
                <w:color w:val="000000"/>
              </w:rPr>
              <w:t>ntensive</w:t>
            </w:r>
          </w:p>
        </w:tc>
        <w:tc>
          <w:tcPr>
            <w:tcW w:w="633" w:type="pct"/>
            <w:tcBorders>
              <w:top w:val="nil"/>
              <w:left w:val="nil"/>
              <w:bottom w:val="single" w:sz="4" w:space="0" w:color="auto"/>
              <w:right w:val="nil"/>
            </w:tcBorders>
            <w:shd w:val="clear" w:color="000000" w:fill="FFFFFF"/>
            <w:vAlign w:val="center"/>
            <w:hideMark/>
          </w:tcPr>
          <w:p w14:paraId="08A601CE" w14:textId="77777777" w:rsidR="004713FB" w:rsidRPr="00F465AE" w:rsidRDefault="004713FB" w:rsidP="005F2571">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Goods-</w:t>
            </w:r>
            <w:r w:rsidR="005F2571" w:rsidRPr="00F465AE">
              <w:rPr>
                <w:rFonts w:ascii="Times New Roman" w:eastAsia="Times New Roman" w:hAnsi="Times New Roman" w:cs="Times New Roman"/>
                <w:i/>
                <w:iCs/>
                <w:color w:val="000000"/>
              </w:rPr>
              <w:t>i</w:t>
            </w:r>
            <w:r w:rsidRPr="00F465AE">
              <w:rPr>
                <w:rFonts w:ascii="Times New Roman" w:eastAsia="Times New Roman" w:hAnsi="Times New Roman" w:cs="Times New Roman"/>
                <w:i/>
                <w:iCs/>
                <w:color w:val="000000"/>
              </w:rPr>
              <w:t>ntensive</w:t>
            </w:r>
          </w:p>
        </w:tc>
        <w:tc>
          <w:tcPr>
            <w:tcW w:w="416" w:type="pct"/>
            <w:tcBorders>
              <w:top w:val="nil"/>
              <w:left w:val="nil"/>
              <w:bottom w:val="single" w:sz="4" w:space="0" w:color="auto"/>
              <w:right w:val="nil"/>
            </w:tcBorders>
            <w:shd w:val="clear" w:color="000000" w:fill="FFFFFF"/>
            <w:vAlign w:val="center"/>
            <w:hideMark/>
          </w:tcPr>
          <w:p w14:paraId="639FF9CD"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xml:space="preserve">Respectful </w:t>
            </w:r>
          </w:p>
        </w:tc>
        <w:tc>
          <w:tcPr>
            <w:tcW w:w="448" w:type="pct"/>
            <w:tcBorders>
              <w:top w:val="nil"/>
              <w:left w:val="nil"/>
              <w:bottom w:val="single" w:sz="4" w:space="0" w:color="auto"/>
              <w:right w:val="nil"/>
            </w:tcBorders>
            <w:shd w:val="clear" w:color="000000" w:fill="FFFFFF"/>
            <w:vAlign w:val="center"/>
            <w:hideMark/>
          </w:tcPr>
          <w:p w14:paraId="0B3F0FA2"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Monitoring</w:t>
            </w:r>
          </w:p>
        </w:tc>
      </w:tr>
      <w:tr w:rsidR="00E568C3" w:rsidRPr="00F465AE" w14:paraId="4418F1B0" w14:textId="77777777" w:rsidTr="003C4B26">
        <w:trPr>
          <w:trHeight w:val="300"/>
        </w:trPr>
        <w:tc>
          <w:tcPr>
            <w:tcW w:w="2157" w:type="pct"/>
            <w:tcBorders>
              <w:top w:val="nil"/>
              <w:left w:val="nil"/>
              <w:bottom w:val="nil"/>
              <w:right w:val="nil"/>
            </w:tcBorders>
            <w:shd w:val="clear" w:color="000000" w:fill="FFFFFF"/>
            <w:noWrap/>
            <w:vAlign w:val="center"/>
            <w:hideMark/>
          </w:tcPr>
          <w:p w14:paraId="07EF448E"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Eigenvalues = </w:t>
            </w:r>
          </w:p>
        </w:tc>
        <w:tc>
          <w:tcPr>
            <w:tcW w:w="665" w:type="pct"/>
            <w:tcBorders>
              <w:top w:val="single" w:sz="4" w:space="0" w:color="auto"/>
              <w:left w:val="nil"/>
              <w:bottom w:val="nil"/>
              <w:right w:val="nil"/>
            </w:tcBorders>
            <w:shd w:val="clear" w:color="000000" w:fill="FFFFFF"/>
            <w:noWrap/>
            <w:vAlign w:val="center"/>
            <w:hideMark/>
          </w:tcPr>
          <w:p w14:paraId="0125A6A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2.89</w:t>
            </w:r>
          </w:p>
        </w:tc>
        <w:tc>
          <w:tcPr>
            <w:tcW w:w="100" w:type="pct"/>
            <w:tcBorders>
              <w:top w:val="nil"/>
              <w:left w:val="nil"/>
              <w:bottom w:val="nil"/>
              <w:right w:val="nil"/>
            </w:tcBorders>
            <w:shd w:val="clear" w:color="000000" w:fill="FFFFFF"/>
            <w:noWrap/>
            <w:vAlign w:val="center"/>
            <w:hideMark/>
          </w:tcPr>
          <w:p w14:paraId="1C77D8F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single" w:sz="4" w:space="0" w:color="auto"/>
              <w:left w:val="nil"/>
              <w:bottom w:val="nil"/>
              <w:right w:val="nil"/>
            </w:tcBorders>
            <w:shd w:val="clear" w:color="000000" w:fill="FFFFFF"/>
            <w:vAlign w:val="center"/>
            <w:hideMark/>
          </w:tcPr>
          <w:p w14:paraId="3CCB7CAF"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1.37</w:t>
            </w:r>
          </w:p>
        </w:tc>
        <w:tc>
          <w:tcPr>
            <w:tcW w:w="633" w:type="pct"/>
            <w:tcBorders>
              <w:top w:val="single" w:sz="4" w:space="0" w:color="auto"/>
              <w:left w:val="nil"/>
              <w:bottom w:val="nil"/>
              <w:right w:val="nil"/>
            </w:tcBorders>
            <w:shd w:val="clear" w:color="000000" w:fill="FFFFFF"/>
            <w:vAlign w:val="center"/>
            <w:hideMark/>
          </w:tcPr>
          <w:p w14:paraId="657B1BB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1.15</w:t>
            </w:r>
          </w:p>
        </w:tc>
        <w:tc>
          <w:tcPr>
            <w:tcW w:w="416" w:type="pct"/>
            <w:tcBorders>
              <w:top w:val="single" w:sz="4" w:space="0" w:color="auto"/>
              <w:left w:val="nil"/>
              <w:bottom w:val="nil"/>
              <w:right w:val="nil"/>
            </w:tcBorders>
            <w:shd w:val="clear" w:color="000000" w:fill="FFFFFF"/>
            <w:vAlign w:val="center"/>
            <w:hideMark/>
          </w:tcPr>
          <w:p w14:paraId="3EE2AD8B"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2.57</w:t>
            </w:r>
          </w:p>
        </w:tc>
        <w:tc>
          <w:tcPr>
            <w:tcW w:w="448" w:type="pct"/>
            <w:tcBorders>
              <w:top w:val="single" w:sz="4" w:space="0" w:color="auto"/>
              <w:left w:val="nil"/>
              <w:bottom w:val="nil"/>
              <w:right w:val="nil"/>
            </w:tcBorders>
            <w:shd w:val="clear" w:color="000000" w:fill="FFFFFF"/>
            <w:vAlign w:val="center"/>
            <w:hideMark/>
          </w:tcPr>
          <w:p w14:paraId="19288F9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1.26</w:t>
            </w:r>
          </w:p>
        </w:tc>
      </w:tr>
      <w:tr w:rsidR="00E568C3" w:rsidRPr="00F465AE" w14:paraId="70D47D88" w14:textId="77777777" w:rsidTr="0051646E">
        <w:trPr>
          <w:trHeight w:val="300"/>
        </w:trPr>
        <w:tc>
          <w:tcPr>
            <w:tcW w:w="2157" w:type="pct"/>
            <w:tcBorders>
              <w:top w:val="nil"/>
              <w:left w:val="nil"/>
              <w:bottom w:val="nil"/>
              <w:right w:val="nil"/>
            </w:tcBorders>
            <w:shd w:val="clear" w:color="000000" w:fill="FFFFFF"/>
            <w:noWrap/>
            <w:vAlign w:val="center"/>
            <w:hideMark/>
          </w:tcPr>
          <w:p w14:paraId="0BFCCD60"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Variation captured = </w:t>
            </w:r>
          </w:p>
        </w:tc>
        <w:tc>
          <w:tcPr>
            <w:tcW w:w="665" w:type="pct"/>
            <w:tcBorders>
              <w:top w:val="nil"/>
              <w:left w:val="nil"/>
              <w:bottom w:val="nil"/>
              <w:right w:val="nil"/>
            </w:tcBorders>
            <w:shd w:val="clear" w:color="000000" w:fill="FFFFFF"/>
            <w:noWrap/>
            <w:vAlign w:val="center"/>
            <w:hideMark/>
          </w:tcPr>
          <w:p w14:paraId="7C5F8695"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0.24</w:t>
            </w:r>
          </w:p>
        </w:tc>
        <w:tc>
          <w:tcPr>
            <w:tcW w:w="100" w:type="pct"/>
            <w:tcBorders>
              <w:top w:val="nil"/>
              <w:left w:val="nil"/>
              <w:bottom w:val="nil"/>
              <w:right w:val="nil"/>
            </w:tcBorders>
            <w:shd w:val="clear" w:color="000000" w:fill="FFFFFF"/>
            <w:noWrap/>
            <w:vAlign w:val="center"/>
            <w:hideMark/>
          </w:tcPr>
          <w:p w14:paraId="77BAF07F"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vAlign w:val="center"/>
            <w:hideMark/>
          </w:tcPr>
          <w:p w14:paraId="59A92767"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0.27</w:t>
            </w:r>
          </w:p>
        </w:tc>
        <w:tc>
          <w:tcPr>
            <w:tcW w:w="633" w:type="pct"/>
            <w:tcBorders>
              <w:top w:val="nil"/>
              <w:left w:val="nil"/>
              <w:bottom w:val="nil"/>
              <w:right w:val="nil"/>
            </w:tcBorders>
            <w:shd w:val="clear" w:color="000000" w:fill="FFFFFF"/>
            <w:vAlign w:val="center"/>
            <w:hideMark/>
          </w:tcPr>
          <w:p w14:paraId="4959909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0.23</w:t>
            </w:r>
          </w:p>
        </w:tc>
        <w:tc>
          <w:tcPr>
            <w:tcW w:w="416" w:type="pct"/>
            <w:tcBorders>
              <w:top w:val="nil"/>
              <w:left w:val="nil"/>
              <w:bottom w:val="nil"/>
              <w:right w:val="nil"/>
            </w:tcBorders>
            <w:shd w:val="clear" w:color="000000" w:fill="FFFFFF"/>
            <w:vAlign w:val="center"/>
            <w:hideMark/>
          </w:tcPr>
          <w:p w14:paraId="0C0C68C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0.36</w:t>
            </w:r>
          </w:p>
        </w:tc>
        <w:tc>
          <w:tcPr>
            <w:tcW w:w="448" w:type="pct"/>
            <w:tcBorders>
              <w:top w:val="nil"/>
              <w:left w:val="nil"/>
              <w:bottom w:val="nil"/>
              <w:right w:val="nil"/>
            </w:tcBorders>
            <w:shd w:val="clear" w:color="000000" w:fill="FFFFFF"/>
            <w:vAlign w:val="center"/>
            <w:hideMark/>
          </w:tcPr>
          <w:p w14:paraId="531BE95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0.18</w:t>
            </w:r>
          </w:p>
        </w:tc>
      </w:tr>
      <w:tr w:rsidR="00E568C3" w:rsidRPr="00F465AE" w14:paraId="3E766CB3" w14:textId="77777777" w:rsidTr="0051646E">
        <w:trPr>
          <w:trHeight w:val="300"/>
        </w:trPr>
        <w:tc>
          <w:tcPr>
            <w:tcW w:w="2157" w:type="pct"/>
            <w:tcBorders>
              <w:top w:val="nil"/>
              <w:left w:val="nil"/>
              <w:bottom w:val="nil"/>
              <w:right w:val="nil"/>
            </w:tcBorders>
            <w:shd w:val="clear" w:color="000000" w:fill="FFFFFF"/>
            <w:noWrap/>
            <w:vAlign w:val="center"/>
            <w:hideMark/>
          </w:tcPr>
          <w:p w14:paraId="22E0C810" w14:textId="77777777" w:rsidR="004713FB" w:rsidRPr="00F465AE" w:rsidRDefault="004713FB" w:rsidP="004713FB">
            <w:pPr>
              <w:spacing w:after="0" w:line="240" w:lineRule="auto"/>
              <w:ind w:firstLine="0"/>
              <w:jc w:val="left"/>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665" w:type="pct"/>
            <w:tcBorders>
              <w:top w:val="nil"/>
              <w:left w:val="nil"/>
              <w:bottom w:val="nil"/>
              <w:right w:val="nil"/>
            </w:tcBorders>
            <w:shd w:val="clear" w:color="000000" w:fill="FFFFFF"/>
            <w:vAlign w:val="center"/>
            <w:hideMark/>
          </w:tcPr>
          <w:p w14:paraId="2467D8D1"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100" w:type="pct"/>
            <w:tcBorders>
              <w:top w:val="nil"/>
              <w:left w:val="nil"/>
              <w:bottom w:val="nil"/>
              <w:right w:val="nil"/>
            </w:tcBorders>
            <w:shd w:val="clear" w:color="000000" w:fill="FFFFFF"/>
            <w:vAlign w:val="center"/>
            <w:hideMark/>
          </w:tcPr>
          <w:p w14:paraId="3EF59CF2"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582" w:type="pct"/>
            <w:tcBorders>
              <w:top w:val="nil"/>
              <w:left w:val="nil"/>
              <w:bottom w:val="nil"/>
              <w:right w:val="nil"/>
            </w:tcBorders>
            <w:shd w:val="clear" w:color="000000" w:fill="FFFFFF"/>
            <w:vAlign w:val="center"/>
            <w:hideMark/>
          </w:tcPr>
          <w:p w14:paraId="6F92D3A4"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633" w:type="pct"/>
            <w:tcBorders>
              <w:top w:val="nil"/>
              <w:left w:val="nil"/>
              <w:bottom w:val="nil"/>
              <w:right w:val="nil"/>
            </w:tcBorders>
            <w:shd w:val="clear" w:color="000000" w:fill="FFFFFF"/>
            <w:vAlign w:val="center"/>
            <w:hideMark/>
          </w:tcPr>
          <w:p w14:paraId="6ECE31B6"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416" w:type="pct"/>
            <w:tcBorders>
              <w:top w:val="nil"/>
              <w:left w:val="nil"/>
              <w:bottom w:val="nil"/>
              <w:right w:val="nil"/>
            </w:tcBorders>
            <w:shd w:val="clear" w:color="000000" w:fill="FFFFFF"/>
            <w:vAlign w:val="center"/>
            <w:hideMark/>
          </w:tcPr>
          <w:p w14:paraId="77560C20"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448" w:type="pct"/>
            <w:tcBorders>
              <w:top w:val="nil"/>
              <w:left w:val="nil"/>
              <w:bottom w:val="nil"/>
              <w:right w:val="nil"/>
            </w:tcBorders>
            <w:shd w:val="clear" w:color="000000" w:fill="FFFFFF"/>
            <w:vAlign w:val="center"/>
            <w:hideMark/>
          </w:tcPr>
          <w:p w14:paraId="3B1C0EF4"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r>
      <w:tr w:rsidR="00E568C3" w:rsidRPr="00F465AE" w14:paraId="22EF5F28" w14:textId="77777777" w:rsidTr="0051646E">
        <w:trPr>
          <w:trHeight w:val="300"/>
        </w:trPr>
        <w:tc>
          <w:tcPr>
            <w:tcW w:w="2157" w:type="pct"/>
            <w:tcBorders>
              <w:top w:val="nil"/>
              <w:left w:val="nil"/>
              <w:bottom w:val="nil"/>
              <w:right w:val="nil"/>
            </w:tcBorders>
            <w:shd w:val="clear" w:color="000000" w:fill="FFFFFF"/>
            <w:noWrap/>
            <w:vAlign w:val="center"/>
            <w:hideMark/>
          </w:tcPr>
          <w:p w14:paraId="6034E27F" w14:textId="77777777" w:rsidR="004713FB" w:rsidRPr="00F465AE" w:rsidRDefault="004713FB" w:rsidP="004713FB">
            <w:pPr>
              <w:spacing w:after="0" w:line="240" w:lineRule="auto"/>
              <w:ind w:firstLine="0"/>
              <w:jc w:val="left"/>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Goods- and Time-intensive Interactions:</w:t>
            </w:r>
          </w:p>
        </w:tc>
        <w:tc>
          <w:tcPr>
            <w:tcW w:w="665" w:type="pct"/>
            <w:tcBorders>
              <w:top w:val="nil"/>
              <w:left w:val="nil"/>
              <w:bottom w:val="nil"/>
              <w:right w:val="nil"/>
            </w:tcBorders>
            <w:shd w:val="clear" w:color="000000" w:fill="FFFFFF"/>
            <w:vAlign w:val="center"/>
            <w:hideMark/>
          </w:tcPr>
          <w:p w14:paraId="67E20950"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100" w:type="pct"/>
            <w:tcBorders>
              <w:top w:val="nil"/>
              <w:left w:val="nil"/>
              <w:bottom w:val="nil"/>
              <w:right w:val="nil"/>
            </w:tcBorders>
            <w:shd w:val="clear" w:color="000000" w:fill="FFFFFF"/>
            <w:vAlign w:val="center"/>
            <w:hideMark/>
          </w:tcPr>
          <w:p w14:paraId="658C2078"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582" w:type="pct"/>
            <w:tcBorders>
              <w:top w:val="nil"/>
              <w:left w:val="nil"/>
              <w:bottom w:val="nil"/>
              <w:right w:val="nil"/>
            </w:tcBorders>
            <w:shd w:val="clear" w:color="000000" w:fill="FFFFFF"/>
            <w:vAlign w:val="center"/>
            <w:hideMark/>
          </w:tcPr>
          <w:p w14:paraId="4BC696B3"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633" w:type="pct"/>
            <w:tcBorders>
              <w:top w:val="nil"/>
              <w:left w:val="nil"/>
              <w:bottom w:val="nil"/>
              <w:right w:val="nil"/>
            </w:tcBorders>
            <w:shd w:val="clear" w:color="000000" w:fill="FFFFFF"/>
            <w:vAlign w:val="center"/>
            <w:hideMark/>
          </w:tcPr>
          <w:p w14:paraId="1C903B94"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416" w:type="pct"/>
            <w:tcBorders>
              <w:top w:val="nil"/>
              <w:left w:val="nil"/>
              <w:bottom w:val="nil"/>
              <w:right w:val="nil"/>
            </w:tcBorders>
            <w:shd w:val="clear" w:color="000000" w:fill="FFFFFF"/>
            <w:vAlign w:val="center"/>
            <w:hideMark/>
          </w:tcPr>
          <w:p w14:paraId="644A5B7B"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448" w:type="pct"/>
            <w:tcBorders>
              <w:top w:val="nil"/>
              <w:left w:val="nil"/>
              <w:bottom w:val="nil"/>
              <w:right w:val="nil"/>
            </w:tcBorders>
            <w:shd w:val="clear" w:color="000000" w:fill="FFFFFF"/>
            <w:vAlign w:val="center"/>
            <w:hideMark/>
          </w:tcPr>
          <w:p w14:paraId="13A458CD" w14:textId="77777777" w:rsidR="004713FB" w:rsidRPr="00F465AE" w:rsidRDefault="004713FB" w:rsidP="004713F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r>
      <w:tr w:rsidR="00E568C3" w:rsidRPr="00F465AE" w14:paraId="7B7B8563" w14:textId="77777777" w:rsidTr="0051646E">
        <w:trPr>
          <w:trHeight w:val="300"/>
        </w:trPr>
        <w:tc>
          <w:tcPr>
            <w:tcW w:w="2157" w:type="pct"/>
            <w:tcBorders>
              <w:top w:val="nil"/>
              <w:left w:val="nil"/>
              <w:bottom w:val="nil"/>
              <w:right w:val="nil"/>
            </w:tcBorders>
            <w:shd w:val="clear" w:color="000000" w:fill="FFFFFF"/>
            <w:noWrap/>
            <w:vAlign w:val="center"/>
            <w:hideMark/>
          </w:tcPr>
          <w:p w14:paraId="54223B3A"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 helps youth with money</w:t>
            </w:r>
          </w:p>
        </w:tc>
        <w:tc>
          <w:tcPr>
            <w:tcW w:w="665" w:type="pct"/>
            <w:tcBorders>
              <w:top w:val="nil"/>
              <w:left w:val="nil"/>
              <w:bottom w:val="nil"/>
              <w:right w:val="nil"/>
            </w:tcBorders>
            <w:shd w:val="clear" w:color="000000" w:fill="FFFFFF"/>
            <w:noWrap/>
            <w:vAlign w:val="center"/>
            <w:hideMark/>
          </w:tcPr>
          <w:p w14:paraId="4046F4AA"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0.17</w:t>
            </w:r>
          </w:p>
        </w:tc>
        <w:tc>
          <w:tcPr>
            <w:tcW w:w="100" w:type="pct"/>
            <w:tcBorders>
              <w:top w:val="nil"/>
              <w:left w:val="nil"/>
              <w:bottom w:val="nil"/>
              <w:right w:val="nil"/>
            </w:tcBorders>
            <w:shd w:val="clear" w:color="000000" w:fill="FFFFFF"/>
            <w:noWrap/>
            <w:vAlign w:val="center"/>
            <w:hideMark/>
          </w:tcPr>
          <w:p w14:paraId="7D24FA5E"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0EA5D57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0.06</w:t>
            </w:r>
          </w:p>
        </w:tc>
        <w:tc>
          <w:tcPr>
            <w:tcW w:w="633" w:type="pct"/>
            <w:tcBorders>
              <w:top w:val="nil"/>
              <w:left w:val="nil"/>
              <w:bottom w:val="nil"/>
              <w:right w:val="nil"/>
            </w:tcBorders>
            <w:shd w:val="clear" w:color="000000" w:fill="FFFFFF"/>
            <w:noWrap/>
            <w:vAlign w:val="center"/>
            <w:hideMark/>
          </w:tcPr>
          <w:p w14:paraId="0AFB3709"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0.65</w:t>
            </w:r>
          </w:p>
        </w:tc>
        <w:tc>
          <w:tcPr>
            <w:tcW w:w="416" w:type="pct"/>
            <w:tcBorders>
              <w:top w:val="nil"/>
              <w:left w:val="nil"/>
              <w:bottom w:val="nil"/>
              <w:right w:val="nil"/>
            </w:tcBorders>
            <w:shd w:val="clear" w:color="000000" w:fill="FFFFFF"/>
            <w:noWrap/>
            <w:vAlign w:val="center"/>
            <w:hideMark/>
          </w:tcPr>
          <w:p w14:paraId="627B10F6"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26468C27"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0D3007C6" w14:textId="77777777" w:rsidTr="0051646E">
        <w:trPr>
          <w:trHeight w:val="300"/>
        </w:trPr>
        <w:tc>
          <w:tcPr>
            <w:tcW w:w="2157" w:type="pct"/>
            <w:tcBorders>
              <w:top w:val="nil"/>
              <w:left w:val="nil"/>
              <w:bottom w:val="nil"/>
              <w:right w:val="nil"/>
            </w:tcBorders>
            <w:shd w:val="clear" w:color="000000" w:fill="FFFFFF"/>
            <w:noWrap/>
            <w:vAlign w:val="center"/>
            <w:hideMark/>
          </w:tcPr>
          <w:p w14:paraId="4CB92345"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1 if parents don't expect money aid to be repaid</w:t>
            </w:r>
          </w:p>
        </w:tc>
        <w:tc>
          <w:tcPr>
            <w:tcW w:w="665" w:type="pct"/>
            <w:tcBorders>
              <w:top w:val="nil"/>
              <w:left w:val="nil"/>
              <w:bottom w:val="nil"/>
              <w:right w:val="nil"/>
            </w:tcBorders>
            <w:shd w:val="clear" w:color="000000" w:fill="FFFFFF"/>
            <w:noWrap/>
            <w:vAlign w:val="center"/>
            <w:hideMark/>
          </w:tcPr>
          <w:p w14:paraId="758AF517"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0.05</w:t>
            </w:r>
          </w:p>
        </w:tc>
        <w:tc>
          <w:tcPr>
            <w:tcW w:w="100" w:type="pct"/>
            <w:tcBorders>
              <w:top w:val="nil"/>
              <w:left w:val="nil"/>
              <w:bottom w:val="nil"/>
              <w:right w:val="nil"/>
            </w:tcBorders>
            <w:shd w:val="clear" w:color="000000" w:fill="FFFFFF"/>
            <w:noWrap/>
            <w:vAlign w:val="center"/>
            <w:hideMark/>
          </w:tcPr>
          <w:p w14:paraId="6EE96A30"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0B9BB6F1"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-0.06</w:t>
            </w:r>
          </w:p>
        </w:tc>
        <w:tc>
          <w:tcPr>
            <w:tcW w:w="633" w:type="pct"/>
            <w:tcBorders>
              <w:top w:val="nil"/>
              <w:left w:val="nil"/>
              <w:bottom w:val="nil"/>
              <w:right w:val="nil"/>
            </w:tcBorders>
            <w:shd w:val="clear" w:color="000000" w:fill="FFFFFF"/>
            <w:noWrap/>
            <w:vAlign w:val="center"/>
            <w:hideMark/>
          </w:tcPr>
          <w:p w14:paraId="6FC5E6A2"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0.73</w:t>
            </w:r>
          </w:p>
        </w:tc>
        <w:tc>
          <w:tcPr>
            <w:tcW w:w="416" w:type="pct"/>
            <w:tcBorders>
              <w:top w:val="nil"/>
              <w:left w:val="nil"/>
              <w:bottom w:val="nil"/>
              <w:right w:val="nil"/>
            </w:tcBorders>
            <w:shd w:val="clear" w:color="000000" w:fill="FFFFFF"/>
            <w:noWrap/>
            <w:vAlign w:val="center"/>
            <w:hideMark/>
          </w:tcPr>
          <w:p w14:paraId="162DBFB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742010C3"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20EF3D85" w14:textId="77777777" w:rsidTr="0051646E">
        <w:trPr>
          <w:trHeight w:val="300"/>
        </w:trPr>
        <w:tc>
          <w:tcPr>
            <w:tcW w:w="2157" w:type="pct"/>
            <w:tcBorders>
              <w:top w:val="nil"/>
              <w:left w:val="nil"/>
              <w:bottom w:val="nil"/>
              <w:right w:val="nil"/>
            </w:tcBorders>
            <w:shd w:val="clear" w:color="000000" w:fill="FFFFFF"/>
            <w:noWrap/>
            <w:vAlign w:val="center"/>
            <w:hideMark/>
          </w:tcPr>
          <w:p w14:paraId="06A6DF05"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 Participated in parent committee/meetings</w:t>
            </w:r>
          </w:p>
        </w:tc>
        <w:tc>
          <w:tcPr>
            <w:tcW w:w="665" w:type="pct"/>
            <w:tcBorders>
              <w:top w:val="nil"/>
              <w:left w:val="nil"/>
              <w:bottom w:val="nil"/>
              <w:right w:val="nil"/>
            </w:tcBorders>
            <w:shd w:val="clear" w:color="000000" w:fill="FFFFFF"/>
            <w:noWrap/>
            <w:vAlign w:val="center"/>
            <w:hideMark/>
          </w:tcPr>
          <w:p w14:paraId="4AC67D1C"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0.14</w:t>
            </w:r>
          </w:p>
        </w:tc>
        <w:tc>
          <w:tcPr>
            <w:tcW w:w="100" w:type="pct"/>
            <w:tcBorders>
              <w:top w:val="nil"/>
              <w:left w:val="nil"/>
              <w:bottom w:val="nil"/>
              <w:right w:val="nil"/>
            </w:tcBorders>
            <w:shd w:val="clear" w:color="000000" w:fill="FFFFFF"/>
            <w:noWrap/>
            <w:vAlign w:val="center"/>
            <w:hideMark/>
          </w:tcPr>
          <w:p w14:paraId="3BBA8126"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7CF970CF"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0.64</w:t>
            </w:r>
          </w:p>
        </w:tc>
        <w:tc>
          <w:tcPr>
            <w:tcW w:w="633" w:type="pct"/>
            <w:tcBorders>
              <w:top w:val="nil"/>
              <w:left w:val="nil"/>
              <w:bottom w:val="nil"/>
              <w:right w:val="nil"/>
            </w:tcBorders>
            <w:shd w:val="clear" w:color="000000" w:fill="FFFFFF"/>
            <w:noWrap/>
            <w:vAlign w:val="center"/>
            <w:hideMark/>
          </w:tcPr>
          <w:p w14:paraId="0869A585"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-0.16</w:t>
            </w:r>
          </w:p>
        </w:tc>
        <w:tc>
          <w:tcPr>
            <w:tcW w:w="416" w:type="pct"/>
            <w:tcBorders>
              <w:top w:val="nil"/>
              <w:left w:val="nil"/>
              <w:bottom w:val="nil"/>
              <w:right w:val="nil"/>
            </w:tcBorders>
            <w:shd w:val="clear" w:color="000000" w:fill="FFFFFF"/>
            <w:noWrap/>
            <w:vAlign w:val="center"/>
            <w:hideMark/>
          </w:tcPr>
          <w:p w14:paraId="57FF9D95"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044D34C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5F3741FB" w14:textId="77777777" w:rsidTr="0051646E">
        <w:trPr>
          <w:trHeight w:val="300"/>
        </w:trPr>
        <w:tc>
          <w:tcPr>
            <w:tcW w:w="2157" w:type="pct"/>
            <w:tcBorders>
              <w:top w:val="nil"/>
              <w:left w:val="nil"/>
              <w:bottom w:val="nil"/>
              <w:right w:val="nil"/>
            </w:tcBorders>
            <w:shd w:val="clear" w:color="000000" w:fill="FFFFFF"/>
            <w:noWrap/>
            <w:vAlign w:val="center"/>
            <w:hideMark/>
          </w:tcPr>
          <w:p w14:paraId="1517CEC4"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Number of youth's extracurricular activities</w:t>
            </w:r>
          </w:p>
        </w:tc>
        <w:tc>
          <w:tcPr>
            <w:tcW w:w="665" w:type="pct"/>
            <w:tcBorders>
              <w:top w:val="nil"/>
              <w:left w:val="nil"/>
              <w:bottom w:val="nil"/>
              <w:right w:val="nil"/>
            </w:tcBorders>
            <w:shd w:val="clear" w:color="000000" w:fill="FFFFFF"/>
            <w:noWrap/>
            <w:vAlign w:val="center"/>
            <w:hideMark/>
          </w:tcPr>
          <w:p w14:paraId="4D63F890"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0.15</w:t>
            </w:r>
          </w:p>
        </w:tc>
        <w:tc>
          <w:tcPr>
            <w:tcW w:w="100" w:type="pct"/>
            <w:tcBorders>
              <w:top w:val="nil"/>
              <w:left w:val="nil"/>
              <w:bottom w:val="nil"/>
              <w:right w:val="nil"/>
            </w:tcBorders>
            <w:shd w:val="clear" w:color="000000" w:fill="FFFFFF"/>
            <w:noWrap/>
            <w:vAlign w:val="center"/>
            <w:hideMark/>
          </w:tcPr>
          <w:p w14:paraId="0F439178"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2E306450"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0.59</w:t>
            </w:r>
          </w:p>
        </w:tc>
        <w:tc>
          <w:tcPr>
            <w:tcW w:w="633" w:type="pct"/>
            <w:tcBorders>
              <w:top w:val="nil"/>
              <w:left w:val="nil"/>
              <w:bottom w:val="nil"/>
              <w:right w:val="nil"/>
            </w:tcBorders>
            <w:shd w:val="clear" w:color="000000" w:fill="FFFFFF"/>
            <w:noWrap/>
            <w:vAlign w:val="center"/>
            <w:hideMark/>
          </w:tcPr>
          <w:p w14:paraId="118521F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0.08</w:t>
            </w:r>
          </w:p>
        </w:tc>
        <w:tc>
          <w:tcPr>
            <w:tcW w:w="416" w:type="pct"/>
            <w:tcBorders>
              <w:top w:val="nil"/>
              <w:left w:val="nil"/>
              <w:bottom w:val="nil"/>
              <w:right w:val="nil"/>
            </w:tcBorders>
            <w:shd w:val="clear" w:color="000000" w:fill="FFFFFF"/>
            <w:noWrap/>
            <w:vAlign w:val="center"/>
            <w:hideMark/>
          </w:tcPr>
          <w:p w14:paraId="3B75A0FB"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2AAD8E42"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4ADA2EFB" w14:textId="77777777" w:rsidTr="0051646E">
        <w:trPr>
          <w:trHeight w:val="300"/>
        </w:trPr>
        <w:tc>
          <w:tcPr>
            <w:tcW w:w="2157" w:type="pct"/>
            <w:tcBorders>
              <w:top w:val="nil"/>
              <w:left w:val="nil"/>
              <w:bottom w:val="nil"/>
              <w:right w:val="nil"/>
            </w:tcBorders>
            <w:shd w:val="clear" w:color="000000" w:fill="FFFFFF"/>
            <w:noWrap/>
            <w:vAlign w:val="center"/>
            <w:hideMark/>
          </w:tcPr>
          <w:p w14:paraId="65EB2960"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Parents read to me at night when younger</w:t>
            </w:r>
          </w:p>
        </w:tc>
        <w:tc>
          <w:tcPr>
            <w:tcW w:w="665" w:type="pct"/>
            <w:tcBorders>
              <w:top w:val="nil"/>
              <w:left w:val="nil"/>
              <w:bottom w:val="nil"/>
              <w:right w:val="nil"/>
            </w:tcBorders>
            <w:shd w:val="clear" w:color="000000" w:fill="FFFFFF"/>
            <w:noWrap/>
            <w:vAlign w:val="center"/>
            <w:hideMark/>
          </w:tcPr>
          <w:p w14:paraId="099F36FF"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w:t>
            </w:r>
            <w:r w:rsidR="00721847" w:rsidRPr="00F465AE">
              <w:rPr>
                <w:rFonts w:ascii="Times New Roman" w:eastAsia="Times New Roman" w:hAnsi="Times New Roman" w:cs="Times New Roman"/>
                <w:b/>
                <w:bCs/>
                <w:color w:val="000000"/>
              </w:rPr>
              <w:t>0</w:t>
            </w:r>
          </w:p>
        </w:tc>
        <w:tc>
          <w:tcPr>
            <w:tcW w:w="100" w:type="pct"/>
            <w:tcBorders>
              <w:top w:val="nil"/>
              <w:left w:val="nil"/>
              <w:bottom w:val="nil"/>
              <w:right w:val="nil"/>
            </w:tcBorders>
            <w:shd w:val="clear" w:color="000000" w:fill="FFFFFF"/>
            <w:noWrap/>
            <w:vAlign w:val="center"/>
            <w:hideMark/>
          </w:tcPr>
          <w:p w14:paraId="3C0D966D"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nil"/>
              <w:right w:val="nil"/>
            </w:tcBorders>
            <w:shd w:val="clear" w:color="000000" w:fill="FFFFFF"/>
            <w:noWrap/>
            <w:vAlign w:val="center"/>
            <w:hideMark/>
          </w:tcPr>
          <w:p w14:paraId="70509981"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0.48</w:t>
            </w:r>
          </w:p>
        </w:tc>
        <w:tc>
          <w:tcPr>
            <w:tcW w:w="633" w:type="pct"/>
            <w:tcBorders>
              <w:top w:val="nil"/>
              <w:left w:val="nil"/>
              <w:bottom w:val="nil"/>
              <w:right w:val="nil"/>
            </w:tcBorders>
            <w:shd w:val="clear" w:color="000000" w:fill="FFFFFF"/>
            <w:noWrap/>
            <w:vAlign w:val="center"/>
            <w:hideMark/>
          </w:tcPr>
          <w:p w14:paraId="5F1DD5C2"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0.14</w:t>
            </w:r>
          </w:p>
        </w:tc>
        <w:tc>
          <w:tcPr>
            <w:tcW w:w="416" w:type="pct"/>
            <w:tcBorders>
              <w:top w:val="nil"/>
              <w:left w:val="nil"/>
              <w:bottom w:val="nil"/>
              <w:right w:val="nil"/>
            </w:tcBorders>
            <w:shd w:val="clear" w:color="000000" w:fill="FFFFFF"/>
            <w:noWrap/>
            <w:vAlign w:val="center"/>
            <w:hideMark/>
          </w:tcPr>
          <w:p w14:paraId="169E62E6"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5544C8DA"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4FD105D4" w14:textId="77777777" w:rsidTr="0051646E">
        <w:trPr>
          <w:trHeight w:val="300"/>
        </w:trPr>
        <w:tc>
          <w:tcPr>
            <w:tcW w:w="2157" w:type="pct"/>
            <w:tcBorders>
              <w:top w:val="nil"/>
              <w:left w:val="nil"/>
              <w:bottom w:val="nil"/>
              <w:right w:val="nil"/>
            </w:tcBorders>
            <w:shd w:val="clear" w:color="000000" w:fill="FFFFFF"/>
            <w:noWrap/>
            <w:vAlign w:val="center"/>
            <w:hideMark/>
          </w:tcPr>
          <w:p w14:paraId="2F494095"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65" w:type="pct"/>
            <w:tcBorders>
              <w:top w:val="nil"/>
              <w:left w:val="nil"/>
              <w:bottom w:val="nil"/>
              <w:right w:val="nil"/>
            </w:tcBorders>
            <w:shd w:val="clear" w:color="000000" w:fill="FFFFFF"/>
            <w:vAlign w:val="center"/>
            <w:hideMark/>
          </w:tcPr>
          <w:p w14:paraId="283F4F1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00" w:type="pct"/>
            <w:tcBorders>
              <w:top w:val="nil"/>
              <w:left w:val="nil"/>
              <w:bottom w:val="nil"/>
              <w:right w:val="nil"/>
            </w:tcBorders>
            <w:shd w:val="clear" w:color="000000" w:fill="FFFFFF"/>
            <w:vAlign w:val="center"/>
            <w:hideMark/>
          </w:tcPr>
          <w:p w14:paraId="1FCA4A0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2E8791A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21EB0DE8"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5181422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66D33625"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13A119D6" w14:textId="77777777" w:rsidTr="0051646E">
        <w:trPr>
          <w:trHeight w:val="300"/>
        </w:trPr>
        <w:tc>
          <w:tcPr>
            <w:tcW w:w="2157" w:type="pct"/>
            <w:tcBorders>
              <w:top w:val="nil"/>
              <w:left w:val="nil"/>
              <w:bottom w:val="nil"/>
              <w:right w:val="nil"/>
            </w:tcBorders>
            <w:shd w:val="clear" w:color="000000" w:fill="FFFFFF"/>
            <w:noWrap/>
            <w:vAlign w:val="center"/>
            <w:hideMark/>
          </w:tcPr>
          <w:p w14:paraId="20D96E6F" w14:textId="77777777" w:rsidR="004713FB" w:rsidRPr="00F465AE" w:rsidRDefault="004713FB" w:rsidP="004713FB">
            <w:pPr>
              <w:spacing w:after="0" w:line="240" w:lineRule="auto"/>
              <w:ind w:firstLine="0"/>
              <w:jc w:val="left"/>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Attention-intensive Interactions:</w:t>
            </w:r>
          </w:p>
        </w:tc>
        <w:tc>
          <w:tcPr>
            <w:tcW w:w="665" w:type="pct"/>
            <w:tcBorders>
              <w:top w:val="nil"/>
              <w:left w:val="nil"/>
              <w:bottom w:val="nil"/>
              <w:right w:val="nil"/>
            </w:tcBorders>
            <w:shd w:val="clear" w:color="000000" w:fill="FFFFFF"/>
            <w:vAlign w:val="center"/>
            <w:hideMark/>
          </w:tcPr>
          <w:p w14:paraId="506E58B0"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00" w:type="pct"/>
            <w:tcBorders>
              <w:top w:val="nil"/>
              <w:left w:val="nil"/>
              <w:bottom w:val="nil"/>
              <w:right w:val="nil"/>
            </w:tcBorders>
            <w:shd w:val="clear" w:color="000000" w:fill="FFFFFF"/>
            <w:vAlign w:val="center"/>
            <w:hideMark/>
          </w:tcPr>
          <w:p w14:paraId="344D32E7"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10A68F07"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60C9C17A"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37105F87"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48" w:type="pct"/>
            <w:tcBorders>
              <w:top w:val="nil"/>
              <w:left w:val="nil"/>
              <w:bottom w:val="nil"/>
              <w:right w:val="nil"/>
            </w:tcBorders>
            <w:shd w:val="clear" w:color="000000" w:fill="FFFFFF"/>
            <w:noWrap/>
            <w:vAlign w:val="center"/>
            <w:hideMark/>
          </w:tcPr>
          <w:p w14:paraId="0A2DA1B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E568C3" w:rsidRPr="00F465AE" w14:paraId="543F504E" w14:textId="77777777" w:rsidTr="0051646E">
        <w:trPr>
          <w:trHeight w:val="300"/>
        </w:trPr>
        <w:tc>
          <w:tcPr>
            <w:tcW w:w="2157" w:type="pct"/>
            <w:tcBorders>
              <w:top w:val="nil"/>
              <w:left w:val="nil"/>
              <w:bottom w:val="nil"/>
              <w:right w:val="nil"/>
            </w:tcBorders>
            <w:shd w:val="clear" w:color="000000" w:fill="FFFFFF"/>
            <w:noWrap/>
            <w:vAlign w:val="center"/>
            <w:hideMark/>
          </w:tcPr>
          <w:p w14:paraId="2668D6FF"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 I can respect youth's views and opinions</w:t>
            </w:r>
          </w:p>
        </w:tc>
        <w:tc>
          <w:tcPr>
            <w:tcW w:w="665" w:type="pct"/>
            <w:tcBorders>
              <w:top w:val="nil"/>
              <w:left w:val="nil"/>
              <w:bottom w:val="nil"/>
              <w:right w:val="nil"/>
            </w:tcBorders>
            <w:shd w:val="clear" w:color="000000" w:fill="FFFFFF"/>
            <w:noWrap/>
            <w:vAlign w:val="center"/>
            <w:hideMark/>
          </w:tcPr>
          <w:p w14:paraId="1F0CCD9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0.28</w:t>
            </w:r>
          </w:p>
        </w:tc>
        <w:tc>
          <w:tcPr>
            <w:tcW w:w="100" w:type="pct"/>
            <w:tcBorders>
              <w:top w:val="nil"/>
              <w:left w:val="nil"/>
              <w:bottom w:val="nil"/>
              <w:right w:val="nil"/>
            </w:tcBorders>
            <w:shd w:val="clear" w:color="000000" w:fill="FFFFFF"/>
            <w:noWrap/>
            <w:vAlign w:val="center"/>
            <w:hideMark/>
          </w:tcPr>
          <w:p w14:paraId="4937718B"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582" w:type="pct"/>
            <w:tcBorders>
              <w:top w:val="nil"/>
              <w:left w:val="nil"/>
              <w:bottom w:val="nil"/>
              <w:right w:val="nil"/>
            </w:tcBorders>
            <w:shd w:val="clear" w:color="000000" w:fill="FFFFFF"/>
            <w:noWrap/>
            <w:vAlign w:val="center"/>
            <w:hideMark/>
          </w:tcPr>
          <w:p w14:paraId="6F0BC5F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31B6D18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4D91DDDF"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0.38</w:t>
            </w:r>
          </w:p>
        </w:tc>
        <w:tc>
          <w:tcPr>
            <w:tcW w:w="448" w:type="pct"/>
            <w:tcBorders>
              <w:top w:val="nil"/>
              <w:left w:val="nil"/>
              <w:bottom w:val="nil"/>
              <w:right w:val="nil"/>
            </w:tcBorders>
            <w:shd w:val="clear" w:color="000000" w:fill="FFFFFF"/>
            <w:noWrap/>
            <w:vAlign w:val="center"/>
            <w:hideMark/>
          </w:tcPr>
          <w:p w14:paraId="6FF99112"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-0.02</w:t>
            </w:r>
          </w:p>
        </w:tc>
      </w:tr>
      <w:tr w:rsidR="00E568C3" w:rsidRPr="00F465AE" w14:paraId="5E0B0D7C" w14:textId="77777777" w:rsidTr="0051646E">
        <w:trPr>
          <w:trHeight w:val="300"/>
        </w:trPr>
        <w:tc>
          <w:tcPr>
            <w:tcW w:w="2157" w:type="pct"/>
            <w:tcBorders>
              <w:top w:val="nil"/>
              <w:left w:val="nil"/>
              <w:bottom w:val="nil"/>
              <w:right w:val="nil"/>
            </w:tcBorders>
            <w:shd w:val="clear" w:color="000000" w:fill="FFFFFF"/>
            <w:noWrap/>
            <w:vAlign w:val="center"/>
            <w:hideMark/>
          </w:tcPr>
          <w:p w14:paraId="1BF8A86A"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Mother respects my views and opinions</w:t>
            </w:r>
          </w:p>
        </w:tc>
        <w:tc>
          <w:tcPr>
            <w:tcW w:w="665" w:type="pct"/>
            <w:tcBorders>
              <w:top w:val="nil"/>
              <w:left w:val="nil"/>
              <w:bottom w:val="nil"/>
              <w:right w:val="nil"/>
            </w:tcBorders>
            <w:shd w:val="clear" w:color="000000" w:fill="FFFFFF"/>
            <w:noWrap/>
            <w:vAlign w:val="center"/>
            <w:hideMark/>
          </w:tcPr>
          <w:p w14:paraId="2D61A973"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0.36</w:t>
            </w:r>
          </w:p>
        </w:tc>
        <w:tc>
          <w:tcPr>
            <w:tcW w:w="100" w:type="pct"/>
            <w:tcBorders>
              <w:top w:val="nil"/>
              <w:left w:val="nil"/>
              <w:bottom w:val="nil"/>
              <w:right w:val="nil"/>
            </w:tcBorders>
            <w:shd w:val="clear" w:color="000000" w:fill="FFFFFF"/>
            <w:noWrap/>
            <w:vAlign w:val="center"/>
            <w:hideMark/>
          </w:tcPr>
          <w:p w14:paraId="16AE6A6F"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nil"/>
              <w:right w:val="nil"/>
            </w:tcBorders>
            <w:shd w:val="clear" w:color="000000" w:fill="FFFFFF"/>
            <w:noWrap/>
            <w:vAlign w:val="center"/>
            <w:hideMark/>
          </w:tcPr>
          <w:p w14:paraId="3C35ED01"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7BD2208B"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473764E3"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0.59</w:t>
            </w:r>
          </w:p>
        </w:tc>
        <w:tc>
          <w:tcPr>
            <w:tcW w:w="448" w:type="pct"/>
            <w:tcBorders>
              <w:top w:val="nil"/>
              <w:left w:val="nil"/>
              <w:bottom w:val="nil"/>
              <w:right w:val="nil"/>
            </w:tcBorders>
            <w:shd w:val="clear" w:color="000000" w:fill="FFFFFF"/>
            <w:noWrap/>
            <w:vAlign w:val="center"/>
            <w:hideMark/>
          </w:tcPr>
          <w:p w14:paraId="332643FD"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-0.07</w:t>
            </w:r>
          </w:p>
        </w:tc>
      </w:tr>
      <w:tr w:rsidR="00E568C3" w:rsidRPr="00F465AE" w14:paraId="29930D21" w14:textId="77777777" w:rsidTr="0051646E">
        <w:trPr>
          <w:trHeight w:val="300"/>
        </w:trPr>
        <w:tc>
          <w:tcPr>
            <w:tcW w:w="2157" w:type="pct"/>
            <w:tcBorders>
              <w:top w:val="nil"/>
              <w:left w:val="nil"/>
              <w:bottom w:val="nil"/>
              <w:right w:val="nil"/>
            </w:tcBorders>
            <w:shd w:val="clear" w:color="000000" w:fill="FFFFFF"/>
            <w:noWrap/>
            <w:vAlign w:val="center"/>
            <w:hideMark/>
          </w:tcPr>
          <w:p w14:paraId="6911404F"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Mother's behavior towards me is friendly</w:t>
            </w:r>
          </w:p>
        </w:tc>
        <w:tc>
          <w:tcPr>
            <w:tcW w:w="665" w:type="pct"/>
            <w:tcBorders>
              <w:top w:val="nil"/>
              <w:left w:val="nil"/>
              <w:bottom w:val="nil"/>
              <w:right w:val="nil"/>
            </w:tcBorders>
            <w:shd w:val="clear" w:color="000000" w:fill="FFFFFF"/>
            <w:noWrap/>
            <w:vAlign w:val="center"/>
            <w:hideMark/>
          </w:tcPr>
          <w:p w14:paraId="55DD16FA"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0.37</w:t>
            </w:r>
          </w:p>
        </w:tc>
        <w:tc>
          <w:tcPr>
            <w:tcW w:w="100" w:type="pct"/>
            <w:tcBorders>
              <w:top w:val="nil"/>
              <w:left w:val="nil"/>
              <w:bottom w:val="nil"/>
              <w:right w:val="nil"/>
            </w:tcBorders>
            <w:shd w:val="clear" w:color="000000" w:fill="FFFFFF"/>
            <w:noWrap/>
            <w:vAlign w:val="center"/>
            <w:hideMark/>
          </w:tcPr>
          <w:p w14:paraId="1DC74D77"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nil"/>
              <w:right w:val="nil"/>
            </w:tcBorders>
            <w:shd w:val="clear" w:color="000000" w:fill="FFFFFF"/>
            <w:noWrap/>
            <w:vAlign w:val="center"/>
            <w:hideMark/>
          </w:tcPr>
          <w:p w14:paraId="01F37D2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75147650"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2D0BC9A9"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0.59</w:t>
            </w:r>
          </w:p>
        </w:tc>
        <w:tc>
          <w:tcPr>
            <w:tcW w:w="448" w:type="pct"/>
            <w:tcBorders>
              <w:top w:val="nil"/>
              <w:left w:val="nil"/>
              <w:bottom w:val="nil"/>
              <w:right w:val="nil"/>
            </w:tcBorders>
            <w:shd w:val="clear" w:color="000000" w:fill="FFFFFF"/>
            <w:noWrap/>
            <w:vAlign w:val="center"/>
            <w:hideMark/>
          </w:tcPr>
          <w:p w14:paraId="384426D8"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-0.05</w:t>
            </w:r>
          </w:p>
        </w:tc>
      </w:tr>
      <w:tr w:rsidR="00E568C3" w:rsidRPr="00F465AE" w14:paraId="6F7EBEDC" w14:textId="77777777" w:rsidTr="0051646E">
        <w:trPr>
          <w:trHeight w:val="300"/>
        </w:trPr>
        <w:tc>
          <w:tcPr>
            <w:tcW w:w="2157" w:type="pct"/>
            <w:tcBorders>
              <w:top w:val="nil"/>
              <w:left w:val="nil"/>
              <w:bottom w:val="nil"/>
              <w:right w:val="nil"/>
            </w:tcBorders>
            <w:shd w:val="clear" w:color="000000" w:fill="FFFFFF"/>
            <w:noWrap/>
            <w:vAlign w:val="center"/>
            <w:hideMark/>
          </w:tcPr>
          <w:p w14:paraId="096B6A9B"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Mother wants to know whereabouts</w:t>
            </w:r>
          </w:p>
        </w:tc>
        <w:tc>
          <w:tcPr>
            <w:tcW w:w="665" w:type="pct"/>
            <w:tcBorders>
              <w:top w:val="nil"/>
              <w:left w:val="nil"/>
              <w:bottom w:val="nil"/>
              <w:right w:val="nil"/>
            </w:tcBorders>
            <w:shd w:val="clear" w:color="000000" w:fill="FFFFFF"/>
            <w:noWrap/>
            <w:vAlign w:val="center"/>
            <w:hideMark/>
          </w:tcPr>
          <w:p w14:paraId="78E577F3"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0.31</w:t>
            </w:r>
          </w:p>
        </w:tc>
        <w:tc>
          <w:tcPr>
            <w:tcW w:w="100" w:type="pct"/>
            <w:tcBorders>
              <w:top w:val="nil"/>
              <w:left w:val="nil"/>
              <w:bottom w:val="nil"/>
              <w:right w:val="nil"/>
            </w:tcBorders>
            <w:shd w:val="clear" w:color="000000" w:fill="FFFFFF"/>
            <w:noWrap/>
            <w:vAlign w:val="center"/>
            <w:hideMark/>
          </w:tcPr>
          <w:p w14:paraId="16379599"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nil"/>
              <w:right w:val="nil"/>
            </w:tcBorders>
            <w:shd w:val="clear" w:color="000000" w:fill="FFFFFF"/>
            <w:noWrap/>
            <w:vAlign w:val="center"/>
            <w:hideMark/>
          </w:tcPr>
          <w:p w14:paraId="6D72CCD8"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6829787F"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1A008E0F"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-0.16</w:t>
            </w:r>
          </w:p>
        </w:tc>
        <w:tc>
          <w:tcPr>
            <w:tcW w:w="448" w:type="pct"/>
            <w:tcBorders>
              <w:top w:val="nil"/>
              <w:left w:val="nil"/>
              <w:bottom w:val="nil"/>
              <w:right w:val="nil"/>
            </w:tcBorders>
            <w:shd w:val="clear" w:color="000000" w:fill="FFFFFF"/>
            <w:noWrap/>
            <w:vAlign w:val="center"/>
            <w:hideMark/>
          </w:tcPr>
          <w:p w14:paraId="22569AD6"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0.69</w:t>
            </w:r>
          </w:p>
        </w:tc>
      </w:tr>
      <w:tr w:rsidR="00E568C3" w:rsidRPr="00F465AE" w14:paraId="75CDB155" w14:textId="77777777" w:rsidTr="0051646E">
        <w:trPr>
          <w:trHeight w:val="300"/>
        </w:trPr>
        <w:tc>
          <w:tcPr>
            <w:tcW w:w="2157" w:type="pct"/>
            <w:tcBorders>
              <w:top w:val="nil"/>
              <w:left w:val="nil"/>
              <w:bottom w:val="nil"/>
              <w:right w:val="nil"/>
            </w:tcBorders>
            <w:shd w:val="clear" w:color="000000" w:fill="FFFFFF"/>
            <w:noWrap/>
            <w:vAlign w:val="center"/>
            <w:hideMark/>
          </w:tcPr>
          <w:p w14:paraId="6C6CE3D2"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Mother really knows whereabouts</w:t>
            </w:r>
          </w:p>
        </w:tc>
        <w:tc>
          <w:tcPr>
            <w:tcW w:w="665" w:type="pct"/>
            <w:tcBorders>
              <w:top w:val="nil"/>
              <w:left w:val="nil"/>
              <w:bottom w:val="nil"/>
              <w:right w:val="nil"/>
            </w:tcBorders>
            <w:shd w:val="clear" w:color="000000" w:fill="FFFFFF"/>
            <w:noWrap/>
            <w:vAlign w:val="center"/>
            <w:hideMark/>
          </w:tcPr>
          <w:p w14:paraId="286CF0B1"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w:t>
            </w:r>
            <w:r w:rsidR="001E2A6E" w:rsidRPr="00F465AE">
              <w:rPr>
                <w:rFonts w:ascii="Times New Roman" w:eastAsia="Times New Roman" w:hAnsi="Times New Roman" w:cs="Times New Roman"/>
                <w:b/>
                <w:bCs/>
                <w:color w:val="000000"/>
              </w:rPr>
              <w:t>0</w:t>
            </w:r>
          </w:p>
        </w:tc>
        <w:tc>
          <w:tcPr>
            <w:tcW w:w="100" w:type="pct"/>
            <w:tcBorders>
              <w:top w:val="nil"/>
              <w:left w:val="nil"/>
              <w:bottom w:val="nil"/>
              <w:right w:val="nil"/>
            </w:tcBorders>
            <w:shd w:val="clear" w:color="000000" w:fill="FFFFFF"/>
            <w:noWrap/>
            <w:vAlign w:val="center"/>
            <w:hideMark/>
          </w:tcPr>
          <w:p w14:paraId="765A8473"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nil"/>
              <w:right w:val="nil"/>
            </w:tcBorders>
            <w:shd w:val="clear" w:color="000000" w:fill="FFFFFF"/>
            <w:noWrap/>
            <w:vAlign w:val="center"/>
            <w:hideMark/>
          </w:tcPr>
          <w:p w14:paraId="09981AEE"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2B4DC65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61BF0C69"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0.09</w:t>
            </w:r>
          </w:p>
        </w:tc>
        <w:tc>
          <w:tcPr>
            <w:tcW w:w="448" w:type="pct"/>
            <w:tcBorders>
              <w:top w:val="nil"/>
              <w:left w:val="nil"/>
              <w:bottom w:val="nil"/>
              <w:right w:val="nil"/>
            </w:tcBorders>
            <w:shd w:val="clear" w:color="000000" w:fill="FFFFFF"/>
            <w:noWrap/>
            <w:vAlign w:val="center"/>
            <w:hideMark/>
          </w:tcPr>
          <w:p w14:paraId="794C0E4E"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0.6</w:t>
            </w:r>
            <w:r w:rsidR="00B333F9" w:rsidRPr="00F465AE">
              <w:rPr>
                <w:rFonts w:ascii="Times New Roman" w:eastAsia="Times New Roman" w:hAnsi="Times New Roman" w:cs="Times New Roman"/>
                <w:b/>
                <w:bCs/>
                <w:color w:val="000000"/>
              </w:rPr>
              <w:t>0</w:t>
            </w:r>
          </w:p>
        </w:tc>
      </w:tr>
      <w:tr w:rsidR="00E568C3" w:rsidRPr="00F465AE" w14:paraId="34BC0B91" w14:textId="77777777" w:rsidTr="0051646E">
        <w:trPr>
          <w:trHeight w:val="300"/>
        </w:trPr>
        <w:tc>
          <w:tcPr>
            <w:tcW w:w="2157" w:type="pct"/>
            <w:tcBorders>
              <w:top w:val="nil"/>
              <w:left w:val="nil"/>
              <w:bottom w:val="nil"/>
              <w:right w:val="nil"/>
            </w:tcBorders>
            <w:shd w:val="clear" w:color="000000" w:fill="FFFFFF"/>
            <w:noWrap/>
            <w:vAlign w:val="center"/>
            <w:hideMark/>
          </w:tcPr>
          <w:p w14:paraId="6F18F267"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Mother knows my friends</w:t>
            </w:r>
          </w:p>
        </w:tc>
        <w:tc>
          <w:tcPr>
            <w:tcW w:w="665" w:type="pct"/>
            <w:tcBorders>
              <w:top w:val="nil"/>
              <w:left w:val="nil"/>
              <w:bottom w:val="nil"/>
              <w:right w:val="nil"/>
            </w:tcBorders>
            <w:shd w:val="clear" w:color="000000" w:fill="FFFFFF"/>
            <w:noWrap/>
            <w:vAlign w:val="center"/>
            <w:hideMark/>
          </w:tcPr>
          <w:p w14:paraId="2B18423F"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0.41</w:t>
            </w:r>
          </w:p>
        </w:tc>
        <w:tc>
          <w:tcPr>
            <w:tcW w:w="100" w:type="pct"/>
            <w:tcBorders>
              <w:top w:val="nil"/>
              <w:left w:val="nil"/>
              <w:bottom w:val="nil"/>
              <w:right w:val="nil"/>
            </w:tcBorders>
            <w:shd w:val="clear" w:color="000000" w:fill="FFFFFF"/>
            <w:noWrap/>
            <w:vAlign w:val="center"/>
            <w:hideMark/>
          </w:tcPr>
          <w:p w14:paraId="5CB222DB"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nil"/>
              <w:right w:val="nil"/>
            </w:tcBorders>
            <w:shd w:val="clear" w:color="000000" w:fill="FFFFFF"/>
            <w:noWrap/>
            <w:vAlign w:val="center"/>
            <w:hideMark/>
          </w:tcPr>
          <w:p w14:paraId="38F01FB3"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nil"/>
              <w:right w:val="nil"/>
            </w:tcBorders>
            <w:shd w:val="clear" w:color="000000" w:fill="FFFFFF"/>
            <w:noWrap/>
            <w:vAlign w:val="center"/>
            <w:hideMark/>
          </w:tcPr>
          <w:p w14:paraId="6EFCDE55"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nil"/>
              <w:right w:val="nil"/>
            </w:tcBorders>
            <w:shd w:val="clear" w:color="000000" w:fill="FFFFFF"/>
            <w:noWrap/>
            <w:vAlign w:val="center"/>
            <w:hideMark/>
          </w:tcPr>
          <w:p w14:paraId="75EA479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0.25</w:t>
            </w:r>
          </w:p>
        </w:tc>
        <w:tc>
          <w:tcPr>
            <w:tcW w:w="448" w:type="pct"/>
            <w:tcBorders>
              <w:top w:val="nil"/>
              <w:left w:val="nil"/>
              <w:bottom w:val="nil"/>
              <w:right w:val="nil"/>
            </w:tcBorders>
            <w:shd w:val="clear" w:color="000000" w:fill="FFFFFF"/>
            <w:noWrap/>
            <w:vAlign w:val="center"/>
            <w:hideMark/>
          </w:tcPr>
          <w:p w14:paraId="37C8FDC4"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0.26</w:t>
            </w:r>
          </w:p>
        </w:tc>
      </w:tr>
      <w:tr w:rsidR="00E568C3" w:rsidRPr="00F465AE" w14:paraId="730E09DD" w14:textId="77777777" w:rsidTr="0051646E">
        <w:trPr>
          <w:trHeight w:val="300"/>
        </w:trPr>
        <w:tc>
          <w:tcPr>
            <w:tcW w:w="2157" w:type="pct"/>
            <w:tcBorders>
              <w:top w:val="nil"/>
              <w:left w:val="nil"/>
              <w:bottom w:val="single" w:sz="4" w:space="0" w:color="auto"/>
              <w:right w:val="nil"/>
            </w:tcBorders>
            <w:shd w:val="clear" w:color="000000" w:fill="FFFFFF"/>
            <w:noWrap/>
            <w:vAlign w:val="bottom"/>
            <w:hideMark/>
          </w:tcPr>
          <w:p w14:paraId="2D147878" w14:textId="5D55C596"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Youth: Parents help with schoolwork &amp; guidance when younger</w:t>
            </w:r>
          </w:p>
        </w:tc>
        <w:tc>
          <w:tcPr>
            <w:tcW w:w="665" w:type="pct"/>
            <w:tcBorders>
              <w:top w:val="nil"/>
              <w:left w:val="nil"/>
              <w:bottom w:val="single" w:sz="4" w:space="0" w:color="auto"/>
              <w:right w:val="nil"/>
            </w:tcBorders>
            <w:shd w:val="clear" w:color="000000" w:fill="FFFFFF"/>
            <w:noWrap/>
            <w:vAlign w:val="center"/>
            <w:hideMark/>
          </w:tcPr>
          <w:p w14:paraId="055E4F51"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0.36</w:t>
            </w:r>
          </w:p>
        </w:tc>
        <w:tc>
          <w:tcPr>
            <w:tcW w:w="100" w:type="pct"/>
            <w:tcBorders>
              <w:top w:val="nil"/>
              <w:left w:val="nil"/>
              <w:bottom w:val="single" w:sz="4" w:space="0" w:color="auto"/>
              <w:right w:val="nil"/>
            </w:tcBorders>
            <w:shd w:val="clear" w:color="000000" w:fill="FFFFFF"/>
            <w:noWrap/>
            <w:vAlign w:val="center"/>
            <w:hideMark/>
          </w:tcPr>
          <w:p w14:paraId="0E1580FD" w14:textId="77777777" w:rsidR="004713FB" w:rsidRPr="00F465AE" w:rsidRDefault="004713FB" w:rsidP="004713FB">
            <w:pPr>
              <w:spacing w:after="0" w:line="240" w:lineRule="auto"/>
              <w:ind w:firstLine="0"/>
              <w:jc w:val="center"/>
              <w:rPr>
                <w:rFonts w:ascii="Times New Roman" w:eastAsia="Times New Roman" w:hAnsi="Times New Roman" w:cs="Times New Roman"/>
                <w:b/>
                <w:bCs/>
                <w:color w:val="000000"/>
              </w:rPr>
            </w:pPr>
            <w:r w:rsidRPr="00F465AE">
              <w:rPr>
                <w:rFonts w:ascii="Times New Roman" w:eastAsia="Times New Roman" w:hAnsi="Times New Roman" w:cs="Times New Roman"/>
                <w:b/>
                <w:bCs/>
                <w:color w:val="000000"/>
              </w:rPr>
              <w:t> </w:t>
            </w:r>
          </w:p>
        </w:tc>
        <w:tc>
          <w:tcPr>
            <w:tcW w:w="582" w:type="pct"/>
            <w:tcBorders>
              <w:top w:val="nil"/>
              <w:left w:val="nil"/>
              <w:bottom w:val="single" w:sz="4" w:space="0" w:color="auto"/>
              <w:right w:val="nil"/>
            </w:tcBorders>
            <w:shd w:val="clear" w:color="000000" w:fill="FFFFFF"/>
            <w:noWrap/>
            <w:vAlign w:val="center"/>
            <w:hideMark/>
          </w:tcPr>
          <w:p w14:paraId="6A0223FA"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633" w:type="pct"/>
            <w:tcBorders>
              <w:top w:val="nil"/>
              <w:left w:val="nil"/>
              <w:bottom w:val="single" w:sz="4" w:space="0" w:color="auto"/>
              <w:right w:val="nil"/>
            </w:tcBorders>
            <w:shd w:val="clear" w:color="000000" w:fill="FFFFFF"/>
            <w:noWrap/>
            <w:vAlign w:val="center"/>
            <w:hideMark/>
          </w:tcPr>
          <w:p w14:paraId="6F2B2541" w14:textId="77777777" w:rsidR="004713FB" w:rsidRPr="00F465AE" w:rsidRDefault="004713FB" w:rsidP="004713F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416" w:type="pct"/>
            <w:tcBorders>
              <w:top w:val="nil"/>
              <w:left w:val="nil"/>
              <w:bottom w:val="single" w:sz="4" w:space="0" w:color="auto"/>
              <w:right w:val="nil"/>
            </w:tcBorders>
            <w:shd w:val="clear" w:color="000000" w:fill="FFFFFF"/>
            <w:noWrap/>
            <w:vAlign w:val="center"/>
            <w:hideMark/>
          </w:tcPr>
          <w:p w14:paraId="65411CFB"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0.23</w:t>
            </w:r>
          </w:p>
        </w:tc>
        <w:tc>
          <w:tcPr>
            <w:tcW w:w="448" w:type="pct"/>
            <w:tcBorders>
              <w:top w:val="nil"/>
              <w:left w:val="nil"/>
              <w:bottom w:val="single" w:sz="4" w:space="0" w:color="auto"/>
              <w:right w:val="nil"/>
            </w:tcBorders>
            <w:shd w:val="clear" w:color="000000" w:fill="FFFFFF"/>
            <w:noWrap/>
            <w:vAlign w:val="center"/>
            <w:hideMark/>
          </w:tcPr>
          <w:p w14:paraId="0E01B875" w14:textId="77777777" w:rsidR="004713FB" w:rsidRPr="00F465AE" w:rsidRDefault="004713FB" w:rsidP="004713F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0.29</w:t>
            </w:r>
          </w:p>
        </w:tc>
      </w:tr>
    </w:tbl>
    <w:p w14:paraId="7C9D4750" w14:textId="5DAB76D0" w:rsidR="0051646E" w:rsidRDefault="0051646E" w:rsidP="00342862">
      <w:pPr>
        <w:spacing w:after="360" w:line="240" w:lineRule="auto"/>
        <w:ind w:right="397" w:firstLine="0"/>
        <w:rPr>
          <w:rFonts w:ascii="Times New Roman" w:eastAsia="Times New Roman" w:hAnsi="Times New Roman" w:cs="Times New Roman"/>
          <w:bCs/>
          <w:i/>
          <w:color w:val="000000"/>
          <w:sz w:val="20"/>
          <w:lang w:eastAsia="en-AU"/>
        </w:rPr>
      </w:pPr>
      <w:r w:rsidRPr="00F465AE">
        <w:rPr>
          <w:rFonts w:ascii="Times New Roman" w:eastAsia="Times New Roman" w:hAnsi="Times New Roman" w:cs="Times New Roman"/>
          <w:bCs/>
          <w:i/>
          <w:color w:val="000000"/>
          <w:sz w:val="20"/>
          <w:lang w:eastAsia="en-AU"/>
        </w:rPr>
        <w:t xml:space="preserve">This table reports the component loadings of a Confirmatory Principal Component Analysis (PCA) on all parent-child interaction measures (Column 1, orthogonal and unrotated), and the component loadings of </w:t>
      </w:r>
      <w:r w:rsidRPr="00F465AE">
        <w:rPr>
          <w:rFonts w:ascii="Times New Roman" w:eastAsia="Times New Roman" w:hAnsi="Times New Roman" w:cs="Times New Roman"/>
          <w:i/>
          <w:color w:val="000000"/>
          <w:sz w:val="20"/>
          <w:lang w:eastAsia="en-AU"/>
        </w:rPr>
        <w:t>two additional PCAs: the first one on a set of goods- and time-intensive parent-child interactions (Columns 2 and 3</w:t>
      </w:r>
      <w:r w:rsidR="00235B04" w:rsidRPr="00F465AE">
        <w:rPr>
          <w:rFonts w:ascii="Times New Roman" w:eastAsia="Times New Roman" w:hAnsi="Times New Roman" w:cs="Times New Roman"/>
          <w:i/>
          <w:color w:val="000000"/>
          <w:sz w:val="20"/>
          <w:lang w:eastAsia="en-AU"/>
        </w:rPr>
        <w:t>,</w:t>
      </w:r>
      <w:r w:rsidR="00235B04" w:rsidRPr="00F465AE">
        <w:rPr>
          <w:rFonts w:ascii="Times New Roman" w:eastAsia="Times New Roman" w:hAnsi="Times New Roman" w:cs="Times New Roman"/>
          <w:bCs/>
          <w:i/>
          <w:color w:val="000000"/>
          <w:sz w:val="20"/>
          <w:lang w:eastAsia="en-AU"/>
        </w:rPr>
        <w:t xml:space="preserve"> oblimax rotated</w:t>
      </w:r>
      <w:r w:rsidRPr="00F465AE">
        <w:rPr>
          <w:rFonts w:ascii="Times New Roman" w:eastAsia="Times New Roman" w:hAnsi="Times New Roman" w:cs="Times New Roman"/>
          <w:i/>
          <w:color w:val="000000"/>
          <w:sz w:val="20"/>
          <w:lang w:eastAsia="en-AU"/>
        </w:rPr>
        <w:t xml:space="preserve">), and the second one on a set of attention-intensive parent-child interactions (Columns 4 and 5). </w:t>
      </w:r>
      <w:r w:rsidRPr="00F465AE">
        <w:rPr>
          <w:rFonts w:ascii="Times New Roman" w:eastAsia="Times New Roman" w:hAnsi="Times New Roman" w:cs="Times New Roman"/>
          <w:bCs/>
          <w:i/>
          <w:color w:val="000000"/>
          <w:sz w:val="20"/>
          <w:lang w:eastAsia="en-AU"/>
        </w:rPr>
        <w:t>All PCAs are based on tetrachoric, polychoric and polyserial correlatio</w:t>
      </w:r>
      <w:r w:rsidR="00235B04" w:rsidRPr="00F465AE">
        <w:rPr>
          <w:rFonts w:ascii="Times New Roman" w:eastAsia="Times New Roman" w:hAnsi="Times New Roman" w:cs="Times New Roman"/>
          <w:bCs/>
          <w:i/>
          <w:color w:val="000000"/>
          <w:sz w:val="20"/>
          <w:lang w:eastAsia="en-AU"/>
        </w:rPr>
        <w:t xml:space="preserve">ns of the </w:t>
      </w:r>
      <w:r w:rsidR="00DE409B">
        <w:rPr>
          <w:rFonts w:ascii="Times New Roman" w:eastAsia="Times New Roman" w:hAnsi="Times New Roman" w:cs="Times New Roman"/>
          <w:bCs/>
          <w:i/>
          <w:color w:val="000000"/>
          <w:sz w:val="20"/>
          <w:lang w:eastAsia="en-AU"/>
        </w:rPr>
        <w:t xml:space="preserve">underlying </w:t>
      </w:r>
      <w:r w:rsidR="00235B04" w:rsidRPr="00F465AE">
        <w:rPr>
          <w:rFonts w:ascii="Times New Roman" w:eastAsia="Times New Roman" w:hAnsi="Times New Roman" w:cs="Times New Roman"/>
          <w:bCs/>
          <w:i/>
          <w:color w:val="000000"/>
          <w:sz w:val="20"/>
          <w:lang w:eastAsia="en-AU"/>
        </w:rPr>
        <w:t>measures.</w:t>
      </w:r>
    </w:p>
    <w:p w14:paraId="38C5B4C9" w14:textId="77777777" w:rsidR="00261F5D" w:rsidRPr="00F465AE" w:rsidRDefault="00261F5D" w:rsidP="00342862">
      <w:pPr>
        <w:spacing w:after="360" w:line="240" w:lineRule="auto"/>
        <w:ind w:right="397" w:firstLine="0"/>
        <w:sectPr w:rsidR="00261F5D" w:rsidRPr="00F465AE" w:rsidSect="004713FB">
          <w:pgSz w:w="16838" w:h="11906" w:orient="landscape" w:code="9"/>
          <w:pgMar w:top="1440" w:right="1440" w:bottom="1440" w:left="1440" w:header="709" w:footer="709" w:gutter="0"/>
          <w:cols w:space="708"/>
          <w:docGrid w:linePitch="360"/>
        </w:sectPr>
      </w:pPr>
    </w:p>
    <w:p w14:paraId="33F775A9" w14:textId="77777777" w:rsidR="00FD30E6" w:rsidRDefault="000372BC" w:rsidP="00FD30E6">
      <w:pPr>
        <w:spacing w:after="0" w:line="240" w:lineRule="auto"/>
        <w:ind w:firstLine="0"/>
        <w:jc w:val="center"/>
        <w:rPr>
          <w:rFonts w:ascii="Times New Roman" w:hAnsi="Times New Roman" w:cs="Times New Roman"/>
          <w:b/>
          <w:sz w:val="24"/>
          <w:szCs w:val="24"/>
        </w:rPr>
      </w:pPr>
      <w:r w:rsidRPr="00F465AE">
        <w:rPr>
          <w:rFonts w:ascii="Times New Roman" w:hAnsi="Times New Roman" w:cs="Times New Roman"/>
          <w:b/>
          <w:sz w:val="24"/>
          <w:szCs w:val="24"/>
        </w:rPr>
        <w:lastRenderedPageBreak/>
        <w:t xml:space="preserve">Table </w:t>
      </w:r>
      <w:r w:rsidR="00A23474" w:rsidRPr="00F465AE">
        <w:rPr>
          <w:rFonts w:ascii="Times New Roman" w:hAnsi="Times New Roman" w:cs="Times New Roman"/>
          <w:b/>
          <w:sz w:val="24"/>
          <w:szCs w:val="24"/>
        </w:rPr>
        <w:t>3</w:t>
      </w:r>
    </w:p>
    <w:p w14:paraId="13B54C14" w14:textId="412D2DD8" w:rsidR="000372BC" w:rsidRPr="00FD30E6" w:rsidRDefault="00FD30E6" w:rsidP="00FD30E6">
      <w:pPr>
        <w:spacing w:after="0" w:line="240" w:lineRule="auto"/>
        <w:ind w:firstLine="0"/>
        <w:jc w:val="center"/>
        <w:rPr>
          <w:rFonts w:ascii="Times New Roman" w:hAnsi="Times New Roman" w:cs="Times New Roman"/>
          <w:sz w:val="24"/>
          <w:szCs w:val="24"/>
        </w:rPr>
      </w:pPr>
      <w:r w:rsidRPr="00FD30E6">
        <w:rPr>
          <w:rFonts w:ascii="Times New Roman" w:hAnsi="Times New Roman" w:cs="Times New Roman"/>
          <w:sz w:val="24"/>
          <w:szCs w:val="24"/>
        </w:rPr>
        <w:t>SOCIOECONOMIC DISADVANTAGE AND PARENTING STYLES</w:t>
      </w:r>
    </w:p>
    <w:p w14:paraId="2669C766" w14:textId="77777777" w:rsidR="00FD30E6" w:rsidRDefault="00FD30E6" w:rsidP="00FD30E6">
      <w:pPr>
        <w:spacing w:after="0" w:line="240" w:lineRule="auto"/>
        <w:ind w:firstLine="0"/>
        <w:jc w:val="center"/>
        <w:rPr>
          <w:rFonts w:ascii="Times New Roman" w:hAnsi="Times New Roman" w:cs="Times New Roman"/>
          <w:b/>
          <w:sz w:val="24"/>
          <w:szCs w:val="24"/>
        </w:rPr>
      </w:pPr>
    </w:p>
    <w:p w14:paraId="1D1A7621" w14:textId="77777777" w:rsidR="00EF3B06" w:rsidRDefault="00EF3B06" w:rsidP="00FD30E6">
      <w:pPr>
        <w:spacing w:after="0" w:line="240" w:lineRule="auto"/>
        <w:ind w:firstLine="0"/>
        <w:jc w:val="center"/>
        <w:rPr>
          <w:rFonts w:ascii="Times New Roman" w:hAnsi="Times New Roman" w:cs="Times New Roman"/>
          <w:b/>
          <w:sz w:val="24"/>
          <w:szCs w:val="24"/>
        </w:rPr>
      </w:pPr>
    </w:p>
    <w:p w14:paraId="43135611" w14:textId="77777777" w:rsidR="00FD30E6" w:rsidRPr="00F465AE" w:rsidRDefault="00FD30E6" w:rsidP="00FD30E6">
      <w:pPr>
        <w:spacing w:after="0" w:line="240" w:lineRule="auto"/>
        <w:ind w:firstLine="0"/>
        <w:jc w:val="center"/>
        <w:rPr>
          <w:rFonts w:ascii="Times New Roman" w:hAnsi="Times New Roman" w:cs="Times New Roman"/>
          <w:sz w:val="24"/>
          <w:szCs w:val="24"/>
        </w:rPr>
      </w:pPr>
    </w:p>
    <w:tbl>
      <w:tblPr>
        <w:tblW w:w="9052" w:type="dxa"/>
        <w:jc w:val="center"/>
        <w:tblLayout w:type="fixed"/>
        <w:tblLook w:val="04A0" w:firstRow="1" w:lastRow="0" w:firstColumn="1" w:lastColumn="0" w:noHBand="0" w:noVBand="1"/>
      </w:tblPr>
      <w:tblGrid>
        <w:gridCol w:w="3761"/>
        <w:gridCol w:w="1322"/>
        <w:gridCol w:w="1323"/>
        <w:gridCol w:w="1323"/>
        <w:gridCol w:w="1323"/>
      </w:tblGrid>
      <w:tr w:rsidR="000372BC" w:rsidRPr="00F465AE" w14:paraId="4B503A19" w14:textId="77777777" w:rsidTr="00D136C9">
        <w:trPr>
          <w:trHeight w:val="300"/>
          <w:jc w:val="center"/>
        </w:trPr>
        <w:tc>
          <w:tcPr>
            <w:tcW w:w="9052" w:type="dxa"/>
            <w:gridSpan w:val="5"/>
            <w:vMerge w:val="restart"/>
            <w:tcBorders>
              <w:top w:val="single" w:sz="4" w:space="0" w:color="auto"/>
              <w:left w:val="nil"/>
              <w:bottom w:val="single" w:sz="4" w:space="0" w:color="000000"/>
              <w:right w:val="nil"/>
            </w:tcBorders>
            <w:shd w:val="clear" w:color="000000" w:fill="FFFFFF"/>
            <w:noWrap/>
            <w:vAlign w:val="center"/>
            <w:hideMark/>
          </w:tcPr>
          <w:p w14:paraId="2D345290"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Panel A. Respectful Parenting Style and Disadvantage</w:t>
            </w:r>
          </w:p>
        </w:tc>
      </w:tr>
      <w:tr w:rsidR="000372BC" w:rsidRPr="00F465AE" w14:paraId="0C852FA8" w14:textId="77777777" w:rsidTr="00D136C9">
        <w:trPr>
          <w:trHeight w:val="429"/>
          <w:jc w:val="center"/>
        </w:trPr>
        <w:tc>
          <w:tcPr>
            <w:tcW w:w="9052" w:type="dxa"/>
            <w:gridSpan w:val="5"/>
            <w:vMerge/>
            <w:tcBorders>
              <w:top w:val="single" w:sz="4" w:space="0" w:color="auto"/>
              <w:left w:val="nil"/>
              <w:bottom w:val="single" w:sz="4" w:space="0" w:color="000000"/>
              <w:right w:val="nil"/>
            </w:tcBorders>
            <w:vAlign w:val="center"/>
            <w:hideMark/>
          </w:tcPr>
          <w:p w14:paraId="5FD1BE7A"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p>
        </w:tc>
      </w:tr>
      <w:tr w:rsidR="000372BC" w:rsidRPr="00F465AE" w14:paraId="3629A3F9" w14:textId="77777777" w:rsidTr="00D136C9">
        <w:trPr>
          <w:trHeight w:val="282"/>
          <w:jc w:val="center"/>
        </w:trPr>
        <w:tc>
          <w:tcPr>
            <w:tcW w:w="3761" w:type="dxa"/>
            <w:tcBorders>
              <w:top w:val="nil"/>
              <w:left w:val="nil"/>
              <w:bottom w:val="nil"/>
              <w:right w:val="nil"/>
            </w:tcBorders>
            <w:shd w:val="clear" w:color="000000" w:fill="FFFFFF"/>
            <w:vAlign w:val="center"/>
            <w:hideMark/>
          </w:tcPr>
          <w:p w14:paraId="6C81F1A2"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1322" w:type="dxa"/>
            <w:tcBorders>
              <w:top w:val="nil"/>
              <w:left w:val="nil"/>
              <w:bottom w:val="nil"/>
              <w:right w:val="nil"/>
            </w:tcBorders>
            <w:shd w:val="clear" w:color="000000" w:fill="FFFFFF"/>
            <w:noWrap/>
            <w:vAlign w:val="bottom"/>
            <w:hideMark/>
          </w:tcPr>
          <w:p w14:paraId="501FB722"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(1)</w:t>
            </w:r>
          </w:p>
        </w:tc>
        <w:tc>
          <w:tcPr>
            <w:tcW w:w="1323" w:type="dxa"/>
            <w:tcBorders>
              <w:top w:val="nil"/>
              <w:left w:val="nil"/>
              <w:bottom w:val="nil"/>
              <w:right w:val="nil"/>
            </w:tcBorders>
            <w:shd w:val="clear" w:color="000000" w:fill="FFFFFF"/>
            <w:noWrap/>
            <w:vAlign w:val="bottom"/>
            <w:hideMark/>
          </w:tcPr>
          <w:p w14:paraId="6BC160C0"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(2)</w:t>
            </w:r>
          </w:p>
        </w:tc>
        <w:tc>
          <w:tcPr>
            <w:tcW w:w="1323" w:type="dxa"/>
            <w:tcBorders>
              <w:top w:val="nil"/>
              <w:left w:val="nil"/>
              <w:bottom w:val="nil"/>
              <w:right w:val="nil"/>
            </w:tcBorders>
            <w:shd w:val="clear" w:color="000000" w:fill="FFFFFF"/>
            <w:noWrap/>
            <w:vAlign w:val="bottom"/>
            <w:hideMark/>
          </w:tcPr>
          <w:p w14:paraId="74A997F0"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(3)</w:t>
            </w:r>
          </w:p>
        </w:tc>
        <w:tc>
          <w:tcPr>
            <w:tcW w:w="1323" w:type="dxa"/>
            <w:tcBorders>
              <w:top w:val="nil"/>
              <w:left w:val="nil"/>
              <w:bottom w:val="nil"/>
              <w:right w:val="nil"/>
            </w:tcBorders>
            <w:shd w:val="clear" w:color="000000" w:fill="FFFFFF"/>
            <w:noWrap/>
            <w:vAlign w:val="bottom"/>
            <w:hideMark/>
          </w:tcPr>
          <w:p w14:paraId="2936CB80"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(4)</w:t>
            </w:r>
          </w:p>
        </w:tc>
      </w:tr>
      <w:tr w:rsidR="000372BC" w:rsidRPr="00F465AE" w14:paraId="611B370A"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76846351"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4FE30ECA"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4BB38AB"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2D79D76E"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64A7299"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0372BC" w:rsidRPr="00F465AE" w14:paraId="7A195144"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6C1B6434"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More than 6 years of welfare</w:t>
            </w:r>
          </w:p>
        </w:tc>
        <w:tc>
          <w:tcPr>
            <w:tcW w:w="1322" w:type="dxa"/>
            <w:tcBorders>
              <w:top w:val="nil"/>
              <w:left w:val="nil"/>
              <w:bottom w:val="nil"/>
              <w:right w:val="nil"/>
            </w:tcBorders>
            <w:shd w:val="clear" w:color="000000" w:fill="FFFFFF"/>
            <w:noWrap/>
            <w:vAlign w:val="bottom"/>
            <w:hideMark/>
          </w:tcPr>
          <w:p w14:paraId="71E01C78"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-0.081</w:t>
            </w:r>
          </w:p>
        </w:tc>
        <w:tc>
          <w:tcPr>
            <w:tcW w:w="1323" w:type="dxa"/>
            <w:tcBorders>
              <w:top w:val="nil"/>
              <w:left w:val="nil"/>
              <w:bottom w:val="nil"/>
              <w:right w:val="nil"/>
            </w:tcBorders>
            <w:shd w:val="clear" w:color="000000" w:fill="FFFFFF"/>
            <w:noWrap/>
            <w:vAlign w:val="bottom"/>
            <w:hideMark/>
          </w:tcPr>
          <w:p w14:paraId="3DB111EB"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-0.067</w:t>
            </w:r>
          </w:p>
        </w:tc>
        <w:tc>
          <w:tcPr>
            <w:tcW w:w="1323" w:type="dxa"/>
            <w:tcBorders>
              <w:top w:val="nil"/>
              <w:left w:val="nil"/>
              <w:bottom w:val="nil"/>
              <w:right w:val="nil"/>
            </w:tcBorders>
            <w:shd w:val="clear" w:color="000000" w:fill="FFFFFF"/>
            <w:noWrap/>
            <w:vAlign w:val="bottom"/>
            <w:hideMark/>
          </w:tcPr>
          <w:p w14:paraId="4D09349E"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-0.038</w:t>
            </w:r>
          </w:p>
        </w:tc>
        <w:tc>
          <w:tcPr>
            <w:tcW w:w="1323" w:type="dxa"/>
            <w:tcBorders>
              <w:top w:val="nil"/>
              <w:left w:val="nil"/>
              <w:bottom w:val="nil"/>
              <w:right w:val="nil"/>
            </w:tcBorders>
            <w:shd w:val="clear" w:color="000000" w:fill="FFFFFF"/>
            <w:noWrap/>
            <w:vAlign w:val="bottom"/>
            <w:hideMark/>
          </w:tcPr>
          <w:p w14:paraId="75347FD7"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0.014</w:t>
            </w:r>
          </w:p>
        </w:tc>
      </w:tr>
      <w:tr w:rsidR="000372BC" w:rsidRPr="00F465AE" w14:paraId="78B2A8AF"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384F88C7"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5E3F037F"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(0.062)</w:t>
            </w:r>
          </w:p>
        </w:tc>
        <w:tc>
          <w:tcPr>
            <w:tcW w:w="1323" w:type="dxa"/>
            <w:tcBorders>
              <w:top w:val="nil"/>
              <w:left w:val="nil"/>
              <w:bottom w:val="nil"/>
              <w:right w:val="nil"/>
            </w:tcBorders>
            <w:shd w:val="clear" w:color="000000" w:fill="FFFFFF"/>
            <w:noWrap/>
            <w:vAlign w:val="bottom"/>
            <w:hideMark/>
          </w:tcPr>
          <w:p w14:paraId="32760ABC"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(0.064)</w:t>
            </w:r>
          </w:p>
        </w:tc>
        <w:tc>
          <w:tcPr>
            <w:tcW w:w="1323" w:type="dxa"/>
            <w:tcBorders>
              <w:top w:val="nil"/>
              <w:left w:val="nil"/>
              <w:bottom w:val="nil"/>
              <w:right w:val="nil"/>
            </w:tcBorders>
            <w:shd w:val="clear" w:color="000000" w:fill="FFFFFF"/>
            <w:noWrap/>
            <w:vAlign w:val="bottom"/>
            <w:hideMark/>
          </w:tcPr>
          <w:p w14:paraId="7586A1D7"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(0.068)</w:t>
            </w:r>
          </w:p>
        </w:tc>
        <w:tc>
          <w:tcPr>
            <w:tcW w:w="1323" w:type="dxa"/>
            <w:tcBorders>
              <w:top w:val="nil"/>
              <w:left w:val="nil"/>
              <w:bottom w:val="nil"/>
              <w:right w:val="nil"/>
            </w:tcBorders>
            <w:shd w:val="clear" w:color="000000" w:fill="FFFFFF"/>
            <w:noWrap/>
            <w:vAlign w:val="bottom"/>
            <w:hideMark/>
          </w:tcPr>
          <w:p w14:paraId="48FBA340"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(0.067)</w:t>
            </w:r>
          </w:p>
        </w:tc>
      </w:tr>
      <w:tr w:rsidR="000372BC" w:rsidRPr="00F465AE" w14:paraId="2F04E269"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78FE4AFD"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Goods-intensive investments </w:t>
            </w:r>
          </w:p>
        </w:tc>
        <w:tc>
          <w:tcPr>
            <w:tcW w:w="1322" w:type="dxa"/>
            <w:tcBorders>
              <w:top w:val="nil"/>
              <w:left w:val="nil"/>
              <w:bottom w:val="nil"/>
              <w:right w:val="nil"/>
            </w:tcBorders>
            <w:shd w:val="clear" w:color="000000" w:fill="FFFFFF"/>
            <w:noWrap/>
            <w:vAlign w:val="bottom"/>
            <w:hideMark/>
          </w:tcPr>
          <w:p w14:paraId="4E8FD135"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7E59BD7C"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3C73914"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1CE597FF"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0.071**</w:t>
            </w:r>
          </w:p>
        </w:tc>
      </w:tr>
      <w:tr w:rsidR="000372BC" w:rsidRPr="00F465AE" w14:paraId="2434548C"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696EA8A3"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554874E4"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7B93C72"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7850D7A6"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06DED45"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(0.030)</w:t>
            </w:r>
          </w:p>
        </w:tc>
      </w:tr>
      <w:tr w:rsidR="000372BC" w:rsidRPr="00F465AE" w14:paraId="3C0555D6"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069C4898"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Time-intensive investments </w:t>
            </w:r>
          </w:p>
        </w:tc>
        <w:tc>
          <w:tcPr>
            <w:tcW w:w="1322" w:type="dxa"/>
            <w:tcBorders>
              <w:top w:val="nil"/>
              <w:left w:val="nil"/>
              <w:bottom w:val="nil"/>
              <w:right w:val="nil"/>
            </w:tcBorders>
            <w:shd w:val="clear" w:color="000000" w:fill="FFFFFF"/>
            <w:noWrap/>
            <w:vAlign w:val="bottom"/>
            <w:hideMark/>
          </w:tcPr>
          <w:p w14:paraId="34999881"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037C69EE"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6F87380"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1473DD81"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0.164***</w:t>
            </w:r>
          </w:p>
        </w:tc>
      </w:tr>
      <w:tr w:rsidR="000372BC" w:rsidRPr="00F465AE" w14:paraId="497EB302"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33BAC085"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1E7876A0"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0E6B9678"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07831D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2E1DD4EF"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(0.029)</w:t>
            </w:r>
          </w:p>
        </w:tc>
      </w:tr>
      <w:tr w:rsidR="000372BC" w:rsidRPr="00F465AE" w14:paraId="60249FAD"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1CA639EE"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30093003" w14:textId="77777777" w:rsidR="000372BC" w:rsidRPr="00F465AE" w:rsidRDefault="000372BC" w:rsidP="007147EB">
            <w:pPr>
              <w:tabs>
                <w:tab w:val="decimal" w:pos="397"/>
              </w:tabs>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6B83A0AE" w14:textId="77777777" w:rsidR="000372BC" w:rsidRPr="00F465AE" w:rsidRDefault="000372BC" w:rsidP="007147EB">
            <w:pPr>
              <w:tabs>
                <w:tab w:val="decimal" w:pos="397"/>
              </w:tabs>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3B818E4" w14:textId="77777777" w:rsidR="000372BC" w:rsidRPr="00F465AE" w:rsidRDefault="000372BC" w:rsidP="007147EB">
            <w:pPr>
              <w:tabs>
                <w:tab w:val="decimal" w:pos="397"/>
              </w:tabs>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89FA909" w14:textId="77777777" w:rsidR="000372BC" w:rsidRPr="00F465AE" w:rsidRDefault="000372BC" w:rsidP="007147EB">
            <w:pPr>
              <w:tabs>
                <w:tab w:val="decimal" w:pos="397"/>
              </w:tabs>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0372BC" w:rsidRPr="00F465AE" w14:paraId="375112FD"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780E8EC7"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Parent's background</w:t>
            </w:r>
          </w:p>
        </w:tc>
        <w:tc>
          <w:tcPr>
            <w:tcW w:w="1322" w:type="dxa"/>
            <w:tcBorders>
              <w:top w:val="nil"/>
              <w:left w:val="nil"/>
              <w:bottom w:val="nil"/>
              <w:right w:val="nil"/>
            </w:tcBorders>
            <w:shd w:val="clear" w:color="000000" w:fill="FFFFFF"/>
            <w:noWrap/>
            <w:vAlign w:val="bottom"/>
            <w:hideMark/>
          </w:tcPr>
          <w:p w14:paraId="61886DD0"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No</w:t>
            </w:r>
          </w:p>
        </w:tc>
        <w:tc>
          <w:tcPr>
            <w:tcW w:w="1323" w:type="dxa"/>
            <w:tcBorders>
              <w:top w:val="nil"/>
              <w:left w:val="nil"/>
              <w:bottom w:val="nil"/>
              <w:right w:val="nil"/>
            </w:tcBorders>
            <w:shd w:val="clear" w:color="000000" w:fill="FFFFFF"/>
            <w:noWrap/>
            <w:vAlign w:val="bottom"/>
            <w:hideMark/>
          </w:tcPr>
          <w:p w14:paraId="49E9B8C7"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Yes</w:t>
            </w:r>
          </w:p>
        </w:tc>
        <w:tc>
          <w:tcPr>
            <w:tcW w:w="1323" w:type="dxa"/>
            <w:tcBorders>
              <w:top w:val="nil"/>
              <w:left w:val="nil"/>
              <w:bottom w:val="nil"/>
              <w:right w:val="nil"/>
            </w:tcBorders>
            <w:shd w:val="clear" w:color="000000" w:fill="FFFFFF"/>
            <w:noWrap/>
            <w:vAlign w:val="bottom"/>
            <w:hideMark/>
          </w:tcPr>
          <w:p w14:paraId="26627992"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c>
          <w:tcPr>
            <w:tcW w:w="1323" w:type="dxa"/>
            <w:tcBorders>
              <w:top w:val="nil"/>
              <w:left w:val="nil"/>
              <w:bottom w:val="nil"/>
              <w:right w:val="nil"/>
            </w:tcBorders>
            <w:shd w:val="clear" w:color="000000" w:fill="FFFFFF"/>
            <w:noWrap/>
            <w:vAlign w:val="bottom"/>
            <w:hideMark/>
          </w:tcPr>
          <w:p w14:paraId="2ADE9043"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r>
      <w:tr w:rsidR="000372BC" w:rsidRPr="00F465AE" w14:paraId="5423FC50"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3C5233AD"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Parent's current SES</w:t>
            </w:r>
          </w:p>
        </w:tc>
        <w:tc>
          <w:tcPr>
            <w:tcW w:w="1322" w:type="dxa"/>
            <w:tcBorders>
              <w:top w:val="nil"/>
              <w:left w:val="nil"/>
              <w:bottom w:val="nil"/>
              <w:right w:val="nil"/>
            </w:tcBorders>
            <w:shd w:val="clear" w:color="000000" w:fill="FFFFFF"/>
            <w:noWrap/>
            <w:vAlign w:val="bottom"/>
            <w:hideMark/>
          </w:tcPr>
          <w:p w14:paraId="38953D6E"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No</w:t>
            </w:r>
          </w:p>
        </w:tc>
        <w:tc>
          <w:tcPr>
            <w:tcW w:w="1323" w:type="dxa"/>
            <w:tcBorders>
              <w:top w:val="nil"/>
              <w:left w:val="nil"/>
              <w:bottom w:val="nil"/>
              <w:right w:val="nil"/>
            </w:tcBorders>
            <w:shd w:val="clear" w:color="000000" w:fill="FFFFFF"/>
            <w:noWrap/>
            <w:vAlign w:val="bottom"/>
            <w:hideMark/>
          </w:tcPr>
          <w:p w14:paraId="506266AC"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No</w:t>
            </w:r>
          </w:p>
        </w:tc>
        <w:tc>
          <w:tcPr>
            <w:tcW w:w="1323" w:type="dxa"/>
            <w:tcBorders>
              <w:top w:val="nil"/>
              <w:left w:val="nil"/>
              <w:bottom w:val="nil"/>
              <w:right w:val="nil"/>
            </w:tcBorders>
            <w:shd w:val="clear" w:color="000000" w:fill="FFFFFF"/>
            <w:noWrap/>
            <w:vAlign w:val="bottom"/>
            <w:hideMark/>
          </w:tcPr>
          <w:p w14:paraId="6A09B9C9"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c>
          <w:tcPr>
            <w:tcW w:w="1323" w:type="dxa"/>
            <w:tcBorders>
              <w:top w:val="nil"/>
              <w:left w:val="nil"/>
              <w:bottom w:val="nil"/>
              <w:right w:val="nil"/>
            </w:tcBorders>
            <w:shd w:val="clear" w:color="000000" w:fill="FFFFFF"/>
            <w:noWrap/>
            <w:vAlign w:val="bottom"/>
            <w:hideMark/>
          </w:tcPr>
          <w:p w14:paraId="1229440A"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r>
      <w:tr w:rsidR="000372BC" w:rsidRPr="00F465AE" w14:paraId="009D8570"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03936A40"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495FBCEA"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78DF4887"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28EE55FC"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A657099"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0372BC" w:rsidRPr="00F465AE" w14:paraId="281BBDB3"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3614C3B9"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Observations</w:t>
            </w:r>
          </w:p>
        </w:tc>
        <w:tc>
          <w:tcPr>
            <w:tcW w:w="1322" w:type="dxa"/>
            <w:tcBorders>
              <w:top w:val="nil"/>
              <w:left w:val="nil"/>
              <w:bottom w:val="nil"/>
              <w:right w:val="nil"/>
            </w:tcBorders>
            <w:shd w:val="clear" w:color="000000" w:fill="FFFFFF"/>
            <w:noWrap/>
            <w:vAlign w:val="bottom"/>
            <w:hideMark/>
          </w:tcPr>
          <w:p w14:paraId="55A5663A"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c>
          <w:tcPr>
            <w:tcW w:w="1323" w:type="dxa"/>
            <w:tcBorders>
              <w:top w:val="nil"/>
              <w:left w:val="nil"/>
              <w:bottom w:val="nil"/>
              <w:right w:val="nil"/>
            </w:tcBorders>
            <w:shd w:val="clear" w:color="000000" w:fill="FFFFFF"/>
            <w:noWrap/>
            <w:vAlign w:val="bottom"/>
            <w:hideMark/>
          </w:tcPr>
          <w:p w14:paraId="454F9217"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c>
          <w:tcPr>
            <w:tcW w:w="1323" w:type="dxa"/>
            <w:tcBorders>
              <w:top w:val="nil"/>
              <w:left w:val="nil"/>
              <w:bottom w:val="nil"/>
              <w:right w:val="nil"/>
            </w:tcBorders>
            <w:shd w:val="clear" w:color="000000" w:fill="FFFFFF"/>
            <w:noWrap/>
            <w:vAlign w:val="bottom"/>
            <w:hideMark/>
          </w:tcPr>
          <w:p w14:paraId="18A46016"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c>
          <w:tcPr>
            <w:tcW w:w="1323" w:type="dxa"/>
            <w:tcBorders>
              <w:top w:val="nil"/>
              <w:left w:val="nil"/>
              <w:bottom w:val="nil"/>
              <w:right w:val="nil"/>
            </w:tcBorders>
            <w:shd w:val="clear" w:color="000000" w:fill="FFFFFF"/>
            <w:noWrap/>
            <w:vAlign w:val="bottom"/>
            <w:hideMark/>
          </w:tcPr>
          <w:p w14:paraId="7506FCC3"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r>
      <w:tr w:rsidR="000372BC" w:rsidRPr="00F465AE" w14:paraId="73CDEA16" w14:textId="77777777" w:rsidTr="00D136C9">
        <w:trPr>
          <w:trHeight w:val="282"/>
          <w:jc w:val="center"/>
        </w:trPr>
        <w:tc>
          <w:tcPr>
            <w:tcW w:w="3761" w:type="dxa"/>
            <w:tcBorders>
              <w:top w:val="nil"/>
              <w:left w:val="nil"/>
              <w:bottom w:val="single" w:sz="4" w:space="0" w:color="auto"/>
              <w:right w:val="nil"/>
            </w:tcBorders>
            <w:shd w:val="clear" w:color="000000" w:fill="FFFFFF"/>
            <w:noWrap/>
            <w:vAlign w:val="bottom"/>
            <w:hideMark/>
          </w:tcPr>
          <w:p w14:paraId="4B49556B"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R-squared</w:t>
            </w:r>
          </w:p>
        </w:tc>
        <w:tc>
          <w:tcPr>
            <w:tcW w:w="1322" w:type="dxa"/>
            <w:tcBorders>
              <w:top w:val="nil"/>
              <w:left w:val="nil"/>
              <w:bottom w:val="single" w:sz="4" w:space="0" w:color="auto"/>
              <w:right w:val="nil"/>
            </w:tcBorders>
            <w:shd w:val="clear" w:color="000000" w:fill="FFFFFF"/>
            <w:noWrap/>
            <w:vAlign w:val="bottom"/>
            <w:hideMark/>
          </w:tcPr>
          <w:p w14:paraId="575EB818"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0.001</w:t>
            </w:r>
          </w:p>
        </w:tc>
        <w:tc>
          <w:tcPr>
            <w:tcW w:w="1323" w:type="dxa"/>
            <w:tcBorders>
              <w:top w:val="nil"/>
              <w:left w:val="nil"/>
              <w:bottom w:val="single" w:sz="4" w:space="0" w:color="auto"/>
              <w:right w:val="nil"/>
            </w:tcBorders>
            <w:shd w:val="clear" w:color="000000" w:fill="FFFFFF"/>
            <w:noWrap/>
            <w:vAlign w:val="bottom"/>
            <w:hideMark/>
          </w:tcPr>
          <w:p w14:paraId="67C962D5"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0.006</w:t>
            </w:r>
          </w:p>
        </w:tc>
        <w:tc>
          <w:tcPr>
            <w:tcW w:w="1323" w:type="dxa"/>
            <w:tcBorders>
              <w:top w:val="nil"/>
              <w:left w:val="nil"/>
              <w:bottom w:val="single" w:sz="4" w:space="0" w:color="auto"/>
              <w:right w:val="nil"/>
            </w:tcBorders>
            <w:shd w:val="clear" w:color="000000" w:fill="FFFFFF"/>
            <w:noWrap/>
            <w:vAlign w:val="bottom"/>
            <w:hideMark/>
          </w:tcPr>
          <w:p w14:paraId="33E177B8"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0.021</w:t>
            </w:r>
          </w:p>
        </w:tc>
        <w:tc>
          <w:tcPr>
            <w:tcW w:w="1323" w:type="dxa"/>
            <w:tcBorders>
              <w:top w:val="nil"/>
              <w:left w:val="nil"/>
              <w:bottom w:val="single" w:sz="4" w:space="0" w:color="auto"/>
              <w:right w:val="nil"/>
            </w:tcBorders>
            <w:shd w:val="clear" w:color="000000" w:fill="FFFFFF"/>
            <w:noWrap/>
            <w:vAlign w:val="bottom"/>
            <w:hideMark/>
          </w:tcPr>
          <w:p w14:paraId="6BBAAEB9"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0.050</w:t>
            </w:r>
          </w:p>
        </w:tc>
      </w:tr>
      <w:tr w:rsidR="000372BC" w:rsidRPr="00F465AE" w14:paraId="6315AD27" w14:textId="77777777" w:rsidTr="00D136C9">
        <w:trPr>
          <w:trHeight w:val="300"/>
          <w:jc w:val="center"/>
        </w:trPr>
        <w:tc>
          <w:tcPr>
            <w:tcW w:w="9052" w:type="dxa"/>
            <w:gridSpan w:val="5"/>
            <w:vMerge w:val="restart"/>
            <w:tcBorders>
              <w:top w:val="single" w:sz="4" w:space="0" w:color="auto"/>
              <w:left w:val="nil"/>
              <w:bottom w:val="single" w:sz="4" w:space="0" w:color="000000"/>
              <w:right w:val="nil"/>
            </w:tcBorders>
            <w:shd w:val="clear" w:color="000000" w:fill="FFFFFF"/>
            <w:noWrap/>
            <w:vAlign w:val="center"/>
            <w:hideMark/>
          </w:tcPr>
          <w:p w14:paraId="3D9A4A00"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Panel B. Monitoring Parenting Style and Disadvantage</w:t>
            </w:r>
          </w:p>
        </w:tc>
      </w:tr>
      <w:tr w:rsidR="000372BC" w:rsidRPr="00F465AE" w14:paraId="1812B11D" w14:textId="77777777" w:rsidTr="00D136C9">
        <w:trPr>
          <w:trHeight w:val="429"/>
          <w:jc w:val="center"/>
        </w:trPr>
        <w:tc>
          <w:tcPr>
            <w:tcW w:w="9052" w:type="dxa"/>
            <w:gridSpan w:val="5"/>
            <w:vMerge/>
            <w:tcBorders>
              <w:top w:val="single" w:sz="4" w:space="0" w:color="auto"/>
              <w:left w:val="nil"/>
              <w:bottom w:val="single" w:sz="4" w:space="0" w:color="000000"/>
              <w:right w:val="nil"/>
            </w:tcBorders>
            <w:vAlign w:val="center"/>
            <w:hideMark/>
          </w:tcPr>
          <w:p w14:paraId="51A09220"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p>
        </w:tc>
      </w:tr>
      <w:tr w:rsidR="000372BC" w:rsidRPr="00F465AE" w14:paraId="44D25E44" w14:textId="77777777" w:rsidTr="00D136C9">
        <w:trPr>
          <w:trHeight w:val="282"/>
          <w:jc w:val="center"/>
        </w:trPr>
        <w:tc>
          <w:tcPr>
            <w:tcW w:w="3761" w:type="dxa"/>
            <w:tcBorders>
              <w:top w:val="nil"/>
              <w:left w:val="nil"/>
              <w:bottom w:val="nil"/>
              <w:right w:val="nil"/>
            </w:tcBorders>
            <w:shd w:val="clear" w:color="000000" w:fill="FFFFFF"/>
            <w:vAlign w:val="center"/>
            <w:hideMark/>
          </w:tcPr>
          <w:p w14:paraId="2021770F"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 </w:t>
            </w:r>
          </w:p>
        </w:tc>
        <w:tc>
          <w:tcPr>
            <w:tcW w:w="1322" w:type="dxa"/>
            <w:tcBorders>
              <w:top w:val="nil"/>
              <w:left w:val="nil"/>
              <w:bottom w:val="nil"/>
              <w:right w:val="nil"/>
            </w:tcBorders>
            <w:shd w:val="clear" w:color="000000" w:fill="FFFFFF"/>
            <w:noWrap/>
            <w:vAlign w:val="bottom"/>
            <w:hideMark/>
          </w:tcPr>
          <w:p w14:paraId="3EE145E7"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(1)</w:t>
            </w:r>
          </w:p>
        </w:tc>
        <w:tc>
          <w:tcPr>
            <w:tcW w:w="1323" w:type="dxa"/>
            <w:tcBorders>
              <w:top w:val="nil"/>
              <w:left w:val="nil"/>
              <w:bottom w:val="nil"/>
              <w:right w:val="nil"/>
            </w:tcBorders>
            <w:shd w:val="clear" w:color="000000" w:fill="FFFFFF"/>
            <w:noWrap/>
            <w:vAlign w:val="bottom"/>
            <w:hideMark/>
          </w:tcPr>
          <w:p w14:paraId="63438562"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(2)</w:t>
            </w:r>
          </w:p>
        </w:tc>
        <w:tc>
          <w:tcPr>
            <w:tcW w:w="1323" w:type="dxa"/>
            <w:tcBorders>
              <w:top w:val="nil"/>
              <w:left w:val="nil"/>
              <w:bottom w:val="nil"/>
              <w:right w:val="nil"/>
            </w:tcBorders>
            <w:shd w:val="clear" w:color="000000" w:fill="FFFFFF"/>
            <w:noWrap/>
            <w:vAlign w:val="bottom"/>
            <w:hideMark/>
          </w:tcPr>
          <w:p w14:paraId="3060F1F8"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(3)</w:t>
            </w:r>
          </w:p>
        </w:tc>
        <w:tc>
          <w:tcPr>
            <w:tcW w:w="1323" w:type="dxa"/>
            <w:tcBorders>
              <w:top w:val="nil"/>
              <w:left w:val="nil"/>
              <w:bottom w:val="nil"/>
              <w:right w:val="nil"/>
            </w:tcBorders>
            <w:shd w:val="clear" w:color="000000" w:fill="FFFFFF"/>
            <w:noWrap/>
            <w:vAlign w:val="bottom"/>
            <w:hideMark/>
          </w:tcPr>
          <w:p w14:paraId="122F8A1E" w14:textId="77777777" w:rsidR="000372BC" w:rsidRPr="00F465AE" w:rsidRDefault="000372BC" w:rsidP="007147EB">
            <w:pPr>
              <w:spacing w:after="0" w:line="240" w:lineRule="auto"/>
              <w:ind w:firstLine="0"/>
              <w:jc w:val="center"/>
              <w:rPr>
                <w:rFonts w:ascii="Times New Roman" w:eastAsia="Times New Roman" w:hAnsi="Times New Roman" w:cs="Times New Roman"/>
                <w:i/>
                <w:iCs/>
                <w:color w:val="000000"/>
              </w:rPr>
            </w:pPr>
            <w:r w:rsidRPr="00F465AE">
              <w:rPr>
                <w:rFonts w:ascii="Times New Roman" w:eastAsia="Times New Roman" w:hAnsi="Times New Roman" w:cs="Times New Roman"/>
                <w:i/>
                <w:iCs/>
                <w:color w:val="000000"/>
              </w:rPr>
              <w:t>(4)</w:t>
            </w:r>
          </w:p>
        </w:tc>
      </w:tr>
      <w:tr w:rsidR="000372BC" w:rsidRPr="00F465AE" w14:paraId="157E5A03"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5577277A"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573245D1"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EAD3C3E"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16ECDDC8"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18051188"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0372BC" w:rsidRPr="00F465AE" w14:paraId="7D35A8EB"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2B4FE322"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More than 6 years of welfare</w:t>
            </w:r>
          </w:p>
        </w:tc>
        <w:tc>
          <w:tcPr>
            <w:tcW w:w="1322" w:type="dxa"/>
            <w:tcBorders>
              <w:top w:val="nil"/>
              <w:left w:val="nil"/>
              <w:bottom w:val="nil"/>
              <w:right w:val="nil"/>
            </w:tcBorders>
            <w:shd w:val="clear" w:color="000000" w:fill="FFFFFF"/>
            <w:noWrap/>
            <w:vAlign w:val="bottom"/>
            <w:hideMark/>
          </w:tcPr>
          <w:p w14:paraId="32C9521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-0.220***</w:t>
            </w:r>
          </w:p>
        </w:tc>
        <w:tc>
          <w:tcPr>
            <w:tcW w:w="1323" w:type="dxa"/>
            <w:tcBorders>
              <w:top w:val="nil"/>
              <w:left w:val="nil"/>
              <w:bottom w:val="nil"/>
              <w:right w:val="nil"/>
            </w:tcBorders>
            <w:shd w:val="clear" w:color="000000" w:fill="FFFFFF"/>
            <w:noWrap/>
            <w:vAlign w:val="bottom"/>
            <w:hideMark/>
          </w:tcPr>
          <w:p w14:paraId="705FF64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-0.192***</w:t>
            </w:r>
          </w:p>
        </w:tc>
        <w:tc>
          <w:tcPr>
            <w:tcW w:w="1323" w:type="dxa"/>
            <w:tcBorders>
              <w:top w:val="nil"/>
              <w:left w:val="nil"/>
              <w:bottom w:val="nil"/>
              <w:right w:val="nil"/>
            </w:tcBorders>
            <w:shd w:val="clear" w:color="000000" w:fill="FFFFFF"/>
            <w:noWrap/>
            <w:vAlign w:val="bottom"/>
            <w:hideMark/>
          </w:tcPr>
          <w:p w14:paraId="2C78EB06"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-0.221***</w:t>
            </w:r>
          </w:p>
        </w:tc>
        <w:tc>
          <w:tcPr>
            <w:tcW w:w="1323" w:type="dxa"/>
            <w:tcBorders>
              <w:top w:val="nil"/>
              <w:left w:val="nil"/>
              <w:bottom w:val="nil"/>
              <w:right w:val="nil"/>
            </w:tcBorders>
            <w:shd w:val="clear" w:color="000000" w:fill="FFFFFF"/>
            <w:noWrap/>
            <w:vAlign w:val="bottom"/>
            <w:hideMark/>
          </w:tcPr>
          <w:p w14:paraId="35DD132E"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-0.128*</w:t>
            </w:r>
          </w:p>
        </w:tc>
      </w:tr>
      <w:tr w:rsidR="000372BC" w:rsidRPr="00F465AE" w14:paraId="041A6157"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0E9E3E14"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67C03EBC"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(0.066)</w:t>
            </w:r>
          </w:p>
        </w:tc>
        <w:tc>
          <w:tcPr>
            <w:tcW w:w="1323" w:type="dxa"/>
            <w:tcBorders>
              <w:top w:val="nil"/>
              <w:left w:val="nil"/>
              <w:bottom w:val="nil"/>
              <w:right w:val="nil"/>
            </w:tcBorders>
            <w:shd w:val="clear" w:color="000000" w:fill="FFFFFF"/>
            <w:noWrap/>
            <w:vAlign w:val="bottom"/>
            <w:hideMark/>
          </w:tcPr>
          <w:p w14:paraId="55339859"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(0.067)</w:t>
            </w:r>
          </w:p>
        </w:tc>
        <w:tc>
          <w:tcPr>
            <w:tcW w:w="1323" w:type="dxa"/>
            <w:tcBorders>
              <w:top w:val="nil"/>
              <w:left w:val="nil"/>
              <w:bottom w:val="nil"/>
              <w:right w:val="nil"/>
            </w:tcBorders>
            <w:shd w:val="clear" w:color="000000" w:fill="FFFFFF"/>
            <w:noWrap/>
            <w:vAlign w:val="bottom"/>
            <w:hideMark/>
          </w:tcPr>
          <w:p w14:paraId="3768774F"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(0.071)</w:t>
            </w:r>
          </w:p>
        </w:tc>
        <w:tc>
          <w:tcPr>
            <w:tcW w:w="1323" w:type="dxa"/>
            <w:tcBorders>
              <w:top w:val="nil"/>
              <w:left w:val="nil"/>
              <w:bottom w:val="nil"/>
              <w:right w:val="nil"/>
            </w:tcBorders>
            <w:shd w:val="clear" w:color="000000" w:fill="FFFFFF"/>
            <w:noWrap/>
            <w:vAlign w:val="bottom"/>
            <w:hideMark/>
          </w:tcPr>
          <w:p w14:paraId="3DB5D788"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(0.067)</w:t>
            </w:r>
          </w:p>
        </w:tc>
      </w:tr>
      <w:tr w:rsidR="000372BC" w:rsidRPr="00F465AE" w14:paraId="61A9776E"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0314ED6C"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Goods-intensive investments </w:t>
            </w:r>
          </w:p>
        </w:tc>
        <w:tc>
          <w:tcPr>
            <w:tcW w:w="1322" w:type="dxa"/>
            <w:tcBorders>
              <w:top w:val="nil"/>
              <w:left w:val="nil"/>
              <w:bottom w:val="nil"/>
              <w:right w:val="nil"/>
            </w:tcBorders>
            <w:shd w:val="clear" w:color="000000" w:fill="FFFFFF"/>
            <w:noWrap/>
            <w:vAlign w:val="bottom"/>
            <w:hideMark/>
          </w:tcPr>
          <w:p w14:paraId="54E4FF28"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701D80D7"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6E4AABF"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7D7737E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0.199***</w:t>
            </w:r>
          </w:p>
        </w:tc>
      </w:tr>
      <w:tr w:rsidR="000372BC" w:rsidRPr="00F465AE" w14:paraId="0119BC5D"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3D57AC60"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677CAA8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4A7CE99"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24AD8239"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2F6998DA"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(0.028)</w:t>
            </w:r>
          </w:p>
        </w:tc>
      </w:tr>
      <w:tr w:rsidR="000372BC" w:rsidRPr="00F465AE" w14:paraId="377BFBC2"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535BF51B"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Time-intensive investments </w:t>
            </w:r>
          </w:p>
        </w:tc>
        <w:tc>
          <w:tcPr>
            <w:tcW w:w="1322" w:type="dxa"/>
            <w:tcBorders>
              <w:top w:val="nil"/>
              <w:left w:val="nil"/>
              <w:bottom w:val="nil"/>
              <w:right w:val="nil"/>
            </w:tcBorders>
            <w:shd w:val="clear" w:color="000000" w:fill="FFFFFF"/>
            <w:noWrap/>
            <w:vAlign w:val="bottom"/>
            <w:hideMark/>
          </w:tcPr>
          <w:p w14:paraId="09D6E4EE"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14192E6B"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25167BF1"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6A9D8173"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0.231***</w:t>
            </w:r>
          </w:p>
        </w:tc>
      </w:tr>
      <w:tr w:rsidR="000372BC" w:rsidRPr="00F465AE" w14:paraId="6807AC84"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2A76194B"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0FB52798"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33BCA16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668996B5"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47677BDD" w14:textId="77777777" w:rsidR="000372BC" w:rsidRPr="00F465AE" w:rsidRDefault="000372BC" w:rsidP="007147EB">
            <w:pPr>
              <w:tabs>
                <w:tab w:val="decimal" w:pos="340"/>
              </w:tabs>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(0.029)</w:t>
            </w:r>
          </w:p>
        </w:tc>
      </w:tr>
      <w:tr w:rsidR="000372BC" w:rsidRPr="00F465AE" w14:paraId="7DD265A3"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09723EFD"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7EE72D20"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05BB0DD4"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740E3263"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FAFFEE4"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0372BC" w:rsidRPr="00F465AE" w14:paraId="0505F581" w14:textId="77777777" w:rsidTr="00D136C9">
        <w:trPr>
          <w:trHeight w:val="282"/>
          <w:jc w:val="center"/>
        </w:trPr>
        <w:tc>
          <w:tcPr>
            <w:tcW w:w="3761" w:type="dxa"/>
            <w:tcBorders>
              <w:top w:val="nil"/>
              <w:left w:val="nil"/>
              <w:bottom w:val="nil"/>
              <w:right w:val="nil"/>
            </w:tcBorders>
            <w:shd w:val="clear" w:color="000000" w:fill="FFFFFF"/>
            <w:noWrap/>
            <w:vAlign w:val="bottom"/>
            <w:hideMark/>
          </w:tcPr>
          <w:p w14:paraId="0B92253D"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Parent's background</w:t>
            </w:r>
          </w:p>
        </w:tc>
        <w:tc>
          <w:tcPr>
            <w:tcW w:w="1322" w:type="dxa"/>
            <w:tcBorders>
              <w:top w:val="nil"/>
              <w:left w:val="nil"/>
              <w:bottom w:val="nil"/>
              <w:right w:val="nil"/>
            </w:tcBorders>
            <w:shd w:val="clear" w:color="000000" w:fill="FFFFFF"/>
            <w:noWrap/>
            <w:vAlign w:val="bottom"/>
            <w:hideMark/>
          </w:tcPr>
          <w:p w14:paraId="00AB54EE"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No</w:t>
            </w:r>
          </w:p>
        </w:tc>
        <w:tc>
          <w:tcPr>
            <w:tcW w:w="1323" w:type="dxa"/>
            <w:tcBorders>
              <w:top w:val="nil"/>
              <w:left w:val="nil"/>
              <w:bottom w:val="nil"/>
              <w:right w:val="nil"/>
            </w:tcBorders>
            <w:shd w:val="clear" w:color="000000" w:fill="FFFFFF"/>
            <w:noWrap/>
            <w:vAlign w:val="bottom"/>
            <w:hideMark/>
          </w:tcPr>
          <w:p w14:paraId="47E5D1AD"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Yes</w:t>
            </w:r>
          </w:p>
        </w:tc>
        <w:tc>
          <w:tcPr>
            <w:tcW w:w="1323" w:type="dxa"/>
            <w:tcBorders>
              <w:top w:val="nil"/>
              <w:left w:val="nil"/>
              <w:bottom w:val="nil"/>
              <w:right w:val="nil"/>
            </w:tcBorders>
            <w:shd w:val="clear" w:color="000000" w:fill="FFFFFF"/>
            <w:noWrap/>
            <w:vAlign w:val="bottom"/>
            <w:hideMark/>
          </w:tcPr>
          <w:p w14:paraId="56A9C1EC"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c>
          <w:tcPr>
            <w:tcW w:w="1323" w:type="dxa"/>
            <w:tcBorders>
              <w:top w:val="nil"/>
              <w:left w:val="nil"/>
              <w:bottom w:val="nil"/>
              <w:right w:val="nil"/>
            </w:tcBorders>
            <w:shd w:val="clear" w:color="000000" w:fill="FFFFFF"/>
            <w:noWrap/>
            <w:vAlign w:val="bottom"/>
            <w:hideMark/>
          </w:tcPr>
          <w:p w14:paraId="49816B80"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r>
      <w:tr w:rsidR="000372BC" w:rsidRPr="00F465AE" w14:paraId="57E22CEF" w14:textId="77777777" w:rsidTr="00D136C9">
        <w:trPr>
          <w:trHeight w:val="300"/>
          <w:jc w:val="center"/>
        </w:trPr>
        <w:tc>
          <w:tcPr>
            <w:tcW w:w="3761" w:type="dxa"/>
            <w:tcBorders>
              <w:top w:val="nil"/>
              <w:left w:val="nil"/>
              <w:bottom w:val="nil"/>
              <w:right w:val="nil"/>
            </w:tcBorders>
            <w:shd w:val="clear" w:color="000000" w:fill="FFFFFF"/>
            <w:noWrap/>
            <w:vAlign w:val="bottom"/>
            <w:hideMark/>
          </w:tcPr>
          <w:p w14:paraId="50A80DD6"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Parent's current SES</w:t>
            </w:r>
          </w:p>
        </w:tc>
        <w:tc>
          <w:tcPr>
            <w:tcW w:w="1322" w:type="dxa"/>
            <w:tcBorders>
              <w:top w:val="nil"/>
              <w:left w:val="nil"/>
              <w:bottom w:val="nil"/>
              <w:right w:val="nil"/>
            </w:tcBorders>
            <w:shd w:val="clear" w:color="000000" w:fill="FFFFFF"/>
            <w:noWrap/>
            <w:vAlign w:val="bottom"/>
            <w:hideMark/>
          </w:tcPr>
          <w:p w14:paraId="5A279884"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No</w:t>
            </w:r>
          </w:p>
        </w:tc>
        <w:tc>
          <w:tcPr>
            <w:tcW w:w="1323" w:type="dxa"/>
            <w:tcBorders>
              <w:top w:val="nil"/>
              <w:left w:val="nil"/>
              <w:bottom w:val="nil"/>
              <w:right w:val="nil"/>
            </w:tcBorders>
            <w:shd w:val="clear" w:color="000000" w:fill="FFFFFF"/>
            <w:noWrap/>
            <w:vAlign w:val="bottom"/>
            <w:hideMark/>
          </w:tcPr>
          <w:p w14:paraId="3C12EE9F"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No</w:t>
            </w:r>
          </w:p>
        </w:tc>
        <w:tc>
          <w:tcPr>
            <w:tcW w:w="1323" w:type="dxa"/>
            <w:tcBorders>
              <w:top w:val="nil"/>
              <w:left w:val="nil"/>
              <w:bottom w:val="nil"/>
              <w:right w:val="nil"/>
            </w:tcBorders>
            <w:shd w:val="clear" w:color="000000" w:fill="FFFFFF"/>
            <w:noWrap/>
            <w:vAlign w:val="bottom"/>
            <w:hideMark/>
          </w:tcPr>
          <w:p w14:paraId="3D592E77"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c>
          <w:tcPr>
            <w:tcW w:w="1323" w:type="dxa"/>
            <w:tcBorders>
              <w:top w:val="nil"/>
              <w:left w:val="nil"/>
              <w:bottom w:val="nil"/>
              <w:right w:val="nil"/>
            </w:tcBorders>
            <w:shd w:val="clear" w:color="000000" w:fill="FFFFFF"/>
            <w:noWrap/>
            <w:vAlign w:val="bottom"/>
            <w:hideMark/>
          </w:tcPr>
          <w:p w14:paraId="215869DE"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xml:space="preserve">Yes </w:t>
            </w:r>
          </w:p>
        </w:tc>
      </w:tr>
      <w:tr w:rsidR="000372BC" w:rsidRPr="00F465AE" w14:paraId="0C5200B5" w14:textId="77777777" w:rsidTr="00D136C9">
        <w:trPr>
          <w:trHeight w:val="300"/>
          <w:jc w:val="center"/>
        </w:trPr>
        <w:tc>
          <w:tcPr>
            <w:tcW w:w="3761" w:type="dxa"/>
            <w:tcBorders>
              <w:top w:val="nil"/>
              <w:left w:val="nil"/>
              <w:bottom w:val="nil"/>
              <w:right w:val="nil"/>
            </w:tcBorders>
            <w:shd w:val="clear" w:color="000000" w:fill="FFFFFF"/>
            <w:noWrap/>
            <w:vAlign w:val="bottom"/>
            <w:hideMark/>
          </w:tcPr>
          <w:p w14:paraId="1AE2AB03"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2" w:type="dxa"/>
            <w:tcBorders>
              <w:top w:val="nil"/>
              <w:left w:val="nil"/>
              <w:bottom w:val="nil"/>
              <w:right w:val="nil"/>
            </w:tcBorders>
            <w:shd w:val="clear" w:color="000000" w:fill="FFFFFF"/>
            <w:noWrap/>
            <w:vAlign w:val="bottom"/>
            <w:hideMark/>
          </w:tcPr>
          <w:p w14:paraId="04C751EF"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6D9EE802"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043778AF"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c>
          <w:tcPr>
            <w:tcW w:w="1323" w:type="dxa"/>
            <w:tcBorders>
              <w:top w:val="nil"/>
              <w:left w:val="nil"/>
              <w:bottom w:val="nil"/>
              <w:right w:val="nil"/>
            </w:tcBorders>
            <w:shd w:val="clear" w:color="000000" w:fill="FFFFFF"/>
            <w:noWrap/>
            <w:vAlign w:val="bottom"/>
            <w:hideMark/>
          </w:tcPr>
          <w:p w14:paraId="5F1D9109"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 </w:t>
            </w:r>
          </w:p>
        </w:tc>
      </w:tr>
      <w:tr w:rsidR="000372BC" w:rsidRPr="00F465AE" w14:paraId="48B72E2B" w14:textId="77777777" w:rsidTr="00D136C9">
        <w:trPr>
          <w:trHeight w:val="300"/>
          <w:jc w:val="center"/>
        </w:trPr>
        <w:tc>
          <w:tcPr>
            <w:tcW w:w="3761" w:type="dxa"/>
            <w:tcBorders>
              <w:top w:val="nil"/>
              <w:left w:val="nil"/>
              <w:bottom w:val="nil"/>
              <w:right w:val="nil"/>
            </w:tcBorders>
            <w:shd w:val="clear" w:color="000000" w:fill="FFFFFF"/>
            <w:noWrap/>
            <w:vAlign w:val="bottom"/>
            <w:hideMark/>
          </w:tcPr>
          <w:p w14:paraId="40F1CB96"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Observations</w:t>
            </w:r>
          </w:p>
        </w:tc>
        <w:tc>
          <w:tcPr>
            <w:tcW w:w="1322" w:type="dxa"/>
            <w:tcBorders>
              <w:top w:val="nil"/>
              <w:left w:val="nil"/>
              <w:bottom w:val="nil"/>
              <w:right w:val="nil"/>
            </w:tcBorders>
            <w:shd w:val="clear" w:color="000000" w:fill="FFFFFF"/>
            <w:noWrap/>
            <w:vAlign w:val="bottom"/>
            <w:hideMark/>
          </w:tcPr>
          <w:p w14:paraId="171C1D4D"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c>
          <w:tcPr>
            <w:tcW w:w="1323" w:type="dxa"/>
            <w:tcBorders>
              <w:top w:val="nil"/>
              <w:left w:val="nil"/>
              <w:bottom w:val="nil"/>
              <w:right w:val="nil"/>
            </w:tcBorders>
            <w:shd w:val="clear" w:color="000000" w:fill="FFFFFF"/>
            <w:noWrap/>
            <w:vAlign w:val="bottom"/>
            <w:hideMark/>
          </w:tcPr>
          <w:p w14:paraId="2C9CC45A"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c>
          <w:tcPr>
            <w:tcW w:w="1323" w:type="dxa"/>
            <w:tcBorders>
              <w:top w:val="nil"/>
              <w:left w:val="nil"/>
              <w:bottom w:val="nil"/>
              <w:right w:val="nil"/>
            </w:tcBorders>
            <w:shd w:val="clear" w:color="000000" w:fill="FFFFFF"/>
            <w:noWrap/>
            <w:vAlign w:val="bottom"/>
            <w:hideMark/>
          </w:tcPr>
          <w:p w14:paraId="15257F13"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c>
          <w:tcPr>
            <w:tcW w:w="1323" w:type="dxa"/>
            <w:tcBorders>
              <w:top w:val="nil"/>
              <w:left w:val="nil"/>
              <w:bottom w:val="nil"/>
              <w:right w:val="nil"/>
            </w:tcBorders>
            <w:shd w:val="clear" w:color="000000" w:fill="FFFFFF"/>
            <w:noWrap/>
            <w:vAlign w:val="bottom"/>
            <w:hideMark/>
          </w:tcPr>
          <w:p w14:paraId="5A88AF3A"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1,358</w:t>
            </w:r>
          </w:p>
        </w:tc>
      </w:tr>
      <w:tr w:rsidR="000372BC" w:rsidRPr="00F465AE" w14:paraId="06EC8F69" w14:textId="77777777" w:rsidTr="00D136C9">
        <w:trPr>
          <w:trHeight w:val="300"/>
          <w:jc w:val="center"/>
        </w:trPr>
        <w:tc>
          <w:tcPr>
            <w:tcW w:w="3761" w:type="dxa"/>
            <w:tcBorders>
              <w:top w:val="nil"/>
              <w:left w:val="nil"/>
              <w:bottom w:val="single" w:sz="4" w:space="0" w:color="auto"/>
              <w:right w:val="nil"/>
            </w:tcBorders>
            <w:shd w:val="clear" w:color="000000" w:fill="FFFFFF"/>
            <w:noWrap/>
            <w:vAlign w:val="bottom"/>
            <w:hideMark/>
          </w:tcPr>
          <w:p w14:paraId="36730941" w14:textId="77777777" w:rsidR="000372BC" w:rsidRPr="00F465AE" w:rsidRDefault="000372BC" w:rsidP="007147EB">
            <w:pPr>
              <w:spacing w:after="0" w:line="240" w:lineRule="auto"/>
              <w:ind w:firstLine="0"/>
              <w:jc w:val="left"/>
              <w:rPr>
                <w:rFonts w:ascii="Times New Roman" w:eastAsia="Times New Roman" w:hAnsi="Times New Roman" w:cs="Times New Roman"/>
                <w:color w:val="000000"/>
              </w:rPr>
            </w:pPr>
            <w:r w:rsidRPr="00F465AE">
              <w:rPr>
                <w:rFonts w:ascii="Times New Roman" w:eastAsia="Times New Roman" w:hAnsi="Times New Roman" w:cs="Times New Roman"/>
                <w:color w:val="000000"/>
              </w:rPr>
              <w:t>R-squared</w:t>
            </w:r>
          </w:p>
        </w:tc>
        <w:tc>
          <w:tcPr>
            <w:tcW w:w="1322" w:type="dxa"/>
            <w:tcBorders>
              <w:top w:val="nil"/>
              <w:left w:val="nil"/>
              <w:bottom w:val="single" w:sz="4" w:space="0" w:color="auto"/>
              <w:right w:val="nil"/>
            </w:tcBorders>
            <w:shd w:val="clear" w:color="000000" w:fill="FFFFFF"/>
            <w:noWrap/>
            <w:vAlign w:val="bottom"/>
            <w:hideMark/>
          </w:tcPr>
          <w:p w14:paraId="7636D016"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0.009</w:t>
            </w:r>
          </w:p>
        </w:tc>
        <w:tc>
          <w:tcPr>
            <w:tcW w:w="1323" w:type="dxa"/>
            <w:tcBorders>
              <w:top w:val="nil"/>
              <w:left w:val="nil"/>
              <w:bottom w:val="single" w:sz="4" w:space="0" w:color="auto"/>
              <w:right w:val="nil"/>
            </w:tcBorders>
            <w:shd w:val="clear" w:color="000000" w:fill="FFFFFF"/>
            <w:noWrap/>
            <w:vAlign w:val="bottom"/>
            <w:hideMark/>
          </w:tcPr>
          <w:p w14:paraId="2FD9D527"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0.019</w:t>
            </w:r>
          </w:p>
        </w:tc>
        <w:tc>
          <w:tcPr>
            <w:tcW w:w="1323" w:type="dxa"/>
            <w:tcBorders>
              <w:top w:val="nil"/>
              <w:left w:val="nil"/>
              <w:bottom w:val="single" w:sz="4" w:space="0" w:color="auto"/>
              <w:right w:val="nil"/>
            </w:tcBorders>
            <w:shd w:val="clear" w:color="000000" w:fill="FFFFFF"/>
            <w:noWrap/>
            <w:vAlign w:val="bottom"/>
            <w:hideMark/>
          </w:tcPr>
          <w:p w14:paraId="52D30811"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0.022</w:t>
            </w:r>
          </w:p>
        </w:tc>
        <w:tc>
          <w:tcPr>
            <w:tcW w:w="1323" w:type="dxa"/>
            <w:tcBorders>
              <w:top w:val="nil"/>
              <w:left w:val="nil"/>
              <w:bottom w:val="single" w:sz="4" w:space="0" w:color="auto"/>
              <w:right w:val="nil"/>
            </w:tcBorders>
            <w:shd w:val="clear" w:color="000000" w:fill="FFFFFF"/>
            <w:noWrap/>
            <w:vAlign w:val="bottom"/>
            <w:hideMark/>
          </w:tcPr>
          <w:p w14:paraId="04E95849" w14:textId="77777777" w:rsidR="000372BC" w:rsidRPr="00F465AE" w:rsidRDefault="000372BC" w:rsidP="007147EB">
            <w:pPr>
              <w:spacing w:after="0" w:line="240" w:lineRule="auto"/>
              <w:ind w:firstLine="0"/>
              <w:jc w:val="center"/>
              <w:rPr>
                <w:rFonts w:ascii="Times New Roman" w:eastAsia="Times New Roman" w:hAnsi="Times New Roman" w:cs="Times New Roman"/>
                <w:color w:val="000000"/>
              </w:rPr>
            </w:pPr>
            <w:r w:rsidRPr="00F465AE">
              <w:rPr>
                <w:rFonts w:ascii="Times New Roman" w:eastAsia="Times New Roman" w:hAnsi="Times New Roman" w:cs="Times New Roman"/>
                <w:color w:val="000000"/>
              </w:rPr>
              <w:t>0.107</w:t>
            </w:r>
          </w:p>
        </w:tc>
      </w:tr>
      <w:tr w:rsidR="000372BC" w:rsidRPr="00F465AE" w14:paraId="74D1CD74" w14:textId="77777777" w:rsidTr="00D136C9">
        <w:trPr>
          <w:trHeight w:val="1219"/>
          <w:jc w:val="center"/>
        </w:trPr>
        <w:tc>
          <w:tcPr>
            <w:tcW w:w="9052" w:type="dxa"/>
            <w:gridSpan w:val="5"/>
            <w:tcBorders>
              <w:top w:val="single" w:sz="4" w:space="0" w:color="auto"/>
              <w:left w:val="nil"/>
              <w:bottom w:val="nil"/>
              <w:right w:val="nil"/>
            </w:tcBorders>
            <w:shd w:val="clear" w:color="000000" w:fill="FFFFFF"/>
            <w:hideMark/>
          </w:tcPr>
          <w:p w14:paraId="3C466D09" w14:textId="77777777" w:rsidR="000372BC" w:rsidRPr="00F465AE" w:rsidRDefault="000372BC" w:rsidP="00C843A4">
            <w:pPr>
              <w:spacing w:after="0" w:line="240" w:lineRule="auto"/>
              <w:ind w:left="-113" w:firstLine="0"/>
              <w:rPr>
                <w:rFonts w:ascii="Times New Roman" w:eastAsia="Times New Roman" w:hAnsi="Times New Roman" w:cs="Times New Roman"/>
                <w:i/>
                <w:iCs/>
                <w:color w:val="000000"/>
                <w:sz w:val="20"/>
                <w:szCs w:val="20"/>
              </w:rPr>
            </w:pPr>
            <w:r w:rsidRPr="00F465AE">
              <w:rPr>
                <w:rFonts w:ascii="Times New Roman" w:eastAsia="Times New Roman" w:hAnsi="Times New Roman" w:cs="Times New Roman"/>
                <w:i/>
                <w:iCs/>
                <w:color w:val="000000"/>
                <w:sz w:val="20"/>
                <w:szCs w:val="20"/>
              </w:rPr>
              <w:t>This table reports least squares regression coefficients of respectful parenting style (Panel A) and monitoring parenting style (Panel B) on an indicator of heavy welfare reliance while the youth was growing up, and on goods-intensive and time-intensive parental investments. The respectful and monitoring parenting style indices and the goods-intensive and time-intensive investment indices are constructed as linear combinations of the corresponding measures in Table 2, weighted by their factor loadings. Parent's background includes age, education, and foreign-born and aboriginal status. Parent's current SES includes total earnings, unemployment status, mother's internal Locus of Control, and physical and mental health. Heteroscedasticity robust standard errors in parentheses. *** p&lt;0.01, ** p&lt;0.05, * p&lt;0.1</w:t>
            </w:r>
          </w:p>
        </w:tc>
      </w:tr>
    </w:tbl>
    <w:p w14:paraId="2FC3DD84" w14:textId="77777777" w:rsidR="000372BC" w:rsidRPr="00F465AE" w:rsidRDefault="000372BC" w:rsidP="000372BC">
      <w:pPr>
        <w:ind w:firstLine="0"/>
        <w:rPr>
          <w:rFonts w:ascii="Times New Roman" w:hAnsi="Times New Roman" w:cs="Times New Roman"/>
          <w:sz w:val="24"/>
          <w:szCs w:val="24"/>
        </w:rPr>
      </w:pPr>
    </w:p>
    <w:p w14:paraId="0815ECE5" w14:textId="77777777" w:rsidR="000372BC" w:rsidRPr="00F465AE" w:rsidRDefault="000372BC" w:rsidP="000372BC">
      <w:pPr>
        <w:ind w:firstLine="0"/>
        <w:jc w:val="center"/>
        <w:rPr>
          <w:rFonts w:ascii="Times New Roman" w:hAnsi="Times New Roman" w:cs="Times New Roman"/>
          <w:sz w:val="24"/>
          <w:szCs w:val="24"/>
        </w:rPr>
      </w:pPr>
    </w:p>
    <w:p w14:paraId="4C2DBBCC" w14:textId="77777777" w:rsidR="000372BC" w:rsidRPr="00F465AE" w:rsidRDefault="000372BC" w:rsidP="000372BC">
      <w:pPr>
        <w:ind w:firstLine="0"/>
        <w:rPr>
          <w:rFonts w:ascii="Times New Roman" w:hAnsi="Times New Roman" w:cs="Times New Roman"/>
          <w:sz w:val="24"/>
          <w:szCs w:val="24"/>
        </w:rPr>
      </w:pPr>
    </w:p>
    <w:p w14:paraId="79E38552" w14:textId="77777777" w:rsidR="00376C8D" w:rsidRDefault="000372BC" w:rsidP="00376C8D">
      <w:pPr>
        <w:spacing w:after="0" w:line="240" w:lineRule="auto"/>
        <w:ind w:firstLine="0"/>
        <w:jc w:val="center"/>
        <w:rPr>
          <w:rFonts w:ascii="Times New Roman" w:hAnsi="Times New Roman" w:cs="Times New Roman"/>
          <w:b/>
          <w:sz w:val="24"/>
          <w:szCs w:val="24"/>
        </w:rPr>
      </w:pPr>
      <w:r w:rsidRPr="00F465AE">
        <w:rPr>
          <w:rFonts w:ascii="Times New Roman" w:hAnsi="Times New Roman" w:cs="Times New Roman"/>
          <w:sz w:val="24"/>
          <w:szCs w:val="24"/>
        </w:rPr>
        <w:br w:type="page"/>
      </w:r>
      <w:r w:rsidRPr="00F465AE">
        <w:rPr>
          <w:rFonts w:ascii="Times New Roman" w:hAnsi="Times New Roman" w:cs="Times New Roman"/>
          <w:b/>
          <w:sz w:val="24"/>
          <w:szCs w:val="24"/>
        </w:rPr>
        <w:lastRenderedPageBreak/>
        <w:t xml:space="preserve">Table </w:t>
      </w:r>
      <w:r w:rsidR="00A23474" w:rsidRPr="00F465AE">
        <w:rPr>
          <w:rFonts w:ascii="Times New Roman" w:hAnsi="Times New Roman" w:cs="Times New Roman"/>
          <w:b/>
          <w:sz w:val="24"/>
          <w:szCs w:val="24"/>
        </w:rPr>
        <w:t>4</w:t>
      </w:r>
    </w:p>
    <w:p w14:paraId="118A5A34" w14:textId="64F5606F" w:rsidR="000372BC" w:rsidRPr="00376C8D" w:rsidRDefault="00376C8D" w:rsidP="00376C8D">
      <w:pPr>
        <w:spacing w:after="0" w:line="240" w:lineRule="auto"/>
        <w:ind w:firstLine="0"/>
        <w:jc w:val="center"/>
        <w:rPr>
          <w:rFonts w:ascii="Times New Roman" w:hAnsi="Times New Roman" w:cs="Times New Roman"/>
          <w:sz w:val="24"/>
          <w:szCs w:val="24"/>
        </w:rPr>
      </w:pPr>
      <w:r w:rsidRPr="00376C8D">
        <w:rPr>
          <w:rFonts w:ascii="Times New Roman" w:hAnsi="Times New Roman" w:cs="Times New Roman"/>
          <w:sz w:val="24"/>
          <w:szCs w:val="24"/>
        </w:rPr>
        <w:t>PARENTING STYLES AND YOUTH OUTCOMES</w:t>
      </w:r>
    </w:p>
    <w:p w14:paraId="4B33D852" w14:textId="77777777" w:rsidR="00376C8D" w:rsidRDefault="00376C8D" w:rsidP="00376C8D">
      <w:pPr>
        <w:spacing w:after="0" w:line="240" w:lineRule="auto"/>
        <w:ind w:firstLine="0"/>
        <w:jc w:val="center"/>
        <w:rPr>
          <w:rFonts w:ascii="Times New Roman" w:hAnsi="Times New Roman" w:cs="Times New Roman"/>
          <w:b/>
          <w:sz w:val="24"/>
          <w:szCs w:val="24"/>
        </w:rPr>
      </w:pPr>
    </w:p>
    <w:p w14:paraId="25E9B272" w14:textId="77777777" w:rsidR="00580A52" w:rsidRDefault="00580A52" w:rsidP="00376C8D">
      <w:pPr>
        <w:spacing w:after="0" w:line="240" w:lineRule="auto"/>
        <w:ind w:firstLine="0"/>
        <w:jc w:val="center"/>
        <w:rPr>
          <w:rFonts w:ascii="Times New Roman" w:hAnsi="Times New Roman" w:cs="Times New Roman"/>
          <w:b/>
          <w:sz w:val="24"/>
          <w:szCs w:val="24"/>
        </w:rPr>
      </w:pPr>
    </w:p>
    <w:p w14:paraId="1EFEAE5D" w14:textId="77777777" w:rsidR="00376C8D" w:rsidRPr="00F465AE" w:rsidRDefault="00376C8D" w:rsidP="00376C8D">
      <w:pPr>
        <w:spacing w:after="0" w:line="240" w:lineRule="auto"/>
        <w:ind w:firstLine="0"/>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219"/>
        <w:gridCol w:w="1603"/>
        <w:gridCol w:w="1603"/>
        <w:gridCol w:w="1601"/>
      </w:tblGrid>
      <w:tr w:rsidR="00F73401" w:rsidRPr="00F73401" w14:paraId="11D1512E" w14:textId="77777777" w:rsidTr="00F73401">
        <w:trPr>
          <w:trHeight w:val="300"/>
        </w:trPr>
        <w:tc>
          <w:tcPr>
            <w:tcW w:w="5000" w:type="pct"/>
            <w:gridSpan w:val="4"/>
            <w:vMerge w:val="restart"/>
            <w:tcBorders>
              <w:top w:val="single" w:sz="8" w:space="0" w:color="auto"/>
              <w:left w:val="nil"/>
              <w:bottom w:val="single" w:sz="8" w:space="0" w:color="000000"/>
              <w:right w:val="nil"/>
            </w:tcBorders>
            <w:shd w:val="clear" w:color="000000" w:fill="FFFFFF"/>
            <w:noWrap/>
            <w:vAlign w:val="center"/>
            <w:hideMark/>
          </w:tcPr>
          <w:p w14:paraId="77018ED4"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Panel A. Parenting and Youths’ High School Graduation</w:t>
            </w:r>
          </w:p>
        </w:tc>
      </w:tr>
      <w:tr w:rsidR="00F73401" w:rsidRPr="00F73401" w14:paraId="517CF65D" w14:textId="77777777" w:rsidTr="00F73401">
        <w:trPr>
          <w:trHeight w:val="429"/>
        </w:trPr>
        <w:tc>
          <w:tcPr>
            <w:tcW w:w="5000" w:type="pct"/>
            <w:gridSpan w:val="4"/>
            <w:vMerge/>
            <w:tcBorders>
              <w:top w:val="single" w:sz="8" w:space="0" w:color="auto"/>
              <w:left w:val="nil"/>
              <w:bottom w:val="single" w:sz="8" w:space="0" w:color="000000"/>
              <w:right w:val="nil"/>
            </w:tcBorders>
            <w:vAlign w:val="center"/>
            <w:hideMark/>
          </w:tcPr>
          <w:p w14:paraId="2624166C"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p>
        </w:tc>
      </w:tr>
      <w:tr w:rsidR="00F73401" w:rsidRPr="00F73401" w14:paraId="30232D76" w14:textId="77777777" w:rsidTr="00F73401">
        <w:trPr>
          <w:trHeight w:val="300"/>
        </w:trPr>
        <w:tc>
          <w:tcPr>
            <w:tcW w:w="2337" w:type="pct"/>
            <w:tcBorders>
              <w:top w:val="nil"/>
              <w:left w:val="nil"/>
              <w:bottom w:val="nil"/>
              <w:right w:val="nil"/>
            </w:tcBorders>
            <w:shd w:val="clear" w:color="000000" w:fill="FFFFFF"/>
            <w:noWrap/>
            <w:vAlign w:val="center"/>
            <w:hideMark/>
          </w:tcPr>
          <w:p w14:paraId="4204326A" w14:textId="77777777" w:rsidR="00F73401" w:rsidRPr="00F73401" w:rsidRDefault="00F73401" w:rsidP="00F73401">
            <w:pPr>
              <w:spacing w:after="0" w:line="240" w:lineRule="auto"/>
              <w:ind w:firstLine="0"/>
              <w:jc w:val="left"/>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 </w:t>
            </w:r>
          </w:p>
        </w:tc>
        <w:tc>
          <w:tcPr>
            <w:tcW w:w="888" w:type="pct"/>
            <w:tcBorders>
              <w:top w:val="nil"/>
              <w:left w:val="nil"/>
              <w:bottom w:val="nil"/>
              <w:right w:val="nil"/>
            </w:tcBorders>
            <w:shd w:val="clear" w:color="000000" w:fill="FFFFFF"/>
            <w:noWrap/>
            <w:vAlign w:val="center"/>
            <w:hideMark/>
          </w:tcPr>
          <w:p w14:paraId="360EE42D" w14:textId="77777777" w:rsidR="00F73401" w:rsidRPr="00F73401" w:rsidRDefault="00F73401" w:rsidP="00F73401">
            <w:pPr>
              <w:spacing w:after="0" w:line="240" w:lineRule="auto"/>
              <w:ind w:firstLine="0"/>
              <w:jc w:val="center"/>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(1)</w:t>
            </w:r>
          </w:p>
        </w:tc>
        <w:tc>
          <w:tcPr>
            <w:tcW w:w="888" w:type="pct"/>
            <w:tcBorders>
              <w:top w:val="nil"/>
              <w:left w:val="nil"/>
              <w:bottom w:val="nil"/>
              <w:right w:val="nil"/>
            </w:tcBorders>
            <w:shd w:val="clear" w:color="000000" w:fill="FFFFFF"/>
            <w:noWrap/>
            <w:vAlign w:val="center"/>
            <w:hideMark/>
          </w:tcPr>
          <w:p w14:paraId="745459C0" w14:textId="77777777" w:rsidR="00F73401" w:rsidRPr="00F73401" w:rsidRDefault="00F73401" w:rsidP="00F73401">
            <w:pPr>
              <w:spacing w:after="0" w:line="240" w:lineRule="auto"/>
              <w:ind w:firstLine="0"/>
              <w:jc w:val="center"/>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(2)</w:t>
            </w:r>
          </w:p>
        </w:tc>
        <w:tc>
          <w:tcPr>
            <w:tcW w:w="888" w:type="pct"/>
            <w:tcBorders>
              <w:top w:val="nil"/>
              <w:left w:val="nil"/>
              <w:bottom w:val="nil"/>
              <w:right w:val="nil"/>
            </w:tcBorders>
            <w:shd w:val="clear" w:color="000000" w:fill="FFFFFF"/>
            <w:noWrap/>
            <w:vAlign w:val="center"/>
            <w:hideMark/>
          </w:tcPr>
          <w:p w14:paraId="63041EEC" w14:textId="77777777" w:rsidR="00F73401" w:rsidRPr="00F73401" w:rsidRDefault="00F73401" w:rsidP="00F73401">
            <w:pPr>
              <w:spacing w:after="0" w:line="240" w:lineRule="auto"/>
              <w:ind w:firstLine="0"/>
              <w:jc w:val="center"/>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(3)</w:t>
            </w:r>
          </w:p>
        </w:tc>
      </w:tr>
      <w:tr w:rsidR="00F73401" w:rsidRPr="00F73401" w14:paraId="192FB243" w14:textId="77777777" w:rsidTr="00F73401">
        <w:trPr>
          <w:trHeight w:val="300"/>
        </w:trPr>
        <w:tc>
          <w:tcPr>
            <w:tcW w:w="2337" w:type="pct"/>
            <w:tcBorders>
              <w:top w:val="nil"/>
              <w:left w:val="nil"/>
              <w:bottom w:val="nil"/>
              <w:right w:val="nil"/>
            </w:tcBorders>
            <w:shd w:val="clear" w:color="000000" w:fill="FFFFFF"/>
            <w:noWrap/>
            <w:vAlign w:val="center"/>
            <w:hideMark/>
          </w:tcPr>
          <w:p w14:paraId="5093C6A8"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5038FD1D"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35531275"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EF7F2F0"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r>
      <w:tr w:rsidR="00F73401" w:rsidRPr="00F73401" w14:paraId="0AEAAA6F" w14:textId="77777777" w:rsidTr="00FB0C09">
        <w:trPr>
          <w:trHeight w:val="300"/>
        </w:trPr>
        <w:tc>
          <w:tcPr>
            <w:tcW w:w="2337" w:type="pct"/>
            <w:tcBorders>
              <w:top w:val="nil"/>
              <w:left w:val="nil"/>
              <w:bottom w:val="nil"/>
              <w:right w:val="nil"/>
            </w:tcBorders>
            <w:shd w:val="clear" w:color="000000" w:fill="FFFFFF"/>
            <w:noWrap/>
            <w:vAlign w:val="center"/>
            <w:hideMark/>
          </w:tcPr>
          <w:p w14:paraId="55D67C58"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Respectful parenting </w:t>
            </w:r>
          </w:p>
        </w:tc>
        <w:tc>
          <w:tcPr>
            <w:tcW w:w="888" w:type="pct"/>
            <w:tcBorders>
              <w:top w:val="nil"/>
              <w:left w:val="nil"/>
              <w:bottom w:val="nil"/>
              <w:right w:val="nil"/>
            </w:tcBorders>
            <w:shd w:val="clear" w:color="000000" w:fill="FFFFFF"/>
            <w:noWrap/>
            <w:vAlign w:val="center"/>
            <w:hideMark/>
          </w:tcPr>
          <w:p w14:paraId="206D2B2A"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0.028**</w:t>
            </w:r>
          </w:p>
        </w:tc>
        <w:tc>
          <w:tcPr>
            <w:tcW w:w="888" w:type="pct"/>
            <w:tcBorders>
              <w:top w:val="nil"/>
              <w:left w:val="nil"/>
              <w:bottom w:val="nil"/>
              <w:right w:val="nil"/>
            </w:tcBorders>
            <w:shd w:val="clear" w:color="000000" w:fill="FFFFFF"/>
            <w:noWrap/>
            <w:vAlign w:val="center"/>
            <w:hideMark/>
          </w:tcPr>
          <w:p w14:paraId="171DB304" w14:textId="06080DC0"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6969623D"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0.023*</w:t>
            </w:r>
          </w:p>
        </w:tc>
      </w:tr>
      <w:tr w:rsidR="00F73401" w:rsidRPr="00F73401" w14:paraId="2274B7BC" w14:textId="77777777" w:rsidTr="00FB0C09">
        <w:trPr>
          <w:trHeight w:val="300"/>
        </w:trPr>
        <w:tc>
          <w:tcPr>
            <w:tcW w:w="2337" w:type="pct"/>
            <w:tcBorders>
              <w:top w:val="nil"/>
              <w:left w:val="nil"/>
              <w:bottom w:val="nil"/>
              <w:right w:val="nil"/>
            </w:tcBorders>
            <w:shd w:val="clear" w:color="000000" w:fill="FFFFFF"/>
            <w:noWrap/>
            <w:vAlign w:val="center"/>
            <w:hideMark/>
          </w:tcPr>
          <w:p w14:paraId="679929DB"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9E7A5F9" w14:textId="7E042FC0"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c>
          <w:tcPr>
            <w:tcW w:w="888" w:type="pct"/>
            <w:tcBorders>
              <w:top w:val="nil"/>
              <w:left w:val="nil"/>
              <w:bottom w:val="nil"/>
              <w:right w:val="nil"/>
            </w:tcBorders>
            <w:shd w:val="clear" w:color="000000" w:fill="FFFFFF"/>
            <w:noWrap/>
            <w:vAlign w:val="center"/>
            <w:hideMark/>
          </w:tcPr>
          <w:p w14:paraId="46D7457B" w14:textId="01A8D104"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B915B9F" w14:textId="44672819"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r>
      <w:tr w:rsidR="00F73401" w:rsidRPr="00F73401" w14:paraId="66A4AAA7" w14:textId="77777777" w:rsidTr="00FB0C09">
        <w:trPr>
          <w:trHeight w:val="300"/>
        </w:trPr>
        <w:tc>
          <w:tcPr>
            <w:tcW w:w="2337" w:type="pct"/>
            <w:tcBorders>
              <w:top w:val="nil"/>
              <w:left w:val="nil"/>
              <w:bottom w:val="nil"/>
              <w:right w:val="nil"/>
            </w:tcBorders>
            <w:shd w:val="clear" w:color="000000" w:fill="FFFFFF"/>
            <w:noWrap/>
            <w:vAlign w:val="center"/>
            <w:hideMark/>
          </w:tcPr>
          <w:p w14:paraId="72B95A05"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Monitoring parenting </w:t>
            </w:r>
          </w:p>
        </w:tc>
        <w:tc>
          <w:tcPr>
            <w:tcW w:w="888" w:type="pct"/>
            <w:tcBorders>
              <w:top w:val="nil"/>
              <w:left w:val="nil"/>
              <w:bottom w:val="nil"/>
              <w:right w:val="nil"/>
            </w:tcBorders>
            <w:shd w:val="clear" w:color="000000" w:fill="FFFFFF"/>
            <w:noWrap/>
            <w:vAlign w:val="center"/>
            <w:hideMark/>
          </w:tcPr>
          <w:p w14:paraId="4BBF70E5"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0.016</w:t>
            </w:r>
          </w:p>
        </w:tc>
        <w:tc>
          <w:tcPr>
            <w:tcW w:w="888" w:type="pct"/>
            <w:tcBorders>
              <w:top w:val="nil"/>
              <w:left w:val="nil"/>
              <w:bottom w:val="nil"/>
              <w:right w:val="nil"/>
            </w:tcBorders>
            <w:shd w:val="clear" w:color="000000" w:fill="FFFFFF"/>
            <w:noWrap/>
            <w:vAlign w:val="center"/>
            <w:hideMark/>
          </w:tcPr>
          <w:p w14:paraId="0A5ADD6F" w14:textId="447A0FEA"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5AED8F70"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0.002</w:t>
            </w:r>
          </w:p>
        </w:tc>
      </w:tr>
      <w:tr w:rsidR="00F73401" w:rsidRPr="00F73401" w14:paraId="6AF13A99" w14:textId="77777777" w:rsidTr="00FB0C09">
        <w:trPr>
          <w:trHeight w:val="300"/>
        </w:trPr>
        <w:tc>
          <w:tcPr>
            <w:tcW w:w="2337" w:type="pct"/>
            <w:tcBorders>
              <w:top w:val="nil"/>
              <w:left w:val="nil"/>
              <w:bottom w:val="nil"/>
              <w:right w:val="nil"/>
            </w:tcBorders>
            <w:shd w:val="clear" w:color="000000" w:fill="FFFFFF"/>
            <w:noWrap/>
            <w:vAlign w:val="center"/>
            <w:hideMark/>
          </w:tcPr>
          <w:p w14:paraId="5633C93E"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1BBC440A" w14:textId="19C1583B"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c>
          <w:tcPr>
            <w:tcW w:w="888" w:type="pct"/>
            <w:tcBorders>
              <w:top w:val="nil"/>
              <w:left w:val="nil"/>
              <w:bottom w:val="nil"/>
              <w:right w:val="nil"/>
            </w:tcBorders>
            <w:shd w:val="clear" w:color="000000" w:fill="FFFFFF"/>
            <w:noWrap/>
            <w:vAlign w:val="center"/>
            <w:hideMark/>
          </w:tcPr>
          <w:p w14:paraId="208AF86B" w14:textId="29628934"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0E68F0F9" w14:textId="44366B74"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r>
      <w:tr w:rsidR="00F73401" w:rsidRPr="00F73401" w14:paraId="2B182025" w14:textId="77777777" w:rsidTr="00FB0C09">
        <w:trPr>
          <w:trHeight w:val="300"/>
        </w:trPr>
        <w:tc>
          <w:tcPr>
            <w:tcW w:w="2337" w:type="pct"/>
            <w:tcBorders>
              <w:top w:val="nil"/>
              <w:left w:val="nil"/>
              <w:bottom w:val="nil"/>
              <w:right w:val="nil"/>
            </w:tcBorders>
            <w:shd w:val="clear" w:color="000000" w:fill="FFFFFF"/>
            <w:noWrap/>
            <w:vAlign w:val="center"/>
            <w:hideMark/>
          </w:tcPr>
          <w:p w14:paraId="4361FDFC"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Goods-intensive investments </w:t>
            </w:r>
          </w:p>
        </w:tc>
        <w:tc>
          <w:tcPr>
            <w:tcW w:w="888" w:type="pct"/>
            <w:tcBorders>
              <w:top w:val="nil"/>
              <w:left w:val="nil"/>
              <w:bottom w:val="nil"/>
              <w:right w:val="nil"/>
            </w:tcBorders>
            <w:shd w:val="clear" w:color="000000" w:fill="FFFFFF"/>
            <w:noWrap/>
            <w:vAlign w:val="center"/>
            <w:hideMark/>
          </w:tcPr>
          <w:p w14:paraId="215996DF" w14:textId="76C519A1"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04FDB930"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0.030**</w:t>
            </w:r>
          </w:p>
        </w:tc>
        <w:tc>
          <w:tcPr>
            <w:tcW w:w="888" w:type="pct"/>
            <w:tcBorders>
              <w:top w:val="nil"/>
              <w:left w:val="nil"/>
              <w:bottom w:val="nil"/>
              <w:right w:val="nil"/>
            </w:tcBorders>
            <w:shd w:val="clear" w:color="000000" w:fill="FFFFFF"/>
            <w:noWrap/>
            <w:vAlign w:val="center"/>
            <w:hideMark/>
          </w:tcPr>
          <w:p w14:paraId="14B6278E"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0.028**</w:t>
            </w:r>
          </w:p>
        </w:tc>
      </w:tr>
      <w:tr w:rsidR="00F73401" w:rsidRPr="00F73401" w14:paraId="15FC4C36" w14:textId="77777777" w:rsidTr="00FB0C09">
        <w:trPr>
          <w:trHeight w:val="300"/>
        </w:trPr>
        <w:tc>
          <w:tcPr>
            <w:tcW w:w="2337" w:type="pct"/>
            <w:tcBorders>
              <w:top w:val="nil"/>
              <w:left w:val="nil"/>
              <w:bottom w:val="nil"/>
              <w:right w:val="nil"/>
            </w:tcBorders>
            <w:shd w:val="clear" w:color="000000" w:fill="FFFFFF"/>
            <w:noWrap/>
            <w:vAlign w:val="center"/>
            <w:hideMark/>
          </w:tcPr>
          <w:p w14:paraId="5795EFB3"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2E199213" w14:textId="02752330"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2605B9E5" w14:textId="62D398EA"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c>
          <w:tcPr>
            <w:tcW w:w="888" w:type="pct"/>
            <w:tcBorders>
              <w:top w:val="nil"/>
              <w:left w:val="nil"/>
              <w:bottom w:val="nil"/>
              <w:right w:val="nil"/>
            </w:tcBorders>
            <w:shd w:val="clear" w:color="000000" w:fill="FFFFFF"/>
            <w:noWrap/>
            <w:vAlign w:val="center"/>
            <w:hideMark/>
          </w:tcPr>
          <w:p w14:paraId="44B95B9C" w14:textId="6A9E36DA"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r>
      <w:tr w:rsidR="00F73401" w:rsidRPr="00F73401" w14:paraId="66539FE9" w14:textId="77777777" w:rsidTr="00FB0C09">
        <w:trPr>
          <w:trHeight w:val="300"/>
        </w:trPr>
        <w:tc>
          <w:tcPr>
            <w:tcW w:w="2337" w:type="pct"/>
            <w:tcBorders>
              <w:top w:val="nil"/>
              <w:left w:val="nil"/>
              <w:bottom w:val="nil"/>
              <w:right w:val="nil"/>
            </w:tcBorders>
            <w:shd w:val="clear" w:color="000000" w:fill="FFFFFF"/>
            <w:noWrap/>
            <w:vAlign w:val="center"/>
            <w:hideMark/>
          </w:tcPr>
          <w:p w14:paraId="0B04739C"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Time-intensive investments </w:t>
            </w:r>
          </w:p>
        </w:tc>
        <w:tc>
          <w:tcPr>
            <w:tcW w:w="888" w:type="pct"/>
            <w:tcBorders>
              <w:top w:val="nil"/>
              <w:left w:val="nil"/>
              <w:bottom w:val="nil"/>
              <w:right w:val="nil"/>
            </w:tcBorders>
            <w:shd w:val="clear" w:color="000000" w:fill="FFFFFF"/>
            <w:noWrap/>
            <w:vAlign w:val="center"/>
            <w:hideMark/>
          </w:tcPr>
          <w:p w14:paraId="44D3DFCB" w14:textId="52AB44FA"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0F3D4A76"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0.051***</w:t>
            </w:r>
          </w:p>
        </w:tc>
        <w:tc>
          <w:tcPr>
            <w:tcW w:w="888" w:type="pct"/>
            <w:tcBorders>
              <w:top w:val="nil"/>
              <w:left w:val="nil"/>
              <w:bottom w:val="nil"/>
              <w:right w:val="nil"/>
            </w:tcBorders>
            <w:shd w:val="clear" w:color="000000" w:fill="FFFFFF"/>
            <w:noWrap/>
            <w:vAlign w:val="center"/>
            <w:hideMark/>
          </w:tcPr>
          <w:p w14:paraId="3D5E50EE"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0.047***</w:t>
            </w:r>
          </w:p>
        </w:tc>
      </w:tr>
      <w:tr w:rsidR="00F73401" w:rsidRPr="00F73401" w14:paraId="28E54EF1" w14:textId="77777777" w:rsidTr="00FB0C09">
        <w:trPr>
          <w:trHeight w:val="300"/>
        </w:trPr>
        <w:tc>
          <w:tcPr>
            <w:tcW w:w="2337" w:type="pct"/>
            <w:tcBorders>
              <w:top w:val="nil"/>
              <w:left w:val="nil"/>
              <w:bottom w:val="nil"/>
              <w:right w:val="nil"/>
            </w:tcBorders>
            <w:shd w:val="clear" w:color="000000" w:fill="FFFFFF"/>
            <w:noWrap/>
            <w:vAlign w:val="center"/>
            <w:hideMark/>
          </w:tcPr>
          <w:p w14:paraId="312AAB9A"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D05F362" w14:textId="0F82075C" w:rsidR="00F73401" w:rsidRPr="00F73401" w:rsidRDefault="00F73401"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7856D888" w14:textId="0A61146A"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(0.012)</w:t>
            </w:r>
          </w:p>
        </w:tc>
        <w:tc>
          <w:tcPr>
            <w:tcW w:w="888" w:type="pct"/>
            <w:tcBorders>
              <w:top w:val="nil"/>
              <w:left w:val="nil"/>
              <w:bottom w:val="nil"/>
              <w:right w:val="nil"/>
            </w:tcBorders>
            <w:shd w:val="clear" w:color="000000" w:fill="FFFFFF"/>
            <w:noWrap/>
            <w:vAlign w:val="center"/>
            <w:hideMark/>
          </w:tcPr>
          <w:p w14:paraId="36BDC2C2" w14:textId="4958DEA1"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(0.013)</w:t>
            </w:r>
          </w:p>
        </w:tc>
      </w:tr>
      <w:tr w:rsidR="00F73401" w:rsidRPr="00F73401" w14:paraId="1256C7B9" w14:textId="77777777" w:rsidTr="00FB0C09">
        <w:trPr>
          <w:trHeight w:val="300"/>
        </w:trPr>
        <w:tc>
          <w:tcPr>
            <w:tcW w:w="2337" w:type="pct"/>
            <w:tcBorders>
              <w:top w:val="nil"/>
              <w:left w:val="nil"/>
              <w:bottom w:val="nil"/>
              <w:right w:val="nil"/>
            </w:tcBorders>
            <w:shd w:val="clear" w:color="000000" w:fill="FFFFFF"/>
            <w:noWrap/>
            <w:vAlign w:val="center"/>
            <w:hideMark/>
          </w:tcPr>
          <w:p w14:paraId="00122B74"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More than 6 years of welfare</w:t>
            </w:r>
          </w:p>
        </w:tc>
        <w:tc>
          <w:tcPr>
            <w:tcW w:w="888" w:type="pct"/>
            <w:tcBorders>
              <w:top w:val="nil"/>
              <w:left w:val="nil"/>
              <w:bottom w:val="nil"/>
              <w:right w:val="nil"/>
            </w:tcBorders>
            <w:shd w:val="clear" w:color="000000" w:fill="FFFFFF"/>
            <w:noWrap/>
            <w:vAlign w:val="center"/>
            <w:hideMark/>
          </w:tcPr>
          <w:p w14:paraId="5419A195"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-0.128***</w:t>
            </w:r>
          </w:p>
        </w:tc>
        <w:tc>
          <w:tcPr>
            <w:tcW w:w="888" w:type="pct"/>
            <w:tcBorders>
              <w:top w:val="nil"/>
              <w:left w:val="nil"/>
              <w:bottom w:val="nil"/>
              <w:right w:val="nil"/>
            </w:tcBorders>
            <w:shd w:val="clear" w:color="000000" w:fill="FFFFFF"/>
            <w:noWrap/>
            <w:vAlign w:val="center"/>
            <w:hideMark/>
          </w:tcPr>
          <w:p w14:paraId="7658C3EB"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-0.110***</w:t>
            </w:r>
          </w:p>
        </w:tc>
        <w:tc>
          <w:tcPr>
            <w:tcW w:w="888" w:type="pct"/>
            <w:tcBorders>
              <w:top w:val="nil"/>
              <w:left w:val="nil"/>
              <w:bottom w:val="nil"/>
              <w:right w:val="nil"/>
            </w:tcBorders>
            <w:shd w:val="clear" w:color="000000" w:fill="FFFFFF"/>
            <w:noWrap/>
            <w:vAlign w:val="center"/>
            <w:hideMark/>
          </w:tcPr>
          <w:p w14:paraId="46610056" w14:textId="77777777"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-0.110***</w:t>
            </w:r>
          </w:p>
        </w:tc>
      </w:tr>
      <w:tr w:rsidR="00F73401" w:rsidRPr="00F73401" w14:paraId="0C8949E8" w14:textId="77777777" w:rsidTr="00FB0C09">
        <w:trPr>
          <w:trHeight w:val="300"/>
        </w:trPr>
        <w:tc>
          <w:tcPr>
            <w:tcW w:w="2337" w:type="pct"/>
            <w:tcBorders>
              <w:top w:val="nil"/>
              <w:left w:val="nil"/>
              <w:bottom w:val="nil"/>
              <w:right w:val="nil"/>
            </w:tcBorders>
            <w:shd w:val="clear" w:color="000000" w:fill="FFFFFF"/>
            <w:noWrap/>
            <w:vAlign w:val="center"/>
            <w:hideMark/>
          </w:tcPr>
          <w:p w14:paraId="2638CDF0"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6C413FD5" w14:textId="7161A233"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(0.029)</w:t>
            </w:r>
          </w:p>
        </w:tc>
        <w:tc>
          <w:tcPr>
            <w:tcW w:w="888" w:type="pct"/>
            <w:tcBorders>
              <w:top w:val="nil"/>
              <w:left w:val="nil"/>
              <w:bottom w:val="nil"/>
              <w:right w:val="nil"/>
            </w:tcBorders>
            <w:shd w:val="clear" w:color="000000" w:fill="FFFFFF"/>
            <w:noWrap/>
            <w:vAlign w:val="center"/>
            <w:hideMark/>
          </w:tcPr>
          <w:p w14:paraId="1E3AD1CE" w14:textId="499864F4"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(0.029)</w:t>
            </w:r>
          </w:p>
        </w:tc>
        <w:tc>
          <w:tcPr>
            <w:tcW w:w="888" w:type="pct"/>
            <w:tcBorders>
              <w:top w:val="nil"/>
              <w:left w:val="nil"/>
              <w:bottom w:val="nil"/>
              <w:right w:val="nil"/>
            </w:tcBorders>
            <w:shd w:val="clear" w:color="000000" w:fill="FFFFFF"/>
            <w:noWrap/>
            <w:vAlign w:val="center"/>
            <w:hideMark/>
          </w:tcPr>
          <w:p w14:paraId="518F9664" w14:textId="7665CA2A" w:rsidR="00F73401" w:rsidRPr="00F73401" w:rsidRDefault="00F73401" w:rsidP="00FB0C09">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(0.029)</w:t>
            </w:r>
          </w:p>
        </w:tc>
      </w:tr>
      <w:tr w:rsidR="00F73401" w:rsidRPr="00F73401" w14:paraId="33CEA6C8" w14:textId="77777777" w:rsidTr="00F73401">
        <w:trPr>
          <w:trHeight w:val="300"/>
        </w:trPr>
        <w:tc>
          <w:tcPr>
            <w:tcW w:w="2337" w:type="pct"/>
            <w:tcBorders>
              <w:top w:val="nil"/>
              <w:left w:val="nil"/>
              <w:bottom w:val="nil"/>
              <w:right w:val="nil"/>
            </w:tcBorders>
            <w:shd w:val="clear" w:color="000000" w:fill="FFFFFF"/>
            <w:noWrap/>
            <w:vAlign w:val="center"/>
            <w:hideMark/>
          </w:tcPr>
          <w:p w14:paraId="09E4F904"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3031B69E"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E378CA8"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341C1140"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r>
      <w:tr w:rsidR="00F73401" w:rsidRPr="00F73401" w14:paraId="28B58572" w14:textId="77777777" w:rsidTr="00F73401">
        <w:trPr>
          <w:trHeight w:val="300"/>
        </w:trPr>
        <w:tc>
          <w:tcPr>
            <w:tcW w:w="2337" w:type="pct"/>
            <w:tcBorders>
              <w:top w:val="nil"/>
              <w:left w:val="nil"/>
              <w:bottom w:val="nil"/>
              <w:right w:val="nil"/>
            </w:tcBorders>
            <w:shd w:val="clear" w:color="000000" w:fill="FFFFFF"/>
            <w:noWrap/>
            <w:vAlign w:val="center"/>
            <w:hideMark/>
          </w:tcPr>
          <w:p w14:paraId="19E11B07"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Observations</w:t>
            </w:r>
          </w:p>
        </w:tc>
        <w:tc>
          <w:tcPr>
            <w:tcW w:w="888" w:type="pct"/>
            <w:tcBorders>
              <w:top w:val="nil"/>
              <w:left w:val="nil"/>
              <w:bottom w:val="nil"/>
              <w:right w:val="nil"/>
            </w:tcBorders>
            <w:shd w:val="clear" w:color="000000" w:fill="FFFFFF"/>
            <w:noWrap/>
            <w:vAlign w:val="center"/>
            <w:hideMark/>
          </w:tcPr>
          <w:p w14:paraId="6BD6A33F"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1,358</w:t>
            </w:r>
          </w:p>
        </w:tc>
        <w:tc>
          <w:tcPr>
            <w:tcW w:w="888" w:type="pct"/>
            <w:tcBorders>
              <w:top w:val="nil"/>
              <w:left w:val="nil"/>
              <w:bottom w:val="nil"/>
              <w:right w:val="nil"/>
            </w:tcBorders>
            <w:shd w:val="clear" w:color="000000" w:fill="FFFFFF"/>
            <w:noWrap/>
            <w:vAlign w:val="center"/>
            <w:hideMark/>
          </w:tcPr>
          <w:p w14:paraId="2441A193"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1,358</w:t>
            </w:r>
          </w:p>
        </w:tc>
        <w:tc>
          <w:tcPr>
            <w:tcW w:w="888" w:type="pct"/>
            <w:tcBorders>
              <w:top w:val="nil"/>
              <w:left w:val="nil"/>
              <w:bottom w:val="nil"/>
              <w:right w:val="nil"/>
            </w:tcBorders>
            <w:shd w:val="clear" w:color="000000" w:fill="FFFFFF"/>
            <w:noWrap/>
            <w:vAlign w:val="center"/>
            <w:hideMark/>
          </w:tcPr>
          <w:p w14:paraId="04E03748"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1,358</w:t>
            </w:r>
          </w:p>
        </w:tc>
      </w:tr>
      <w:tr w:rsidR="00F73401" w:rsidRPr="00F73401" w14:paraId="4E5E4BFB" w14:textId="77777777" w:rsidTr="00F73401">
        <w:trPr>
          <w:trHeight w:val="315"/>
        </w:trPr>
        <w:tc>
          <w:tcPr>
            <w:tcW w:w="2337" w:type="pct"/>
            <w:tcBorders>
              <w:top w:val="nil"/>
              <w:left w:val="nil"/>
              <w:bottom w:val="nil"/>
              <w:right w:val="nil"/>
            </w:tcBorders>
            <w:shd w:val="clear" w:color="000000" w:fill="FFFFFF"/>
            <w:noWrap/>
            <w:vAlign w:val="center"/>
            <w:hideMark/>
          </w:tcPr>
          <w:p w14:paraId="56CD3A68"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R-squared</w:t>
            </w:r>
          </w:p>
        </w:tc>
        <w:tc>
          <w:tcPr>
            <w:tcW w:w="888" w:type="pct"/>
            <w:tcBorders>
              <w:top w:val="nil"/>
              <w:left w:val="nil"/>
              <w:bottom w:val="nil"/>
              <w:right w:val="nil"/>
            </w:tcBorders>
            <w:shd w:val="clear" w:color="000000" w:fill="FFFFFF"/>
            <w:noWrap/>
            <w:vAlign w:val="center"/>
            <w:hideMark/>
          </w:tcPr>
          <w:p w14:paraId="1A469960"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0.052</w:t>
            </w:r>
          </w:p>
        </w:tc>
        <w:tc>
          <w:tcPr>
            <w:tcW w:w="888" w:type="pct"/>
            <w:tcBorders>
              <w:top w:val="nil"/>
              <w:left w:val="nil"/>
              <w:bottom w:val="nil"/>
              <w:right w:val="nil"/>
            </w:tcBorders>
            <w:shd w:val="clear" w:color="000000" w:fill="FFFFFF"/>
            <w:noWrap/>
            <w:vAlign w:val="center"/>
            <w:hideMark/>
          </w:tcPr>
          <w:p w14:paraId="2176B970"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0.062</w:t>
            </w:r>
          </w:p>
        </w:tc>
        <w:tc>
          <w:tcPr>
            <w:tcW w:w="888" w:type="pct"/>
            <w:tcBorders>
              <w:top w:val="nil"/>
              <w:left w:val="nil"/>
              <w:bottom w:val="nil"/>
              <w:right w:val="nil"/>
            </w:tcBorders>
            <w:shd w:val="clear" w:color="000000" w:fill="FFFFFF"/>
            <w:noWrap/>
            <w:vAlign w:val="center"/>
            <w:hideMark/>
          </w:tcPr>
          <w:p w14:paraId="62B4D50D"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0.064</w:t>
            </w:r>
          </w:p>
        </w:tc>
      </w:tr>
      <w:tr w:rsidR="00F73401" w:rsidRPr="00F73401" w14:paraId="1785928C" w14:textId="77777777" w:rsidTr="00F73401">
        <w:trPr>
          <w:trHeight w:val="300"/>
        </w:trPr>
        <w:tc>
          <w:tcPr>
            <w:tcW w:w="5000" w:type="pct"/>
            <w:gridSpan w:val="4"/>
            <w:vMerge w:val="restart"/>
            <w:tcBorders>
              <w:top w:val="single" w:sz="8" w:space="0" w:color="auto"/>
              <w:left w:val="nil"/>
              <w:bottom w:val="single" w:sz="8" w:space="0" w:color="000000"/>
              <w:right w:val="nil"/>
            </w:tcBorders>
            <w:shd w:val="clear" w:color="000000" w:fill="FFFFFF"/>
            <w:noWrap/>
            <w:vAlign w:val="center"/>
            <w:hideMark/>
          </w:tcPr>
          <w:p w14:paraId="1295CA7B"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Panel B. Parenting and Youths’ University Entrance Score</w:t>
            </w:r>
          </w:p>
        </w:tc>
      </w:tr>
      <w:tr w:rsidR="00F73401" w:rsidRPr="00F73401" w14:paraId="7CA20112" w14:textId="77777777" w:rsidTr="00F73401">
        <w:trPr>
          <w:trHeight w:val="429"/>
        </w:trPr>
        <w:tc>
          <w:tcPr>
            <w:tcW w:w="5000" w:type="pct"/>
            <w:gridSpan w:val="4"/>
            <w:vMerge/>
            <w:tcBorders>
              <w:top w:val="single" w:sz="8" w:space="0" w:color="auto"/>
              <w:left w:val="nil"/>
              <w:bottom w:val="single" w:sz="8" w:space="0" w:color="000000"/>
              <w:right w:val="nil"/>
            </w:tcBorders>
            <w:vAlign w:val="center"/>
            <w:hideMark/>
          </w:tcPr>
          <w:p w14:paraId="7A53D1BC"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p>
        </w:tc>
      </w:tr>
      <w:tr w:rsidR="00F73401" w:rsidRPr="00F73401" w14:paraId="6524CE56" w14:textId="77777777" w:rsidTr="00F73401">
        <w:trPr>
          <w:trHeight w:val="300"/>
        </w:trPr>
        <w:tc>
          <w:tcPr>
            <w:tcW w:w="2337" w:type="pct"/>
            <w:tcBorders>
              <w:top w:val="nil"/>
              <w:left w:val="nil"/>
              <w:bottom w:val="nil"/>
              <w:right w:val="nil"/>
            </w:tcBorders>
            <w:shd w:val="clear" w:color="000000" w:fill="FFFFFF"/>
            <w:noWrap/>
            <w:vAlign w:val="center"/>
            <w:hideMark/>
          </w:tcPr>
          <w:p w14:paraId="6E0FFF68" w14:textId="77777777" w:rsidR="00F73401" w:rsidRPr="00F73401" w:rsidRDefault="00F73401" w:rsidP="00F73401">
            <w:pPr>
              <w:spacing w:after="0" w:line="240" w:lineRule="auto"/>
              <w:ind w:firstLine="0"/>
              <w:jc w:val="left"/>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 </w:t>
            </w:r>
          </w:p>
        </w:tc>
        <w:tc>
          <w:tcPr>
            <w:tcW w:w="888" w:type="pct"/>
            <w:tcBorders>
              <w:top w:val="nil"/>
              <w:left w:val="nil"/>
              <w:bottom w:val="nil"/>
              <w:right w:val="nil"/>
            </w:tcBorders>
            <w:shd w:val="clear" w:color="000000" w:fill="FFFFFF"/>
            <w:noWrap/>
            <w:vAlign w:val="center"/>
            <w:hideMark/>
          </w:tcPr>
          <w:p w14:paraId="76C619F6" w14:textId="77777777" w:rsidR="00F73401" w:rsidRPr="00F73401" w:rsidRDefault="00F73401" w:rsidP="00F73401">
            <w:pPr>
              <w:spacing w:after="0" w:line="240" w:lineRule="auto"/>
              <w:ind w:firstLine="0"/>
              <w:jc w:val="center"/>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(1)</w:t>
            </w:r>
          </w:p>
        </w:tc>
        <w:tc>
          <w:tcPr>
            <w:tcW w:w="888" w:type="pct"/>
            <w:tcBorders>
              <w:top w:val="nil"/>
              <w:left w:val="nil"/>
              <w:bottom w:val="nil"/>
              <w:right w:val="nil"/>
            </w:tcBorders>
            <w:shd w:val="clear" w:color="000000" w:fill="FFFFFF"/>
            <w:noWrap/>
            <w:vAlign w:val="center"/>
            <w:hideMark/>
          </w:tcPr>
          <w:p w14:paraId="28DEE2D6" w14:textId="77777777" w:rsidR="00F73401" w:rsidRPr="00F73401" w:rsidRDefault="00F73401" w:rsidP="00F73401">
            <w:pPr>
              <w:spacing w:after="0" w:line="240" w:lineRule="auto"/>
              <w:ind w:firstLine="0"/>
              <w:jc w:val="center"/>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(2)</w:t>
            </w:r>
          </w:p>
        </w:tc>
        <w:tc>
          <w:tcPr>
            <w:tcW w:w="888" w:type="pct"/>
            <w:tcBorders>
              <w:top w:val="nil"/>
              <w:left w:val="nil"/>
              <w:bottom w:val="nil"/>
              <w:right w:val="nil"/>
            </w:tcBorders>
            <w:shd w:val="clear" w:color="000000" w:fill="FFFFFF"/>
            <w:noWrap/>
            <w:vAlign w:val="center"/>
            <w:hideMark/>
          </w:tcPr>
          <w:p w14:paraId="09B0F7F3" w14:textId="77777777" w:rsidR="00F73401" w:rsidRPr="00F73401" w:rsidRDefault="00F73401" w:rsidP="00F73401">
            <w:pPr>
              <w:spacing w:after="0" w:line="240" w:lineRule="auto"/>
              <w:ind w:firstLine="0"/>
              <w:jc w:val="center"/>
              <w:rPr>
                <w:rFonts w:ascii="Times New Roman" w:eastAsia="Times New Roman" w:hAnsi="Times New Roman" w:cs="Times New Roman"/>
                <w:i/>
                <w:iCs/>
                <w:color w:val="000000"/>
              </w:rPr>
            </w:pPr>
            <w:r w:rsidRPr="00F73401">
              <w:rPr>
                <w:rFonts w:ascii="Times New Roman" w:eastAsia="Times New Roman" w:hAnsi="Times New Roman" w:cs="Times New Roman"/>
                <w:i/>
                <w:iCs/>
                <w:color w:val="000000"/>
              </w:rPr>
              <w:t>(3)</w:t>
            </w:r>
          </w:p>
        </w:tc>
      </w:tr>
      <w:tr w:rsidR="00F73401" w:rsidRPr="00F73401" w14:paraId="144E07B1" w14:textId="77777777" w:rsidTr="00F73401">
        <w:trPr>
          <w:trHeight w:val="300"/>
        </w:trPr>
        <w:tc>
          <w:tcPr>
            <w:tcW w:w="2337" w:type="pct"/>
            <w:tcBorders>
              <w:top w:val="nil"/>
              <w:left w:val="nil"/>
              <w:bottom w:val="nil"/>
              <w:right w:val="nil"/>
            </w:tcBorders>
            <w:shd w:val="clear" w:color="000000" w:fill="FFFFFF"/>
            <w:noWrap/>
            <w:vAlign w:val="center"/>
            <w:hideMark/>
          </w:tcPr>
          <w:p w14:paraId="500CA7C3"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108CBA9C"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01DFB330"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DE9FAF8"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r>
      <w:tr w:rsidR="00F73401" w:rsidRPr="00F73401" w14:paraId="2618576D" w14:textId="77777777" w:rsidTr="00E22C5E">
        <w:trPr>
          <w:trHeight w:val="300"/>
        </w:trPr>
        <w:tc>
          <w:tcPr>
            <w:tcW w:w="2337" w:type="pct"/>
            <w:tcBorders>
              <w:top w:val="nil"/>
              <w:left w:val="nil"/>
              <w:bottom w:val="nil"/>
              <w:right w:val="nil"/>
            </w:tcBorders>
            <w:shd w:val="clear" w:color="000000" w:fill="FFFFFF"/>
            <w:noWrap/>
            <w:vAlign w:val="center"/>
            <w:hideMark/>
          </w:tcPr>
          <w:p w14:paraId="1089C4A1"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Respectful parenting </w:t>
            </w:r>
          </w:p>
        </w:tc>
        <w:tc>
          <w:tcPr>
            <w:tcW w:w="888" w:type="pct"/>
            <w:tcBorders>
              <w:top w:val="nil"/>
              <w:left w:val="nil"/>
              <w:bottom w:val="nil"/>
              <w:right w:val="nil"/>
            </w:tcBorders>
            <w:shd w:val="clear" w:color="000000" w:fill="FFFFFF"/>
            <w:noWrap/>
            <w:vAlign w:val="center"/>
            <w:hideMark/>
          </w:tcPr>
          <w:p w14:paraId="1049183A"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2.119***</w:t>
            </w:r>
          </w:p>
        </w:tc>
        <w:tc>
          <w:tcPr>
            <w:tcW w:w="888" w:type="pct"/>
            <w:tcBorders>
              <w:top w:val="nil"/>
              <w:left w:val="nil"/>
              <w:bottom w:val="nil"/>
              <w:right w:val="nil"/>
            </w:tcBorders>
            <w:shd w:val="clear" w:color="000000" w:fill="FFFFFF"/>
            <w:noWrap/>
            <w:vAlign w:val="center"/>
            <w:hideMark/>
          </w:tcPr>
          <w:p w14:paraId="5F332456" w14:textId="514C0D4B"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805EB15"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1.993***</w:t>
            </w:r>
          </w:p>
        </w:tc>
      </w:tr>
      <w:tr w:rsidR="00F73401" w:rsidRPr="00F73401" w14:paraId="1F4EF8E5" w14:textId="77777777" w:rsidTr="00E22C5E">
        <w:trPr>
          <w:trHeight w:val="300"/>
        </w:trPr>
        <w:tc>
          <w:tcPr>
            <w:tcW w:w="2337" w:type="pct"/>
            <w:tcBorders>
              <w:top w:val="nil"/>
              <w:left w:val="nil"/>
              <w:bottom w:val="nil"/>
              <w:right w:val="nil"/>
            </w:tcBorders>
            <w:shd w:val="clear" w:color="000000" w:fill="FFFFFF"/>
            <w:noWrap/>
            <w:vAlign w:val="center"/>
            <w:hideMark/>
          </w:tcPr>
          <w:p w14:paraId="0EDEBF6D"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12626F60" w14:textId="6DA6C824"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(0.672)</w:t>
            </w:r>
          </w:p>
        </w:tc>
        <w:tc>
          <w:tcPr>
            <w:tcW w:w="888" w:type="pct"/>
            <w:tcBorders>
              <w:top w:val="nil"/>
              <w:left w:val="nil"/>
              <w:bottom w:val="nil"/>
              <w:right w:val="nil"/>
            </w:tcBorders>
            <w:shd w:val="clear" w:color="000000" w:fill="FFFFFF"/>
            <w:noWrap/>
            <w:vAlign w:val="center"/>
            <w:hideMark/>
          </w:tcPr>
          <w:p w14:paraId="655760E2" w14:textId="3258FB60"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642CA1FB" w14:textId="1AB053BD"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(0.679)</w:t>
            </w:r>
          </w:p>
        </w:tc>
      </w:tr>
      <w:tr w:rsidR="00F73401" w:rsidRPr="00F73401" w14:paraId="18B3437B" w14:textId="77777777" w:rsidTr="00E22C5E">
        <w:trPr>
          <w:trHeight w:val="300"/>
        </w:trPr>
        <w:tc>
          <w:tcPr>
            <w:tcW w:w="2337" w:type="pct"/>
            <w:tcBorders>
              <w:top w:val="nil"/>
              <w:left w:val="nil"/>
              <w:bottom w:val="nil"/>
              <w:right w:val="nil"/>
            </w:tcBorders>
            <w:shd w:val="clear" w:color="000000" w:fill="FFFFFF"/>
            <w:noWrap/>
            <w:vAlign w:val="center"/>
            <w:hideMark/>
          </w:tcPr>
          <w:p w14:paraId="33AF3372"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Monitoring parenting </w:t>
            </w:r>
          </w:p>
        </w:tc>
        <w:tc>
          <w:tcPr>
            <w:tcW w:w="888" w:type="pct"/>
            <w:tcBorders>
              <w:top w:val="nil"/>
              <w:left w:val="nil"/>
              <w:bottom w:val="nil"/>
              <w:right w:val="nil"/>
            </w:tcBorders>
            <w:shd w:val="clear" w:color="000000" w:fill="FFFFFF"/>
            <w:noWrap/>
            <w:vAlign w:val="center"/>
            <w:hideMark/>
          </w:tcPr>
          <w:p w14:paraId="6355767A"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-0.209</w:t>
            </w:r>
          </w:p>
        </w:tc>
        <w:tc>
          <w:tcPr>
            <w:tcW w:w="888" w:type="pct"/>
            <w:tcBorders>
              <w:top w:val="nil"/>
              <w:left w:val="nil"/>
              <w:bottom w:val="nil"/>
              <w:right w:val="nil"/>
            </w:tcBorders>
            <w:shd w:val="clear" w:color="000000" w:fill="FFFFFF"/>
            <w:noWrap/>
            <w:vAlign w:val="center"/>
            <w:hideMark/>
          </w:tcPr>
          <w:p w14:paraId="60AF0CE5" w14:textId="79894689"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368EA095"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-0.78</w:t>
            </w:r>
          </w:p>
        </w:tc>
      </w:tr>
      <w:tr w:rsidR="00F73401" w:rsidRPr="00F73401" w14:paraId="4740ACC6" w14:textId="77777777" w:rsidTr="00E22C5E">
        <w:trPr>
          <w:trHeight w:val="300"/>
        </w:trPr>
        <w:tc>
          <w:tcPr>
            <w:tcW w:w="2337" w:type="pct"/>
            <w:tcBorders>
              <w:top w:val="nil"/>
              <w:left w:val="nil"/>
              <w:bottom w:val="nil"/>
              <w:right w:val="nil"/>
            </w:tcBorders>
            <w:shd w:val="clear" w:color="000000" w:fill="FFFFFF"/>
            <w:noWrap/>
            <w:vAlign w:val="center"/>
            <w:hideMark/>
          </w:tcPr>
          <w:p w14:paraId="303086DF"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50B2F3E6" w14:textId="2263DD8C"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(0.645)</w:t>
            </w:r>
          </w:p>
        </w:tc>
        <w:tc>
          <w:tcPr>
            <w:tcW w:w="888" w:type="pct"/>
            <w:tcBorders>
              <w:top w:val="nil"/>
              <w:left w:val="nil"/>
              <w:bottom w:val="nil"/>
              <w:right w:val="nil"/>
            </w:tcBorders>
            <w:shd w:val="clear" w:color="000000" w:fill="FFFFFF"/>
            <w:noWrap/>
            <w:vAlign w:val="center"/>
            <w:hideMark/>
          </w:tcPr>
          <w:p w14:paraId="7C43A50E" w14:textId="6C370D5D"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A1FF682" w14:textId="170889E5"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(0.654)</w:t>
            </w:r>
          </w:p>
        </w:tc>
      </w:tr>
      <w:tr w:rsidR="00F73401" w:rsidRPr="00F73401" w14:paraId="1CC2439B" w14:textId="77777777" w:rsidTr="00E22C5E">
        <w:trPr>
          <w:trHeight w:val="300"/>
        </w:trPr>
        <w:tc>
          <w:tcPr>
            <w:tcW w:w="2337" w:type="pct"/>
            <w:tcBorders>
              <w:top w:val="nil"/>
              <w:left w:val="nil"/>
              <w:bottom w:val="nil"/>
              <w:right w:val="nil"/>
            </w:tcBorders>
            <w:shd w:val="clear" w:color="000000" w:fill="FFFFFF"/>
            <w:noWrap/>
            <w:vAlign w:val="center"/>
            <w:hideMark/>
          </w:tcPr>
          <w:p w14:paraId="1730EFB7"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Goods-intensive investments </w:t>
            </w:r>
          </w:p>
        </w:tc>
        <w:tc>
          <w:tcPr>
            <w:tcW w:w="888" w:type="pct"/>
            <w:tcBorders>
              <w:top w:val="nil"/>
              <w:left w:val="nil"/>
              <w:bottom w:val="nil"/>
              <w:right w:val="nil"/>
            </w:tcBorders>
            <w:shd w:val="clear" w:color="000000" w:fill="FFFFFF"/>
            <w:noWrap/>
            <w:vAlign w:val="center"/>
            <w:hideMark/>
          </w:tcPr>
          <w:p w14:paraId="4B68F368" w14:textId="3D9ED941"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144EB1E7"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1.519**</w:t>
            </w:r>
          </w:p>
        </w:tc>
        <w:tc>
          <w:tcPr>
            <w:tcW w:w="888" w:type="pct"/>
            <w:tcBorders>
              <w:top w:val="nil"/>
              <w:left w:val="nil"/>
              <w:bottom w:val="nil"/>
              <w:right w:val="nil"/>
            </w:tcBorders>
            <w:shd w:val="clear" w:color="000000" w:fill="FFFFFF"/>
            <w:noWrap/>
            <w:vAlign w:val="center"/>
            <w:hideMark/>
          </w:tcPr>
          <w:p w14:paraId="2A0BAB95"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1.650**</w:t>
            </w:r>
          </w:p>
        </w:tc>
      </w:tr>
      <w:tr w:rsidR="00F73401" w:rsidRPr="00F73401" w14:paraId="1C64AB4C" w14:textId="77777777" w:rsidTr="00E22C5E">
        <w:trPr>
          <w:trHeight w:val="300"/>
        </w:trPr>
        <w:tc>
          <w:tcPr>
            <w:tcW w:w="2337" w:type="pct"/>
            <w:tcBorders>
              <w:top w:val="nil"/>
              <w:left w:val="nil"/>
              <w:bottom w:val="nil"/>
              <w:right w:val="nil"/>
            </w:tcBorders>
            <w:shd w:val="clear" w:color="000000" w:fill="FFFFFF"/>
            <w:noWrap/>
            <w:vAlign w:val="center"/>
            <w:hideMark/>
          </w:tcPr>
          <w:p w14:paraId="63A847EE"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9DC5F42" w14:textId="12015BE5"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263F531A" w14:textId="592F2C64"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(0.649)</w:t>
            </w:r>
          </w:p>
        </w:tc>
        <w:tc>
          <w:tcPr>
            <w:tcW w:w="888" w:type="pct"/>
            <w:tcBorders>
              <w:top w:val="nil"/>
              <w:left w:val="nil"/>
              <w:bottom w:val="nil"/>
              <w:right w:val="nil"/>
            </w:tcBorders>
            <w:shd w:val="clear" w:color="000000" w:fill="FFFFFF"/>
            <w:noWrap/>
            <w:vAlign w:val="center"/>
            <w:hideMark/>
          </w:tcPr>
          <w:p w14:paraId="6663C40A" w14:textId="01C6EE1F"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(0.663)</w:t>
            </w:r>
          </w:p>
        </w:tc>
      </w:tr>
      <w:tr w:rsidR="00F73401" w:rsidRPr="00F73401" w14:paraId="6E91CEC9" w14:textId="77777777" w:rsidTr="00E22C5E">
        <w:trPr>
          <w:trHeight w:val="300"/>
        </w:trPr>
        <w:tc>
          <w:tcPr>
            <w:tcW w:w="2337" w:type="pct"/>
            <w:tcBorders>
              <w:top w:val="nil"/>
              <w:left w:val="nil"/>
              <w:bottom w:val="nil"/>
              <w:right w:val="nil"/>
            </w:tcBorders>
            <w:shd w:val="clear" w:color="000000" w:fill="FFFFFF"/>
            <w:noWrap/>
            <w:vAlign w:val="center"/>
            <w:hideMark/>
          </w:tcPr>
          <w:p w14:paraId="5D0C3928"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xml:space="preserve">Time-intensive investments </w:t>
            </w:r>
          </w:p>
        </w:tc>
        <w:tc>
          <w:tcPr>
            <w:tcW w:w="888" w:type="pct"/>
            <w:tcBorders>
              <w:top w:val="nil"/>
              <w:left w:val="nil"/>
              <w:bottom w:val="nil"/>
              <w:right w:val="nil"/>
            </w:tcBorders>
            <w:shd w:val="clear" w:color="000000" w:fill="FFFFFF"/>
            <w:noWrap/>
            <w:vAlign w:val="center"/>
            <w:hideMark/>
          </w:tcPr>
          <w:p w14:paraId="38F9965D" w14:textId="47A9BD0E"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5A0A37AA"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1.806***</w:t>
            </w:r>
          </w:p>
        </w:tc>
        <w:tc>
          <w:tcPr>
            <w:tcW w:w="888" w:type="pct"/>
            <w:tcBorders>
              <w:top w:val="nil"/>
              <w:left w:val="nil"/>
              <w:bottom w:val="nil"/>
              <w:right w:val="nil"/>
            </w:tcBorders>
            <w:shd w:val="clear" w:color="000000" w:fill="FFFFFF"/>
            <w:noWrap/>
            <w:vAlign w:val="center"/>
            <w:hideMark/>
          </w:tcPr>
          <w:p w14:paraId="55065258"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1.647**</w:t>
            </w:r>
          </w:p>
        </w:tc>
      </w:tr>
      <w:tr w:rsidR="00F73401" w:rsidRPr="00F73401" w14:paraId="6823DD1C" w14:textId="77777777" w:rsidTr="00E22C5E">
        <w:trPr>
          <w:trHeight w:val="300"/>
        </w:trPr>
        <w:tc>
          <w:tcPr>
            <w:tcW w:w="2337" w:type="pct"/>
            <w:tcBorders>
              <w:top w:val="nil"/>
              <w:left w:val="nil"/>
              <w:bottom w:val="nil"/>
              <w:right w:val="nil"/>
            </w:tcBorders>
            <w:shd w:val="clear" w:color="000000" w:fill="FFFFFF"/>
            <w:noWrap/>
            <w:vAlign w:val="center"/>
            <w:hideMark/>
          </w:tcPr>
          <w:p w14:paraId="6AB6E689"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05B6F6CE" w14:textId="55C698DB" w:rsidR="00F73401" w:rsidRPr="00F73401" w:rsidRDefault="00F73401" w:rsidP="00DB6952">
            <w:pPr>
              <w:spacing w:after="0" w:line="240" w:lineRule="auto"/>
              <w:ind w:firstLine="0"/>
              <w:jc w:val="left"/>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5726F8ED" w14:textId="3EE2E113"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(0.640)</w:t>
            </w:r>
          </w:p>
        </w:tc>
        <w:tc>
          <w:tcPr>
            <w:tcW w:w="888" w:type="pct"/>
            <w:tcBorders>
              <w:top w:val="nil"/>
              <w:left w:val="nil"/>
              <w:bottom w:val="nil"/>
              <w:right w:val="nil"/>
            </w:tcBorders>
            <w:shd w:val="clear" w:color="000000" w:fill="FFFFFF"/>
            <w:noWrap/>
            <w:vAlign w:val="center"/>
            <w:hideMark/>
          </w:tcPr>
          <w:p w14:paraId="0D288FDE" w14:textId="20E175BD"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(0.646)</w:t>
            </w:r>
          </w:p>
        </w:tc>
      </w:tr>
      <w:tr w:rsidR="00F73401" w:rsidRPr="00F73401" w14:paraId="34554220" w14:textId="77777777" w:rsidTr="00E22C5E">
        <w:trPr>
          <w:trHeight w:val="300"/>
        </w:trPr>
        <w:tc>
          <w:tcPr>
            <w:tcW w:w="2337" w:type="pct"/>
            <w:tcBorders>
              <w:top w:val="nil"/>
              <w:left w:val="nil"/>
              <w:bottom w:val="nil"/>
              <w:right w:val="nil"/>
            </w:tcBorders>
            <w:shd w:val="clear" w:color="000000" w:fill="FFFFFF"/>
            <w:noWrap/>
            <w:vAlign w:val="center"/>
            <w:hideMark/>
          </w:tcPr>
          <w:p w14:paraId="42E6747B"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More than 6 years of welfare</w:t>
            </w:r>
          </w:p>
        </w:tc>
        <w:tc>
          <w:tcPr>
            <w:tcW w:w="888" w:type="pct"/>
            <w:tcBorders>
              <w:top w:val="nil"/>
              <w:left w:val="nil"/>
              <w:bottom w:val="nil"/>
              <w:right w:val="nil"/>
            </w:tcBorders>
            <w:shd w:val="clear" w:color="000000" w:fill="FFFFFF"/>
            <w:noWrap/>
            <w:vAlign w:val="center"/>
            <w:hideMark/>
          </w:tcPr>
          <w:p w14:paraId="1E0F6F72"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-3.414**</w:t>
            </w:r>
          </w:p>
        </w:tc>
        <w:tc>
          <w:tcPr>
            <w:tcW w:w="888" w:type="pct"/>
            <w:tcBorders>
              <w:top w:val="nil"/>
              <w:left w:val="nil"/>
              <w:bottom w:val="nil"/>
              <w:right w:val="nil"/>
            </w:tcBorders>
            <w:shd w:val="clear" w:color="000000" w:fill="FFFFFF"/>
            <w:noWrap/>
            <w:vAlign w:val="center"/>
            <w:hideMark/>
          </w:tcPr>
          <w:p w14:paraId="51333D4F"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-2.496</w:t>
            </w:r>
          </w:p>
        </w:tc>
        <w:tc>
          <w:tcPr>
            <w:tcW w:w="888" w:type="pct"/>
            <w:tcBorders>
              <w:top w:val="nil"/>
              <w:left w:val="nil"/>
              <w:bottom w:val="nil"/>
              <w:right w:val="nil"/>
            </w:tcBorders>
            <w:shd w:val="clear" w:color="000000" w:fill="FFFFFF"/>
            <w:noWrap/>
            <w:vAlign w:val="center"/>
            <w:hideMark/>
          </w:tcPr>
          <w:p w14:paraId="35C3D1D2" w14:textId="77777777"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-2.716*</w:t>
            </w:r>
          </w:p>
        </w:tc>
      </w:tr>
      <w:tr w:rsidR="00F73401" w:rsidRPr="00F73401" w14:paraId="040C16D1" w14:textId="77777777" w:rsidTr="00E22C5E">
        <w:trPr>
          <w:trHeight w:val="300"/>
        </w:trPr>
        <w:tc>
          <w:tcPr>
            <w:tcW w:w="2337" w:type="pct"/>
            <w:tcBorders>
              <w:top w:val="nil"/>
              <w:left w:val="nil"/>
              <w:bottom w:val="nil"/>
              <w:right w:val="nil"/>
            </w:tcBorders>
            <w:shd w:val="clear" w:color="000000" w:fill="FFFFFF"/>
            <w:noWrap/>
            <w:vAlign w:val="center"/>
            <w:hideMark/>
          </w:tcPr>
          <w:p w14:paraId="45D6A17D"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55FE0669" w14:textId="046E935A"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(1.597)</w:t>
            </w:r>
          </w:p>
        </w:tc>
        <w:tc>
          <w:tcPr>
            <w:tcW w:w="888" w:type="pct"/>
            <w:tcBorders>
              <w:top w:val="nil"/>
              <w:left w:val="nil"/>
              <w:bottom w:val="nil"/>
              <w:right w:val="nil"/>
            </w:tcBorders>
            <w:shd w:val="clear" w:color="000000" w:fill="FFFFFF"/>
            <w:noWrap/>
            <w:vAlign w:val="center"/>
            <w:hideMark/>
          </w:tcPr>
          <w:p w14:paraId="0D48C75C" w14:textId="2117A64F"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(1.593)</w:t>
            </w:r>
          </w:p>
        </w:tc>
        <w:tc>
          <w:tcPr>
            <w:tcW w:w="888" w:type="pct"/>
            <w:tcBorders>
              <w:top w:val="nil"/>
              <w:left w:val="nil"/>
              <w:bottom w:val="nil"/>
              <w:right w:val="nil"/>
            </w:tcBorders>
            <w:shd w:val="clear" w:color="000000" w:fill="FFFFFF"/>
            <w:noWrap/>
            <w:vAlign w:val="center"/>
            <w:hideMark/>
          </w:tcPr>
          <w:p w14:paraId="3C14C666" w14:textId="2353EA89" w:rsidR="00F73401" w:rsidRPr="00F73401" w:rsidRDefault="00F73401" w:rsidP="00DB6952">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(1.591)</w:t>
            </w:r>
          </w:p>
        </w:tc>
      </w:tr>
      <w:tr w:rsidR="00F73401" w:rsidRPr="00F73401" w14:paraId="71246A9D" w14:textId="77777777" w:rsidTr="00F73401">
        <w:trPr>
          <w:trHeight w:val="300"/>
        </w:trPr>
        <w:tc>
          <w:tcPr>
            <w:tcW w:w="2337" w:type="pct"/>
            <w:tcBorders>
              <w:top w:val="nil"/>
              <w:left w:val="nil"/>
              <w:bottom w:val="nil"/>
              <w:right w:val="nil"/>
            </w:tcBorders>
            <w:shd w:val="clear" w:color="000000" w:fill="FFFFFF"/>
            <w:noWrap/>
            <w:vAlign w:val="center"/>
            <w:hideMark/>
          </w:tcPr>
          <w:p w14:paraId="5ED408A5"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075C8F0A"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04E83818"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5BBCB2CE"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 </w:t>
            </w:r>
          </w:p>
        </w:tc>
      </w:tr>
      <w:tr w:rsidR="00F73401" w:rsidRPr="00F73401" w14:paraId="4D700F3F" w14:textId="77777777" w:rsidTr="00F73401">
        <w:trPr>
          <w:trHeight w:val="300"/>
        </w:trPr>
        <w:tc>
          <w:tcPr>
            <w:tcW w:w="2337" w:type="pct"/>
            <w:tcBorders>
              <w:top w:val="nil"/>
              <w:left w:val="nil"/>
              <w:bottom w:val="nil"/>
              <w:right w:val="nil"/>
            </w:tcBorders>
            <w:shd w:val="clear" w:color="000000" w:fill="FFFFFF"/>
            <w:noWrap/>
            <w:vAlign w:val="center"/>
            <w:hideMark/>
          </w:tcPr>
          <w:p w14:paraId="1D1B0AD0"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Observations</w:t>
            </w:r>
          </w:p>
        </w:tc>
        <w:tc>
          <w:tcPr>
            <w:tcW w:w="888" w:type="pct"/>
            <w:tcBorders>
              <w:top w:val="nil"/>
              <w:left w:val="nil"/>
              <w:bottom w:val="nil"/>
              <w:right w:val="nil"/>
            </w:tcBorders>
            <w:shd w:val="clear" w:color="000000" w:fill="FFFFFF"/>
            <w:noWrap/>
            <w:vAlign w:val="center"/>
            <w:hideMark/>
          </w:tcPr>
          <w:p w14:paraId="317A981E"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715</w:t>
            </w:r>
          </w:p>
        </w:tc>
        <w:tc>
          <w:tcPr>
            <w:tcW w:w="888" w:type="pct"/>
            <w:tcBorders>
              <w:top w:val="nil"/>
              <w:left w:val="nil"/>
              <w:bottom w:val="nil"/>
              <w:right w:val="nil"/>
            </w:tcBorders>
            <w:shd w:val="clear" w:color="000000" w:fill="FFFFFF"/>
            <w:noWrap/>
            <w:vAlign w:val="center"/>
            <w:hideMark/>
          </w:tcPr>
          <w:p w14:paraId="472A8679"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715</w:t>
            </w:r>
          </w:p>
        </w:tc>
        <w:tc>
          <w:tcPr>
            <w:tcW w:w="888" w:type="pct"/>
            <w:tcBorders>
              <w:top w:val="nil"/>
              <w:left w:val="nil"/>
              <w:bottom w:val="nil"/>
              <w:right w:val="nil"/>
            </w:tcBorders>
            <w:shd w:val="clear" w:color="000000" w:fill="FFFFFF"/>
            <w:noWrap/>
            <w:vAlign w:val="center"/>
            <w:hideMark/>
          </w:tcPr>
          <w:p w14:paraId="4575A60D"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715</w:t>
            </w:r>
          </w:p>
        </w:tc>
      </w:tr>
      <w:tr w:rsidR="00F73401" w:rsidRPr="00F73401" w14:paraId="4B37B551" w14:textId="77777777" w:rsidTr="00F73401">
        <w:trPr>
          <w:trHeight w:val="315"/>
        </w:trPr>
        <w:tc>
          <w:tcPr>
            <w:tcW w:w="2337" w:type="pct"/>
            <w:tcBorders>
              <w:top w:val="nil"/>
              <w:left w:val="nil"/>
              <w:bottom w:val="single" w:sz="8" w:space="0" w:color="auto"/>
              <w:right w:val="nil"/>
            </w:tcBorders>
            <w:shd w:val="clear" w:color="000000" w:fill="FFFFFF"/>
            <w:noWrap/>
            <w:vAlign w:val="center"/>
            <w:hideMark/>
          </w:tcPr>
          <w:p w14:paraId="5F05CB83" w14:textId="77777777" w:rsidR="00F73401" w:rsidRPr="00F73401" w:rsidRDefault="00F73401" w:rsidP="00F73401">
            <w:pPr>
              <w:spacing w:after="0" w:line="240" w:lineRule="auto"/>
              <w:ind w:firstLine="0"/>
              <w:jc w:val="left"/>
              <w:rPr>
                <w:rFonts w:ascii="Times New Roman" w:eastAsia="Times New Roman" w:hAnsi="Times New Roman" w:cs="Times New Roman"/>
                <w:color w:val="000000"/>
              </w:rPr>
            </w:pPr>
            <w:r w:rsidRPr="00F73401">
              <w:rPr>
                <w:rFonts w:ascii="Times New Roman" w:eastAsia="Times New Roman" w:hAnsi="Times New Roman" w:cs="Times New Roman"/>
                <w:color w:val="000000"/>
              </w:rPr>
              <w:t>R-squared</w:t>
            </w:r>
          </w:p>
        </w:tc>
        <w:tc>
          <w:tcPr>
            <w:tcW w:w="888" w:type="pct"/>
            <w:tcBorders>
              <w:top w:val="nil"/>
              <w:left w:val="nil"/>
              <w:bottom w:val="single" w:sz="8" w:space="0" w:color="auto"/>
              <w:right w:val="nil"/>
            </w:tcBorders>
            <w:shd w:val="clear" w:color="000000" w:fill="FFFFFF"/>
            <w:noWrap/>
            <w:vAlign w:val="center"/>
            <w:hideMark/>
          </w:tcPr>
          <w:p w14:paraId="7C5D4271"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0.122</w:t>
            </w:r>
          </w:p>
        </w:tc>
        <w:tc>
          <w:tcPr>
            <w:tcW w:w="888" w:type="pct"/>
            <w:tcBorders>
              <w:top w:val="nil"/>
              <w:left w:val="nil"/>
              <w:bottom w:val="single" w:sz="8" w:space="0" w:color="auto"/>
              <w:right w:val="nil"/>
            </w:tcBorders>
            <w:shd w:val="clear" w:color="000000" w:fill="FFFFFF"/>
            <w:noWrap/>
            <w:vAlign w:val="center"/>
            <w:hideMark/>
          </w:tcPr>
          <w:p w14:paraId="20CAF1CC"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0.124</w:t>
            </w:r>
          </w:p>
        </w:tc>
        <w:tc>
          <w:tcPr>
            <w:tcW w:w="888" w:type="pct"/>
            <w:tcBorders>
              <w:top w:val="nil"/>
              <w:left w:val="nil"/>
              <w:bottom w:val="single" w:sz="8" w:space="0" w:color="auto"/>
              <w:right w:val="nil"/>
            </w:tcBorders>
            <w:shd w:val="clear" w:color="000000" w:fill="FFFFFF"/>
            <w:noWrap/>
            <w:vAlign w:val="center"/>
            <w:hideMark/>
          </w:tcPr>
          <w:p w14:paraId="24AAE59E"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0.136</w:t>
            </w:r>
          </w:p>
        </w:tc>
      </w:tr>
      <w:tr w:rsidR="00F73401" w:rsidRPr="00F73401" w14:paraId="61621C08" w14:textId="77777777" w:rsidTr="00F73401">
        <w:trPr>
          <w:trHeight w:val="300"/>
        </w:trPr>
        <w:tc>
          <w:tcPr>
            <w:tcW w:w="5000" w:type="pct"/>
            <w:gridSpan w:val="4"/>
            <w:tcBorders>
              <w:top w:val="single" w:sz="8" w:space="0" w:color="auto"/>
              <w:left w:val="nil"/>
              <w:bottom w:val="nil"/>
              <w:right w:val="nil"/>
            </w:tcBorders>
            <w:shd w:val="clear" w:color="000000" w:fill="FFFFFF"/>
            <w:noWrap/>
            <w:vAlign w:val="center"/>
            <w:hideMark/>
          </w:tcPr>
          <w:p w14:paraId="3333B2E0" w14:textId="77777777" w:rsidR="00F73401" w:rsidRPr="00F73401" w:rsidRDefault="00F73401" w:rsidP="00F73401">
            <w:pPr>
              <w:spacing w:after="0" w:line="240" w:lineRule="auto"/>
              <w:ind w:firstLine="0"/>
              <w:jc w:val="center"/>
              <w:rPr>
                <w:rFonts w:ascii="Times New Roman" w:eastAsia="Times New Roman" w:hAnsi="Times New Roman" w:cs="Times New Roman"/>
                <w:color w:val="000000"/>
              </w:rPr>
            </w:pPr>
            <w:r w:rsidRPr="00F73401">
              <w:rPr>
                <w:rFonts w:ascii="Times New Roman" w:eastAsia="Times New Roman" w:hAnsi="Times New Roman" w:cs="Times New Roman"/>
                <w:color w:val="000000"/>
              </w:rPr>
              <w:t>(continued below)</w:t>
            </w:r>
          </w:p>
        </w:tc>
      </w:tr>
    </w:tbl>
    <w:p w14:paraId="35A8572D" w14:textId="77777777" w:rsidR="000372BC" w:rsidRPr="00F465AE" w:rsidRDefault="000372BC" w:rsidP="000372BC"/>
    <w:p w14:paraId="16251F1C" w14:textId="77777777" w:rsidR="000372BC" w:rsidRPr="00F465AE" w:rsidRDefault="000372BC" w:rsidP="000372BC"/>
    <w:p w14:paraId="29272CC5" w14:textId="77777777" w:rsidR="000372BC" w:rsidRPr="00F465AE" w:rsidRDefault="000372BC" w:rsidP="000372BC"/>
    <w:p w14:paraId="5EED52DD" w14:textId="77777777" w:rsidR="000372BC" w:rsidRPr="00F465AE" w:rsidRDefault="000372BC" w:rsidP="000372BC"/>
    <w:p w14:paraId="5190C532" w14:textId="77777777" w:rsidR="000372BC" w:rsidRPr="00F465AE" w:rsidRDefault="000372BC" w:rsidP="000372BC"/>
    <w:tbl>
      <w:tblPr>
        <w:tblW w:w="5000" w:type="pct"/>
        <w:tblLook w:val="04A0" w:firstRow="1" w:lastRow="0" w:firstColumn="1" w:lastColumn="0" w:noHBand="0" w:noVBand="1"/>
      </w:tblPr>
      <w:tblGrid>
        <w:gridCol w:w="4219"/>
        <w:gridCol w:w="1603"/>
        <w:gridCol w:w="1603"/>
        <w:gridCol w:w="1601"/>
      </w:tblGrid>
      <w:tr w:rsidR="00FB0C09" w:rsidRPr="00FB0C09" w14:paraId="324408F4" w14:textId="77777777" w:rsidTr="00FB0C09">
        <w:trPr>
          <w:trHeight w:val="315"/>
        </w:trPr>
        <w:tc>
          <w:tcPr>
            <w:tcW w:w="5000" w:type="pct"/>
            <w:gridSpan w:val="4"/>
            <w:tcBorders>
              <w:top w:val="nil"/>
              <w:left w:val="nil"/>
              <w:bottom w:val="single" w:sz="8" w:space="0" w:color="000000"/>
              <w:right w:val="nil"/>
            </w:tcBorders>
            <w:shd w:val="clear" w:color="000000" w:fill="FFFFFF"/>
            <w:noWrap/>
            <w:vAlign w:val="center"/>
            <w:hideMark/>
          </w:tcPr>
          <w:p w14:paraId="6CF5F1A4"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(Table 4 continued from above)</w:t>
            </w:r>
          </w:p>
        </w:tc>
      </w:tr>
      <w:tr w:rsidR="00FB0C09" w:rsidRPr="00FB0C09" w14:paraId="7B49488B" w14:textId="77777777" w:rsidTr="00FB0C09">
        <w:trPr>
          <w:trHeight w:val="300"/>
        </w:trPr>
        <w:tc>
          <w:tcPr>
            <w:tcW w:w="5000" w:type="pct"/>
            <w:gridSpan w:val="4"/>
            <w:vMerge w:val="restart"/>
            <w:tcBorders>
              <w:top w:val="single" w:sz="8" w:space="0" w:color="000000"/>
              <w:left w:val="nil"/>
              <w:bottom w:val="single" w:sz="8" w:space="0" w:color="000000"/>
              <w:right w:val="nil"/>
            </w:tcBorders>
            <w:shd w:val="clear" w:color="000000" w:fill="FFFFFF"/>
            <w:noWrap/>
            <w:vAlign w:val="center"/>
            <w:hideMark/>
          </w:tcPr>
          <w:p w14:paraId="77185387"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Panel C. Parenting and Youths’ Internal Locus of Control</w:t>
            </w:r>
          </w:p>
        </w:tc>
      </w:tr>
      <w:tr w:rsidR="00FB0C09" w:rsidRPr="00FB0C09" w14:paraId="17A452EB" w14:textId="77777777" w:rsidTr="00FB0C09">
        <w:trPr>
          <w:trHeight w:val="429"/>
        </w:trPr>
        <w:tc>
          <w:tcPr>
            <w:tcW w:w="5000" w:type="pct"/>
            <w:gridSpan w:val="4"/>
            <w:vMerge/>
            <w:tcBorders>
              <w:top w:val="single" w:sz="8" w:space="0" w:color="000000"/>
              <w:left w:val="nil"/>
              <w:bottom w:val="single" w:sz="8" w:space="0" w:color="000000"/>
              <w:right w:val="nil"/>
            </w:tcBorders>
            <w:vAlign w:val="center"/>
            <w:hideMark/>
          </w:tcPr>
          <w:p w14:paraId="4570E8EB"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p>
        </w:tc>
      </w:tr>
      <w:tr w:rsidR="00FB0C09" w:rsidRPr="00FB0C09" w14:paraId="092C3FDC" w14:textId="77777777" w:rsidTr="00FB0C09">
        <w:trPr>
          <w:trHeight w:val="300"/>
        </w:trPr>
        <w:tc>
          <w:tcPr>
            <w:tcW w:w="2337" w:type="pct"/>
            <w:tcBorders>
              <w:top w:val="nil"/>
              <w:left w:val="nil"/>
              <w:bottom w:val="nil"/>
              <w:right w:val="nil"/>
            </w:tcBorders>
            <w:shd w:val="clear" w:color="000000" w:fill="FFFFFF"/>
            <w:noWrap/>
            <w:vAlign w:val="center"/>
            <w:hideMark/>
          </w:tcPr>
          <w:p w14:paraId="160DC928" w14:textId="77777777" w:rsidR="00FB0C09" w:rsidRPr="00FB0C09" w:rsidRDefault="00FB0C09" w:rsidP="00FB0C09">
            <w:pPr>
              <w:spacing w:after="0" w:line="240" w:lineRule="auto"/>
              <w:ind w:firstLine="0"/>
              <w:jc w:val="left"/>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 </w:t>
            </w:r>
          </w:p>
        </w:tc>
        <w:tc>
          <w:tcPr>
            <w:tcW w:w="888" w:type="pct"/>
            <w:tcBorders>
              <w:top w:val="nil"/>
              <w:left w:val="nil"/>
              <w:bottom w:val="nil"/>
              <w:right w:val="nil"/>
            </w:tcBorders>
            <w:shd w:val="clear" w:color="000000" w:fill="FFFFFF"/>
            <w:noWrap/>
            <w:vAlign w:val="center"/>
            <w:hideMark/>
          </w:tcPr>
          <w:p w14:paraId="29EAB775" w14:textId="77777777" w:rsidR="00FB0C09" w:rsidRPr="00FB0C09" w:rsidRDefault="00FB0C09" w:rsidP="00FB0C09">
            <w:pPr>
              <w:spacing w:after="0" w:line="240" w:lineRule="auto"/>
              <w:ind w:firstLine="0"/>
              <w:jc w:val="center"/>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(1)</w:t>
            </w:r>
          </w:p>
        </w:tc>
        <w:tc>
          <w:tcPr>
            <w:tcW w:w="888" w:type="pct"/>
            <w:tcBorders>
              <w:top w:val="nil"/>
              <w:left w:val="nil"/>
              <w:bottom w:val="nil"/>
              <w:right w:val="nil"/>
            </w:tcBorders>
            <w:shd w:val="clear" w:color="000000" w:fill="FFFFFF"/>
            <w:noWrap/>
            <w:vAlign w:val="center"/>
            <w:hideMark/>
          </w:tcPr>
          <w:p w14:paraId="2C8CD8A0" w14:textId="77777777" w:rsidR="00FB0C09" w:rsidRPr="00FB0C09" w:rsidRDefault="00FB0C09" w:rsidP="00FB0C09">
            <w:pPr>
              <w:spacing w:after="0" w:line="240" w:lineRule="auto"/>
              <w:ind w:firstLine="0"/>
              <w:jc w:val="center"/>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(2)</w:t>
            </w:r>
          </w:p>
        </w:tc>
        <w:tc>
          <w:tcPr>
            <w:tcW w:w="888" w:type="pct"/>
            <w:tcBorders>
              <w:top w:val="nil"/>
              <w:left w:val="nil"/>
              <w:bottom w:val="nil"/>
              <w:right w:val="nil"/>
            </w:tcBorders>
            <w:shd w:val="clear" w:color="000000" w:fill="FFFFFF"/>
            <w:noWrap/>
            <w:vAlign w:val="center"/>
            <w:hideMark/>
          </w:tcPr>
          <w:p w14:paraId="325F32CA" w14:textId="77777777" w:rsidR="00FB0C09" w:rsidRPr="00FB0C09" w:rsidRDefault="00FB0C09" w:rsidP="00FB0C09">
            <w:pPr>
              <w:spacing w:after="0" w:line="240" w:lineRule="auto"/>
              <w:ind w:firstLine="0"/>
              <w:jc w:val="center"/>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(3)</w:t>
            </w:r>
          </w:p>
        </w:tc>
      </w:tr>
      <w:tr w:rsidR="00FB0C09" w:rsidRPr="00FB0C09" w14:paraId="46AA2B9E" w14:textId="77777777" w:rsidTr="00FB0C09">
        <w:trPr>
          <w:trHeight w:val="300"/>
        </w:trPr>
        <w:tc>
          <w:tcPr>
            <w:tcW w:w="2337" w:type="pct"/>
            <w:tcBorders>
              <w:top w:val="nil"/>
              <w:left w:val="nil"/>
              <w:bottom w:val="nil"/>
              <w:right w:val="nil"/>
            </w:tcBorders>
            <w:shd w:val="clear" w:color="000000" w:fill="FFFFFF"/>
            <w:noWrap/>
            <w:vAlign w:val="center"/>
            <w:hideMark/>
          </w:tcPr>
          <w:p w14:paraId="019A918C"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21CE6B4C"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06F7085F"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E08E79C"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r>
      <w:tr w:rsidR="00FB0C09" w:rsidRPr="00FB0C09" w14:paraId="0E559BD8" w14:textId="77777777" w:rsidTr="00FB0C09">
        <w:trPr>
          <w:trHeight w:val="300"/>
        </w:trPr>
        <w:tc>
          <w:tcPr>
            <w:tcW w:w="2337" w:type="pct"/>
            <w:tcBorders>
              <w:top w:val="nil"/>
              <w:left w:val="nil"/>
              <w:bottom w:val="nil"/>
              <w:right w:val="nil"/>
            </w:tcBorders>
            <w:shd w:val="clear" w:color="000000" w:fill="FFFFFF"/>
            <w:noWrap/>
            <w:vAlign w:val="center"/>
            <w:hideMark/>
          </w:tcPr>
          <w:p w14:paraId="095829C3"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Respectful parenting </w:t>
            </w:r>
          </w:p>
        </w:tc>
        <w:tc>
          <w:tcPr>
            <w:tcW w:w="888" w:type="pct"/>
            <w:tcBorders>
              <w:top w:val="nil"/>
              <w:left w:val="nil"/>
              <w:bottom w:val="nil"/>
              <w:right w:val="nil"/>
            </w:tcBorders>
            <w:shd w:val="clear" w:color="000000" w:fill="FFFFFF"/>
            <w:noWrap/>
            <w:vAlign w:val="center"/>
            <w:hideMark/>
          </w:tcPr>
          <w:p w14:paraId="1646DDC2"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0.323***</w:t>
            </w:r>
          </w:p>
        </w:tc>
        <w:tc>
          <w:tcPr>
            <w:tcW w:w="888" w:type="pct"/>
            <w:tcBorders>
              <w:top w:val="nil"/>
              <w:left w:val="nil"/>
              <w:bottom w:val="nil"/>
              <w:right w:val="nil"/>
            </w:tcBorders>
            <w:shd w:val="clear" w:color="000000" w:fill="FFFFFF"/>
            <w:noWrap/>
            <w:vAlign w:val="center"/>
            <w:hideMark/>
          </w:tcPr>
          <w:p w14:paraId="37B60CA1" w14:textId="156D105D"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5E0F5C52"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0.314***</w:t>
            </w:r>
          </w:p>
        </w:tc>
      </w:tr>
      <w:tr w:rsidR="00FB0C09" w:rsidRPr="00FB0C09" w14:paraId="1196C2F5" w14:textId="77777777" w:rsidTr="00FB0C09">
        <w:trPr>
          <w:trHeight w:val="300"/>
        </w:trPr>
        <w:tc>
          <w:tcPr>
            <w:tcW w:w="2337" w:type="pct"/>
            <w:tcBorders>
              <w:top w:val="nil"/>
              <w:left w:val="nil"/>
              <w:bottom w:val="nil"/>
              <w:right w:val="nil"/>
            </w:tcBorders>
            <w:shd w:val="clear" w:color="000000" w:fill="FFFFFF"/>
            <w:noWrap/>
            <w:vAlign w:val="center"/>
            <w:hideMark/>
          </w:tcPr>
          <w:p w14:paraId="05487015"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7009B76" w14:textId="14198A44"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(0.027)</w:t>
            </w:r>
          </w:p>
        </w:tc>
        <w:tc>
          <w:tcPr>
            <w:tcW w:w="888" w:type="pct"/>
            <w:tcBorders>
              <w:top w:val="nil"/>
              <w:left w:val="nil"/>
              <w:bottom w:val="nil"/>
              <w:right w:val="nil"/>
            </w:tcBorders>
            <w:shd w:val="clear" w:color="000000" w:fill="FFFFFF"/>
            <w:noWrap/>
            <w:vAlign w:val="center"/>
            <w:hideMark/>
          </w:tcPr>
          <w:p w14:paraId="7D58E2CB" w14:textId="32DA1B4F"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56017949" w14:textId="74567FE9"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(0.026)</w:t>
            </w:r>
          </w:p>
        </w:tc>
      </w:tr>
      <w:tr w:rsidR="00FB0C09" w:rsidRPr="00FB0C09" w14:paraId="5A2738AF" w14:textId="77777777" w:rsidTr="00FB0C09">
        <w:trPr>
          <w:trHeight w:val="300"/>
        </w:trPr>
        <w:tc>
          <w:tcPr>
            <w:tcW w:w="2337" w:type="pct"/>
            <w:tcBorders>
              <w:top w:val="nil"/>
              <w:left w:val="nil"/>
              <w:bottom w:val="nil"/>
              <w:right w:val="nil"/>
            </w:tcBorders>
            <w:shd w:val="clear" w:color="000000" w:fill="FFFFFF"/>
            <w:noWrap/>
            <w:vAlign w:val="center"/>
            <w:hideMark/>
          </w:tcPr>
          <w:p w14:paraId="5FC1F7E2"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Monitoring parenting </w:t>
            </w:r>
          </w:p>
        </w:tc>
        <w:tc>
          <w:tcPr>
            <w:tcW w:w="888" w:type="pct"/>
            <w:tcBorders>
              <w:top w:val="nil"/>
              <w:left w:val="nil"/>
              <w:bottom w:val="nil"/>
              <w:right w:val="nil"/>
            </w:tcBorders>
            <w:shd w:val="clear" w:color="000000" w:fill="FFFFFF"/>
            <w:noWrap/>
            <w:vAlign w:val="center"/>
            <w:hideMark/>
          </w:tcPr>
          <w:p w14:paraId="2F4F92DD" w14:textId="635D0B1A"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w:t>
            </w:r>
            <w:r>
              <w:rPr>
                <w:rFonts w:ascii="Times New Roman" w:eastAsia="Times New Roman" w:hAnsi="Times New Roman" w:cs="Times New Roman"/>
                <w:color w:val="000000"/>
              </w:rPr>
              <w:t>0</w:t>
            </w:r>
          </w:p>
        </w:tc>
        <w:tc>
          <w:tcPr>
            <w:tcW w:w="888" w:type="pct"/>
            <w:tcBorders>
              <w:top w:val="nil"/>
              <w:left w:val="nil"/>
              <w:bottom w:val="nil"/>
              <w:right w:val="nil"/>
            </w:tcBorders>
            <w:shd w:val="clear" w:color="000000" w:fill="FFFFFF"/>
            <w:noWrap/>
            <w:vAlign w:val="center"/>
            <w:hideMark/>
          </w:tcPr>
          <w:p w14:paraId="1AC1E222" w14:textId="35760229"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1B0CEE86"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0.009</w:t>
            </w:r>
          </w:p>
        </w:tc>
      </w:tr>
      <w:tr w:rsidR="00FB0C09" w:rsidRPr="00FB0C09" w14:paraId="675CCC03" w14:textId="77777777" w:rsidTr="00FB0C09">
        <w:trPr>
          <w:trHeight w:val="300"/>
        </w:trPr>
        <w:tc>
          <w:tcPr>
            <w:tcW w:w="2337" w:type="pct"/>
            <w:tcBorders>
              <w:top w:val="nil"/>
              <w:left w:val="nil"/>
              <w:bottom w:val="nil"/>
              <w:right w:val="nil"/>
            </w:tcBorders>
            <w:shd w:val="clear" w:color="000000" w:fill="FFFFFF"/>
            <w:noWrap/>
            <w:vAlign w:val="center"/>
            <w:hideMark/>
          </w:tcPr>
          <w:p w14:paraId="2DB67FA5"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D4BB043" w14:textId="0B3DA3C2"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(0.029)</w:t>
            </w:r>
          </w:p>
        </w:tc>
        <w:tc>
          <w:tcPr>
            <w:tcW w:w="888" w:type="pct"/>
            <w:tcBorders>
              <w:top w:val="nil"/>
              <w:left w:val="nil"/>
              <w:bottom w:val="nil"/>
              <w:right w:val="nil"/>
            </w:tcBorders>
            <w:shd w:val="clear" w:color="000000" w:fill="FFFFFF"/>
            <w:noWrap/>
            <w:vAlign w:val="center"/>
            <w:hideMark/>
          </w:tcPr>
          <w:p w14:paraId="6BB5D394" w14:textId="56BFFA2E"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3982BB6B" w14:textId="1DED931A"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(0.030)</w:t>
            </w:r>
          </w:p>
        </w:tc>
      </w:tr>
      <w:tr w:rsidR="00FB0C09" w:rsidRPr="00FB0C09" w14:paraId="67EA4F7F" w14:textId="77777777" w:rsidTr="00FB0C09">
        <w:trPr>
          <w:trHeight w:val="300"/>
        </w:trPr>
        <w:tc>
          <w:tcPr>
            <w:tcW w:w="2337" w:type="pct"/>
            <w:tcBorders>
              <w:top w:val="nil"/>
              <w:left w:val="nil"/>
              <w:bottom w:val="nil"/>
              <w:right w:val="nil"/>
            </w:tcBorders>
            <w:shd w:val="clear" w:color="000000" w:fill="FFFFFF"/>
            <w:noWrap/>
            <w:vAlign w:val="center"/>
            <w:hideMark/>
          </w:tcPr>
          <w:p w14:paraId="6E0B8E9E"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Goods-intensive investments </w:t>
            </w:r>
          </w:p>
        </w:tc>
        <w:tc>
          <w:tcPr>
            <w:tcW w:w="888" w:type="pct"/>
            <w:tcBorders>
              <w:top w:val="nil"/>
              <w:left w:val="nil"/>
              <w:bottom w:val="nil"/>
              <w:right w:val="nil"/>
            </w:tcBorders>
            <w:shd w:val="clear" w:color="000000" w:fill="FFFFFF"/>
            <w:noWrap/>
            <w:vAlign w:val="center"/>
            <w:hideMark/>
          </w:tcPr>
          <w:p w14:paraId="4C6B2315" w14:textId="3E30FE7F"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52DB4D2"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-0.009</w:t>
            </w:r>
          </w:p>
        </w:tc>
        <w:tc>
          <w:tcPr>
            <w:tcW w:w="888" w:type="pct"/>
            <w:tcBorders>
              <w:top w:val="nil"/>
              <w:left w:val="nil"/>
              <w:bottom w:val="nil"/>
              <w:right w:val="nil"/>
            </w:tcBorders>
            <w:shd w:val="clear" w:color="000000" w:fill="FFFFFF"/>
            <w:noWrap/>
            <w:vAlign w:val="center"/>
            <w:hideMark/>
          </w:tcPr>
          <w:p w14:paraId="057EAE1D"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-0.036</w:t>
            </w:r>
          </w:p>
        </w:tc>
      </w:tr>
      <w:tr w:rsidR="00FB0C09" w:rsidRPr="00FB0C09" w14:paraId="22A650F2" w14:textId="77777777" w:rsidTr="00FB0C09">
        <w:trPr>
          <w:trHeight w:val="300"/>
        </w:trPr>
        <w:tc>
          <w:tcPr>
            <w:tcW w:w="2337" w:type="pct"/>
            <w:tcBorders>
              <w:top w:val="nil"/>
              <w:left w:val="nil"/>
              <w:bottom w:val="nil"/>
              <w:right w:val="nil"/>
            </w:tcBorders>
            <w:shd w:val="clear" w:color="000000" w:fill="FFFFFF"/>
            <w:noWrap/>
            <w:vAlign w:val="center"/>
            <w:hideMark/>
          </w:tcPr>
          <w:p w14:paraId="22F8A77C"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383E0C8D" w14:textId="78A034DC"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3F744228" w14:textId="3518DD40"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(0.028)</w:t>
            </w:r>
          </w:p>
        </w:tc>
        <w:tc>
          <w:tcPr>
            <w:tcW w:w="888" w:type="pct"/>
            <w:tcBorders>
              <w:top w:val="nil"/>
              <w:left w:val="nil"/>
              <w:bottom w:val="nil"/>
              <w:right w:val="nil"/>
            </w:tcBorders>
            <w:shd w:val="clear" w:color="000000" w:fill="FFFFFF"/>
            <w:noWrap/>
            <w:vAlign w:val="center"/>
            <w:hideMark/>
          </w:tcPr>
          <w:p w14:paraId="6A1AD690" w14:textId="15ECA782"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(0.027)</w:t>
            </w:r>
          </w:p>
        </w:tc>
      </w:tr>
      <w:tr w:rsidR="00FB0C09" w:rsidRPr="00FB0C09" w14:paraId="3F46AC0B" w14:textId="77777777" w:rsidTr="00FB0C09">
        <w:trPr>
          <w:trHeight w:val="300"/>
        </w:trPr>
        <w:tc>
          <w:tcPr>
            <w:tcW w:w="2337" w:type="pct"/>
            <w:tcBorders>
              <w:top w:val="nil"/>
              <w:left w:val="nil"/>
              <w:bottom w:val="nil"/>
              <w:right w:val="nil"/>
            </w:tcBorders>
            <w:shd w:val="clear" w:color="000000" w:fill="FFFFFF"/>
            <w:noWrap/>
            <w:vAlign w:val="center"/>
            <w:hideMark/>
          </w:tcPr>
          <w:p w14:paraId="617C0657"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Time-intensive investments </w:t>
            </w:r>
          </w:p>
        </w:tc>
        <w:tc>
          <w:tcPr>
            <w:tcW w:w="888" w:type="pct"/>
            <w:tcBorders>
              <w:top w:val="nil"/>
              <w:left w:val="nil"/>
              <w:bottom w:val="nil"/>
              <w:right w:val="nil"/>
            </w:tcBorders>
            <w:shd w:val="clear" w:color="000000" w:fill="FFFFFF"/>
            <w:noWrap/>
            <w:vAlign w:val="center"/>
            <w:hideMark/>
          </w:tcPr>
          <w:p w14:paraId="6E0C1ACF" w14:textId="32E2F61A"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616D63EB"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0.154***</w:t>
            </w:r>
          </w:p>
        </w:tc>
        <w:tc>
          <w:tcPr>
            <w:tcW w:w="888" w:type="pct"/>
            <w:tcBorders>
              <w:top w:val="nil"/>
              <w:left w:val="nil"/>
              <w:bottom w:val="nil"/>
              <w:right w:val="nil"/>
            </w:tcBorders>
            <w:shd w:val="clear" w:color="000000" w:fill="FFFFFF"/>
            <w:noWrap/>
            <w:vAlign w:val="center"/>
            <w:hideMark/>
          </w:tcPr>
          <w:p w14:paraId="3C9F1DCA"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0.098***</w:t>
            </w:r>
          </w:p>
        </w:tc>
      </w:tr>
      <w:tr w:rsidR="00FB0C09" w:rsidRPr="00FB0C09" w14:paraId="116CE201" w14:textId="77777777" w:rsidTr="00FB0C09">
        <w:trPr>
          <w:trHeight w:val="300"/>
        </w:trPr>
        <w:tc>
          <w:tcPr>
            <w:tcW w:w="2337" w:type="pct"/>
            <w:tcBorders>
              <w:top w:val="nil"/>
              <w:left w:val="nil"/>
              <w:bottom w:val="nil"/>
              <w:right w:val="nil"/>
            </w:tcBorders>
            <w:shd w:val="clear" w:color="000000" w:fill="FFFFFF"/>
            <w:noWrap/>
            <w:vAlign w:val="center"/>
            <w:hideMark/>
          </w:tcPr>
          <w:p w14:paraId="1542FDC9"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60ECF0D" w14:textId="48080F0C"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12A070E" w14:textId="783623C3"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(0.029)</w:t>
            </w:r>
          </w:p>
        </w:tc>
        <w:tc>
          <w:tcPr>
            <w:tcW w:w="888" w:type="pct"/>
            <w:tcBorders>
              <w:top w:val="nil"/>
              <w:left w:val="nil"/>
              <w:bottom w:val="nil"/>
              <w:right w:val="nil"/>
            </w:tcBorders>
            <w:shd w:val="clear" w:color="000000" w:fill="FFFFFF"/>
            <w:noWrap/>
            <w:vAlign w:val="center"/>
            <w:hideMark/>
          </w:tcPr>
          <w:p w14:paraId="045D7C0E" w14:textId="5006D8F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(0.028)</w:t>
            </w:r>
          </w:p>
        </w:tc>
      </w:tr>
      <w:tr w:rsidR="00FB0C09" w:rsidRPr="00FB0C09" w14:paraId="525F2087" w14:textId="77777777" w:rsidTr="00FB0C09">
        <w:trPr>
          <w:trHeight w:val="300"/>
        </w:trPr>
        <w:tc>
          <w:tcPr>
            <w:tcW w:w="2337" w:type="pct"/>
            <w:tcBorders>
              <w:top w:val="nil"/>
              <w:left w:val="nil"/>
              <w:bottom w:val="nil"/>
              <w:right w:val="nil"/>
            </w:tcBorders>
            <w:shd w:val="clear" w:color="000000" w:fill="FFFFFF"/>
            <w:noWrap/>
            <w:vAlign w:val="center"/>
            <w:hideMark/>
          </w:tcPr>
          <w:p w14:paraId="19270DB1"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More than 6 years of welfare</w:t>
            </w:r>
          </w:p>
        </w:tc>
        <w:tc>
          <w:tcPr>
            <w:tcW w:w="888" w:type="pct"/>
            <w:tcBorders>
              <w:top w:val="nil"/>
              <w:left w:val="nil"/>
              <w:bottom w:val="nil"/>
              <w:right w:val="nil"/>
            </w:tcBorders>
            <w:shd w:val="clear" w:color="000000" w:fill="FFFFFF"/>
            <w:noWrap/>
            <w:vAlign w:val="center"/>
            <w:hideMark/>
          </w:tcPr>
          <w:p w14:paraId="0A45042A"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-0.112*</w:t>
            </w:r>
          </w:p>
        </w:tc>
        <w:tc>
          <w:tcPr>
            <w:tcW w:w="888" w:type="pct"/>
            <w:tcBorders>
              <w:top w:val="nil"/>
              <w:left w:val="nil"/>
              <w:bottom w:val="nil"/>
              <w:right w:val="nil"/>
            </w:tcBorders>
            <w:shd w:val="clear" w:color="000000" w:fill="FFFFFF"/>
            <w:noWrap/>
            <w:vAlign w:val="center"/>
            <w:hideMark/>
          </w:tcPr>
          <w:p w14:paraId="14BD6FF7"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-0.097</w:t>
            </w:r>
          </w:p>
        </w:tc>
        <w:tc>
          <w:tcPr>
            <w:tcW w:w="888" w:type="pct"/>
            <w:tcBorders>
              <w:top w:val="nil"/>
              <w:left w:val="nil"/>
              <w:bottom w:val="nil"/>
              <w:right w:val="nil"/>
            </w:tcBorders>
            <w:shd w:val="clear" w:color="000000" w:fill="FFFFFF"/>
            <w:noWrap/>
            <w:vAlign w:val="center"/>
            <w:hideMark/>
          </w:tcPr>
          <w:p w14:paraId="427D0CC1"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-0.095</w:t>
            </w:r>
          </w:p>
        </w:tc>
      </w:tr>
      <w:tr w:rsidR="00FB0C09" w:rsidRPr="00FB0C09" w14:paraId="249E9CAD" w14:textId="77777777" w:rsidTr="00FB0C09">
        <w:trPr>
          <w:trHeight w:val="300"/>
        </w:trPr>
        <w:tc>
          <w:tcPr>
            <w:tcW w:w="2337" w:type="pct"/>
            <w:tcBorders>
              <w:top w:val="nil"/>
              <w:left w:val="nil"/>
              <w:bottom w:val="nil"/>
              <w:right w:val="nil"/>
            </w:tcBorders>
            <w:shd w:val="clear" w:color="000000" w:fill="FFFFFF"/>
            <w:noWrap/>
            <w:vAlign w:val="center"/>
            <w:hideMark/>
          </w:tcPr>
          <w:p w14:paraId="266FC1C6"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28697D88" w14:textId="31BE4F94"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(0.061)</w:t>
            </w:r>
          </w:p>
        </w:tc>
        <w:tc>
          <w:tcPr>
            <w:tcW w:w="888" w:type="pct"/>
            <w:tcBorders>
              <w:top w:val="nil"/>
              <w:left w:val="nil"/>
              <w:bottom w:val="nil"/>
              <w:right w:val="nil"/>
            </w:tcBorders>
            <w:shd w:val="clear" w:color="000000" w:fill="FFFFFF"/>
            <w:noWrap/>
            <w:vAlign w:val="center"/>
            <w:hideMark/>
          </w:tcPr>
          <w:p w14:paraId="72019183" w14:textId="6CFF9E0E"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(0.064)</w:t>
            </w:r>
          </w:p>
        </w:tc>
        <w:tc>
          <w:tcPr>
            <w:tcW w:w="888" w:type="pct"/>
            <w:tcBorders>
              <w:top w:val="nil"/>
              <w:left w:val="nil"/>
              <w:bottom w:val="nil"/>
              <w:right w:val="nil"/>
            </w:tcBorders>
            <w:shd w:val="clear" w:color="000000" w:fill="FFFFFF"/>
            <w:noWrap/>
            <w:vAlign w:val="center"/>
            <w:hideMark/>
          </w:tcPr>
          <w:p w14:paraId="413836E4" w14:textId="255F6F41"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(0.061)</w:t>
            </w:r>
          </w:p>
        </w:tc>
      </w:tr>
      <w:tr w:rsidR="00FB0C09" w:rsidRPr="00FB0C09" w14:paraId="0D3C8290" w14:textId="77777777" w:rsidTr="00FB0C09">
        <w:trPr>
          <w:trHeight w:val="300"/>
        </w:trPr>
        <w:tc>
          <w:tcPr>
            <w:tcW w:w="2337" w:type="pct"/>
            <w:tcBorders>
              <w:top w:val="nil"/>
              <w:left w:val="nil"/>
              <w:bottom w:val="nil"/>
              <w:right w:val="nil"/>
            </w:tcBorders>
            <w:shd w:val="clear" w:color="000000" w:fill="FFFFFF"/>
            <w:noWrap/>
            <w:vAlign w:val="center"/>
            <w:hideMark/>
          </w:tcPr>
          <w:p w14:paraId="73ED5623"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30E6CE1"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0B73F0CC"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9E97BBA"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r>
      <w:tr w:rsidR="00FB0C09" w:rsidRPr="00FB0C09" w14:paraId="4EBCF08F" w14:textId="77777777" w:rsidTr="00FB0C09">
        <w:trPr>
          <w:trHeight w:val="300"/>
        </w:trPr>
        <w:tc>
          <w:tcPr>
            <w:tcW w:w="2337" w:type="pct"/>
            <w:tcBorders>
              <w:top w:val="nil"/>
              <w:left w:val="nil"/>
              <w:bottom w:val="nil"/>
              <w:right w:val="nil"/>
            </w:tcBorders>
            <w:shd w:val="clear" w:color="000000" w:fill="FFFFFF"/>
            <w:noWrap/>
            <w:vAlign w:val="center"/>
            <w:hideMark/>
          </w:tcPr>
          <w:p w14:paraId="656988AE"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Observations</w:t>
            </w:r>
          </w:p>
        </w:tc>
        <w:tc>
          <w:tcPr>
            <w:tcW w:w="888" w:type="pct"/>
            <w:tcBorders>
              <w:top w:val="nil"/>
              <w:left w:val="nil"/>
              <w:bottom w:val="nil"/>
              <w:right w:val="nil"/>
            </w:tcBorders>
            <w:shd w:val="clear" w:color="000000" w:fill="FFFFFF"/>
            <w:noWrap/>
            <w:vAlign w:val="center"/>
            <w:hideMark/>
          </w:tcPr>
          <w:p w14:paraId="1CAD6829"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1,341</w:t>
            </w:r>
          </w:p>
        </w:tc>
        <w:tc>
          <w:tcPr>
            <w:tcW w:w="888" w:type="pct"/>
            <w:tcBorders>
              <w:top w:val="nil"/>
              <w:left w:val="nil"/>
              <w:bottom w:val="nil"/>
              <w:right w:val="nil"/>
            </w:tcBorders>
            <w:shd w:val="clear" w:color="000000" w:fill="FFFFFF"/>
            <w:noWrap/>
            <w:vAlign w:val="center"/>
            <w:hideMark/>
          </w:tcPr>
          <w:p w14:paraId="4381A46B"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1,341</w:t>
            </w:r>
          </w:p>
        </w:tc>
        <w:tc>
          <w:tcPr>
            <w:tcW w:w="888" w:type="pct"/>
            <w:tcBorders>
              <w:top w:val="nil"/>
              <w:left w:val="nil"/>
              <w:bottom w:val="nil"/>
              <w:right w:val="nil"/>
            </w:tcBorders>
            <w:shd w:val="clear" w:color="000000" w:fill="FFFFFF"/>
            <w:noWrap/>
            <w:vAlign w:val="center"/>
            <w:hideMark/>
          </w:tcPr>
          <w:p w14:paraId="5F8D6733"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1,341</w:t>
            </w:r>
          </w:p>
        </w:tc>
      </w:tr>
      <w:tr w:rsidR="00FB0C09" w:rsidRPr="00FB0C09" w14:paraId="1FDE2020" w14:textId="77777777" w:rsidTr="00FB0C09">
        <w:trPr>
          <w:trHeight w:val="315"/>
        </w:trPr>
        <w:tc>
          <w:tcPr>
            <w:tcW w:w="2337" w:type="pct"/>
            <w:tcBorders>
              <w:top w:val="nil"/>
              <w:left w:val="nil"/>
              <w:bottom w:val="nil"/>
              <w:right w:val="nil"/>
            </w:tcBorders>
            <w:shd w:val="clear" w:color="000000" w:fill="FFFFFF"/>
            <w:noWrap/>
            <w:vAlign w:val="center"/>
            <w:hideMark/>
          </w:tcPr>
          <w:p w14:paraId="41658068"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R-squared</w:t>
            </w:r>
          </w:p>
        </w:tc>
        <w:tc>
          <w:tcPr>
            <w:tcW w:w="888" w:type="pct"/>
            <w:tcBorders>
              <w:top w:val="nil"/>
              <w:left w:val="nil"/>
              <w:bottom w:val="nil"/>
              <w:right w:val="nil"/>
            </w:tcBorders>
            <w:shd w:val="clear" w:color="000000" w:fill="FFFFFF"/>
            <w:noWrap/>
            <w:vAlign w:val="center"/>
            <w:hideMark/>
          </w:tcPr>
          <w:p w14:paraId="6DFBE32E"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0.117</w:t>
            </w:r>
          </w:p>
        </w:tc>
        <w:tc>
          <w:tcPr>
            <w:tcW w:w="888" w:type="pct"/>
            <w:tcBorders>
              <w:top w:val="nil"/>
              <w:left w:val="nil"/>
              <w:bottom w:val="nil"/>
              <w:right w:val="nil"/>
            </w:tcBorders>
            <w:shd w:val="clear" w:color="000000" w:fill="FFFFFF"/>
            <w:noWrap/>
            <w:vAlign w:val="center"/>
            <w:hideMark/>
          </w:tcPr>
          <w:p w14:paraId="73474DE6"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w:t>
            </w:r>
          </w:p>
        </w:tc>
        <w:tc>
          <w:tcPr>
            <w:tcW w:w="888" w:type="pct"/>
            <w:tcBorders>
              <w:top w:val="nil"/>
              <w:left w:val="nil"/>
              <w:bottom w:val="nil"/>
              <w:right w:val="nil"/>
            </w:tcBorders>
            <w:shd w:val="clear" w:color="000000" w:fill="FFFFFF"/>
            <w:noWrap/>
            <w:vAlign w:val="center"/>
            <w:hideMark/>
          </w:tcPr>
          <w:p w14:paraId="118469DE"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0.126</w:t>
            </w:r>
          </w:p>
        </w:tc>
      </w:tr>
      <w:tr w:rsidR="00FB0C09" w:rsidRPr="00FB0C09" w14:paraId="6C9A969F" w14:textId="77777777" w:rsidTr="00FB0C09">
        <w:trPr>
          <w:trHeight w:val="300"/>
        </w:trPr>
        <w:tc>
          <w:tcPr>
            <w:tcW w:w="5000" w:type="pct"/>
            <w:gridSpan w:val="4"/>
            <w:vMerge w:val="restart"/>
            <w:tcBorders>
              <w:top w:val="single" w:sz="8" w:space="0" w:color="auto"/>
              <w:left w:val="nil"/>
              <w:bottom w:val="single" w:sz="8" w:space="0" w:color="000000"/>
              <w:right w:val="nil"/>
            </w:tcBorders>
            <w:shd w:val="clear" w:color="000000" w:fill="FFFFFF"/>
            <w:noWrap/>
            <w:vAlign w:val="center"/>
            <w:hideMark/>
          </w:tcPr>
          <w:p w14:paraId="27832120"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Panel D. Parenting and Youths’ Risky Behavior</w:t>
            </w:r>
          </w:p>
        </w:tc>
      </w:tr>
      <w:tr w:rsidR="00FB0C09" w:rsidRPr="00FB0C09" w14:paraId="3F839C95" w14:textId="77777777" w:rsidTr="00FB0C09">
        <w:trPr>
          <w:trHeight w:val="429"/>
        </w:trPr>
        <w:tc>
          <w:tcPr>
            <w:tcW w:w="5000" w:type="pct"/>
            <w:gridSpan w:val="4"/>
            <w:vMerge/>
            <w:tcBorders>
              <w:top w:val="single" w:sz="8" w:space="0" w:color="auto"/>
              <w:left w:val="nil"/>
              <w:bottom w:val="single" w:sz="8" w:space="0" w:color="000000"/>
              <w:right w:val="nil"/>
            </w:tcBorders>
            <w:vAlign w:val="center"/>
            <w:hideMark/>
          </w:tcPr>
          <w:p w14:paraId="01915557"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p>
        </w:tc>
      </w:tr>
      <w:tr w:rsidR="00FB0C09" w:rsidRPr="00FB0C09" w14:paraId="6A316F57" w14:textId="77777777" w:rsidTr="00FB0C09">
        <w:trPr>
          <w:trHeight w:val="300"/>
        </w:trPr>
        <w:tc>
          <w:tcPr>
            <w:tcW w:w="2337" w:type="pct"/>
            <w:tcBorders>
              <w:top w:val="nil"/>
              <w:left w:val="nil"/>
              <w:bottom w:val="nil"/>
              <w:right w:val="nil"/>
            </w:tcBorders>
            <w:shd w:val="clear" w:color="000000" w:fill="FFFFFF"/>
            <w:noWrap/>
            <w:vAlign w:val="center"/>
            <w:hideMark/>
          </w:tcPr>
          <w:p w14:paraId="371ADFE4" w14:textId="77777777" w:rsidR="00FB0C09" w:rsidRPr="00FB0C09" w:rsidRDefault="00FB0C09" w:rsidP="00FB0C09">
            <w:pPr>
              <w:spacing w:after="0" w:line="240" w:lineRule="auto"/>
              <w:ind w:firstLine="0"/>
              <w:jc w:val="left"/>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 </w:t>
            </w:r>
          </w:p>
        </w:tc>
        <w:tc>
          <w:tcPr>
            <w:tcW w:w="888" w:type="pct"/>
            <w:tcBorders>
              <w:top w:val="nil"/>
              <w:left w:val="nil"/>
              <w:bottom w:val="nil"/>
              <w:right w:val="nil"/>
            </w:tcBorders>
            <w:shd w:val="clear" w:color="000000" w:fill="FFFFFF"/>
            <w:noWrap/>
            <w:vAlign w:val="center"/>
            <w:hideMark/>
          </w:tcPr>
          <w:p w14:paraId="1D0BF204" w14:textId="77777777" w:rsidR="00FB0C09" w:rsidRPr="00FB0C09" w:rsidRDefault="00FB0C09" w:rsidP="00FB0C09">
            <w:pPr>
              <w:spacing w:after="0" w:line="240" w:lineRule="auto"/>
              <w:ind w:firstLine="0"/>
              <w:jc w:val="center"/>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(1)</w:t>
            </w:r>
          </w:p>
        </w:tc>
        <w:tc>
          <w:tcPr>
            <w:tcW w:w="888" w:type="pct"/>
            <w:tcBorders>
              <w:top w:val="nil"/>
              <w:left w:val="nil"/>
              <w:bottom w:val="nil"/>
              <w:right w:val="nil"/>
            </w:tcBorders>
            <w:shd w:val="clear" w:color="000000" w:fill="FFFFFF"/>
            <w:noWrap/>
            <w:vAlign w:val="center"/>
            <w:hideMark/>
          </w:tcPr>
          <w:p w14:paraId="6E50422A" w14:textId="77777777" w:rsidR="00FB0C09" w:rsidRPr="00FB0C09" w:rsidRDefault="00FB0C09" w:rsidP="00FB0C09">
            <w:pPr>
              <w:spacing w:after="0" w:line="240" w:lineRule="auto"/>
              <w:ind w:firstLine="0"/>
              <w:jc w:val="center"/>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(2)</w:t>
            </w:r>
          </w:p>
        </w:tc>
        <w:tc>
          <w:tcPr>
            <w:tcW w:w="888" w:type="pct"/>
            <w:tcBorders>
              <w:top w:val="nil"/>
              <w:left w:val="nil"/>
              <w:bottom w:val="nil"/>
              <w:right w:val="nil"/>
            </w:tcBorders>
            <w:shd w:val="clear" w:color="000000" w:fill="FFFFFF"/>
            <w:noWrap/>
            <w:vAlign w:val="center"/>
            <w:hideMark/>
          </w:tcPr>
          <w:p w14:paraId="180746BD" w14:textId="77777777" w:rsidR="00FB0C09" w:rsidRPr="00FB0C09" w:rsidRDefault="00FB0C09" w:rsidP="00FB0C09">
            <w:pPr>
              <w:spacing w:after="0" w:line="240" w:lineRule="auto"/>
              <w:ind w:firstLine="0"/>
              <w:jc w:val="center"/>
              <w:rPr>
                <w:rFonts w:ascii="Times New Roman" w:eastAsia="Times New Roman" w:hAnsi="Times New Roman" w:cs="Times New Roman"/>
                <w:i/>
                <w:iCs/>
                <w:color w:val="000000"/>
              </w:rPr>
            </w:pPr>
            <w:r w:rsidRPr="00FB0C09">
              <w:rPr>
                <w:rFonts w:ascii="Times New Roman" w:eastAsia="Times New Roman" w:hAnsi="Times New Roman" w:cs="Times New Roman"/>
                <w:i/>
                <w:iCs/>
                <w:color w:val="000000"/>
              </w:rPr>
              <w:t>(3)</w:t>
            </w:r>
          </w:p>
        </w:tc>
      </w:tr>
      <w:tr w:rsidR="00FB0C09" w:rsidRPr="00FB0C09" w14:paraId="37A77365" w14:textId="77777777" w:rsidTr="00FB0C09">
        <w:trPr>
          <w:trHeight w:val="300"/>
        </w:trPr>
        <w:tc>
          <w:tcPr>
            <w:tcW w:w="2337" w:type="pct"/>
            <w:tcBorders>
              <w:top w:val="nil"/>
              <w:left w:val="nil"/>
              <w:bottom w:val="nil"/>
              <w:right w:val="nil"/>
            </w:tcBorders>
            <w:shd w:val="clear" w:color="000000" w:fill="FFFFFF"/>
            <w:noWrap/>
            <w:vAlign w:val="center"/>
            <w:hideMark/>
          </w:tcPr>
          <w:p w14:paraId="05893CAB"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CE91A59"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15A4CB4F"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6E185CA7"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r>
      <w:tr w:rsidR="00FB0C09" w:rsidRPr="00FB0C09" w14:paraId="165C948A" w14:textId="77777777" w:rsidTr="00FB0C09">
        <w:trPr>
          <w:trHeight w:val="300"/>
        </w:trPr>
        <w:tc>
          <w:tcPr>
            <w:tcW w:w="2337" w:type="pct"/>
            <w:tcBorders>
              <w:top w:val="nil"/>
              <w:left w:val="nil"/>
              <w:bottom w:val="nil"/>
              <w:right w:val="nil"/>
            </w:tcBorders>
            <w:shd w:val="clear" w:color="000000" w:fill="FFFFFF"/>
            <w:noWrap/>
            <w:vAlign w:val="center"/>
            <w:hideMark/>
          </w:tcPr>
          <w:p w14:paraId="2E02C5EE"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Respectful parenting </w:t>
            </w:r>
          </w:p>
        </w:tc>
        <w:tc>
          <w:tcPr>
            <w:tcW w:w="888" w:type="pct"/>
            <w:tcBorders>
              <w:top w:val="nil"/>
              <w:left w:val="nil"/>
              <w:bottom w:val="nil"/>
              <w:right w:val="nil"/>
            </w:tcBorders>
            <w:shd w:val="clear" w:color="000000" w:fill="FFFFFF"/>
            <w:noWrap/>
            <w:vAlign w:val="center"/>
            <w:hideMark/>
          </w:tcPr>
          <w:p w14:paraId="3B7005F1"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-0.095***</w:t>
            </w:r>
          </w:p>
        </w:tc>
        <w:tc>
          <w:tcPr>
            <w:tcW w:w="888" w:type="pct"/>
            <w:tcBorders>
              <w:top w:val="nil"/>
              <w:left w:val="nil"/>
              <w:bottom w:val="nil"/>
              <w:right w:val="nil"/>
            </w:tcBorders>
            <w:shd w:val="clear" w:color="000000" w:fill="FFFFFF"/>
            <w:noWrap/>
            <w:vAlign w:val="center"/>
            <w:hideMark/>
          </w:tcPr>
          <w:p w14:paraId="53A0B728" w14:textId="1F738A1D"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579F53BE"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-0.092***</w:t>
            </w:r>
          </w:p>
        </w:tc>
      </w:tr>
      <w:tr w:rsidR="00FB0C09" w:rsidRPr="00FB0C09" w14:paraId="08288731" w14:textId="77777777" w:rsidTr="00FB0C09">
        <w:trPr>
          <w:trHeight w:val="300"/>
        </w:trPr>
        <w:tc>
          <w:tcPr>
            <w:tcW w:w="2337" w:type="pct"/>
            <w:tcBorders>
              <w:top w:val="nil"/>
              <w:left w:val="nil"/>
              <w:bottom w:val="nil"/>
              <w:right w:val="nil"/>
            </w:tcBorders>
            <w:shd w:val="clear" w:color="000000" w:fill="FFFFFF"/>
            <w:noWrap/>
            <w:vAlign w:val="center"/>
            <w:hideMark/>
          </w:tcPr>
          <w:p w14:paraId="78BB36EA"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4136A578" w14:textId="2E86380D"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(0.013)</w:t>
            </w:r>
          </w:p>
        </w:tc>
        <w:tc>
          <w:tcPr>
            <w:tcW w:w="888" w:type="pct"/>
            <w:tcBorders>
              <w:top w:val="nil"/>
              <w:left w:val="nil"/>
              <w:bottom w:val="nil"/>
              <w:right w:val="nil"/>
            </w:tcBorders>
            <w:shd w:val="clear" w:color="000000" w:fill="FFFFFF"/>
            <w:noWrap/>
            <w:vAlign w:val="center"/>
            <w:hideMark/>
          </w:tcPr>
          <w:p w14:paraId="6876CD2D" w14:textId="6E21296E"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30AA165C" w14:textId="093F5195"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(0.013)</w:t>
            </w:r>
          </w:p>
        </w:tc>
      </w:tr>
      <w:tr w:rsidR="00FB0C09" w:rsidRPr="00FB0C09" w14:paraId="74ED8096" w14:textId="77777777" w:rsidTr="00FB0C09">
        <w:trPr>
          <w:trHeight w:val="300"/>
        </w:trPr>
        <w:tc>
          <w:tcPr>
            <w:tcW w:w="2337" w:type="pct"/>
            <w:tcBorders>
              <w:top w:val="nil"/>
              <w:left w:val="nil"/>
              <w:bottom w:val="nil"/>
              <w:right w:val="nil"/>
            </w:tcBorders>
            <w:shd w:val="clear" w:color="000000" w:fill="FFFFFF"/>
            <w:noWrap/>
            <w:vAlign w:val="center"/>
            <w:hideMark/>
          </w:tcPr>
          <w:p w14:paraId="15D70605"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Monitoring parenting </w:t>
            </w:r>
          </w:p>
        </w:tc>
        <w:tc>
          <w:tcPr>
            <w:tcW w:w="888" w:type="pct"/>
            <w:tcBorders>
              <w:top w:val="nil"/>
              <w:left w:val="nil"/>
              <w:bottom w:val="nil"/>
              <w:right w:val="nil"/>
            </w:tcBorders>
            <w:shd w:val="clear" w:color="000000" w:fill="FFFFFF"/>
            <w:noWrap/>
            <w:vAlign w:val="center"/>
            <w:hideMark/>
          </w:tcPr>
          <w:p w14:paraId="750EAF87"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-0.041***</w:t>
            </w:r>
          </w:p>
        </w:tc>
        <w:tc>
          <w:tcPr>
            <w:tcW w:w="888" w:type="pct"/>
            <w:tcBorders>
              <w:top w:val="nil"/>
              <w:left w:val="nil"/>
              <w:bottom w:val="nil"/>
              <w:right w:val="nil"/>
            </w:tcBorders>
            <w:shd w:val="clear" w:color="000000" w:fill="FFFFFF"/>
            <w:noWrap/>
            <w:vAlign w:val="center"/>
            <w:hideMark/>
          </w:tcPr>
          <w:p w14:paraId="4F70B358" w14:textId="5D2974E7"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319D26FD"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-0.030**</w:t>
            </w:r>
          </w:p>
        </w:tc>
      </w:tr>
      <w:tr w:rsidR="00FB0C09" w:rsidRPr="00FB0C09" w14:paraId="24A75A62" w14:textId="77777777" w:rsidTr="00FB0C09">
        <w:trPr>
          <w:trHeight w:val="300"/>
        </w:trPr>
        <w:tc>
          <w:tcPr>
            <w:tcW w:w="2337" w:type="pct"/>
            <w:tcBorders>
              <w:top w:val="nil"/>
              <w:left w:val="nil"/>
              <w:bottom w:val="nil"/>
              <w:right w:val="nil"/>
            </w:tcBorders>
            <w:shd w:val="clear" w:color="000000" w:fill="FFFFFF"/>
            <w:noWrap/>
            <w:vAlign w:val="center"/>
            <w:hideMark/>
          </w:tcPr>
          <w:p w14:paraId="566B0209"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623A03BC" w14:textId="1A76AF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(0.013)</w:t>
            </w:r>
          </w:p>
        </w:tc>
        <w:tc>
          <w:tcPr>
            <w:tcW w:w="888" w:type="pct"/>
            <w:tcBorders>
              <w:top w:val="nil"/>
              <w:left w:val="nil"/>
              <w:bottom w:val="nil"/>
              <w:right w:val="nil"/>
            </w:tcBorders>
            <w:shd w:val="clear" w:color="000000" w:fill="FFFFFF"/>
            <w:noWrap/>
            <w:vAlign w:val="center"/>
            <w:hideMark/>
          </w:tcPr>
          <w:p w14:paraId="66AE35C9" w14:textId="56363122"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4524ED7" w14:textId="7807DB6F"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(0.014)</w:t>
            </w:r>
          </w:p>
        </w:tc>
      </w:tr>
      <w:tr w:rsidR="00FB0C09" w:rsidRPr="00FB0C09" w14:paraId="24DB99FB" w14:textId="77777777" w:rsidTr="00FB0C09">
        <w:trPr>
          <w:trHeight w:val="300"/>
        </w:trPr>
        <w:tc>
          <w:tcPr>
            <w:tcW w:w="2337" w:type="pct"/>
            <w:tcBorders>
              <w:top w:val="nil"/>
              <w:left w:val="nil"/>
              <w:bottom w:val="nil"/>
              <w:right w:val="nil"/>
            </w:tcBorders>
            <w:shd w:val="clear" w:color="000000" w:fill="FFFFFF"/>
            <w:noWrap/>
            <w:vAlign w:val="center"/>
            <w:hideMark/>
          </w:tcPr>
          <w:p w14:paraId="434337FE"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Goods-intensive investments </w:t>
            </w:r>
          </w:p>
        </w:tc>
        <w:tc>
          <w:tcPr>
            <w:tcW w:w="888" w:type="pct"/>
            <w:tcBorders>
              <w:top w:val="nil"/>
              <w:left w:val="nil"/>
              <w:bottom w:val="nil"/>
              <w:right w:val="nil"/>
            </w:tcBorders>
            <w:shd w:val="clear" w:color="000000" w:fill="FFFFFF"/>
            <w:noWrap/>
            <w:vAlign w:val="center"/>
            <w:hideMark/>
          </w:tcPr>
          <w:p w14:paraId="04C7F5AD" w14:textId="607A3BB7"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06289EA1"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-0.051***</w:t>
            </w:r>
          </w:p>
        </w:tc>
        <w:tc>
          <w:tcPr>
            <w:tcW w:w="888" w:type="pct"/>
            <w:tcBorders>
              <w:top w:val="nil"/>
              <w:left w:val="nil"/>
              <w:bottom w:val="nil"/>
              <w:right w:val="nil"/>
            </w:tcBorders>
            <w:shd w:val="clear" w:color="000000" w:fill="FFFFFF"/>
            <w:noWrap/>
            <w:vAlign w:val="center"/>
            <w:hideMark/>
          </w:tcPr>
          <w:p w14:paraId="5F5A437A"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-0.038***</w:t>
            </w:r>
          </w:p>
        </w:tc>
      </w:tr>
      <w:tr w:rsidR="00FB0C09" w:rsidRPr="00FB0C09" w14:paraId="4B59B50F" w14:textId="77777777" w:rsidTr="00FB0C09">
        <w:trPr>
          <w:trHeight w:val="300"/>
        </w:trPr>
        <w:tc>
          <w:tcPr>
            <w:tcW w:w="2337" w:type="pct"/>
            <w:tcBorders>
              <w:top w:val="nil"/>
              <w:left w:val="nil"/>
              <w:bottom w:val="nil"/>
              <w:right w:val="nil"/>
            </w:tcBorders>
            <w:shd w:val="clear" w:color="000000" w:fill="FFFFFF"/>
            <w:noWrap/>
            <w:vAlign w:val="center"/>
            <w:hideMark/>
          </w:tcPr>
          <w:p w14:paraId="17AEF2ED"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2DAA1F2D" w14:textId="4C51C833"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727ADA36" w14:textId="787A3BDE"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(0.014)</w:t>
            </w:r>
          </w:p>
        </w:tc>
        <w:tc>
          <w:tcPr>
            <w:tcW w:w="888" w:type="pct"/>
            <w:tcBorders>
              <w:top w:val="nil"/>
              <w:left w:val="nil"/>
              <w:bottom w:val="nil"/>
              <w:right w:val="nil"/>
            </w:tcBorders>
            <w:shd w:val="clear" w:color="000000" w:fill="FFFFFF"/>
            <w:noWrap/>
            <w:vAlign w:val="center"/>
            <w:hideMark/>
          </w:tcPr>
          <w:p w14:paraId="6E1233CA" w14:textId="0457B0B5"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(0.014)</w:t>
            </w:r>
          </w:p>
        </w:tc>
      </w:tr>
      <w:tr w:rsidR="00FB0C09" w:rsidRPr="00FB0C09" w14:paraId="6EE34A9E" w14:textId="77777777" w:rsidTr="00FB0C09">
        <w:trPr>
          <w:trHeight w:val="300"/>
        </w:trPr>
        <w:tc>
          <w:tcPr>
            <w:tcW w:w="2337" w:type="pct"/>
            <w:tcBorders>
              <w:top w:val="nil"/>
              <w:left w:val="nil"/>
              <w:bottom w:val="nil"/>
              <w:right w:val="nil"/>
            </w:tcBorders>
            <w:shd w:val="clear" w:color="000000" w:fill="FFFFFF"/>
            <w:noWrap/>
            <w:vAlign w:val="center"/>
            <w:hideMark/>
          </w:tcPr>
          <w:p w14:paraId="4B83D0D9"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xml:space="preserve">Time-intensive investments </w:t>
            </w:r>
          </w:p>
        </w:tc>
        <w:tc>
          <w:tcPr>
            <w:tcW w:w="888" w:type="pct"/>
            <w:tcBorders>
              <w:top w:val="nil"/>
              <w:left w:val="nil"/>
              <w:bottom w:val="nil"/>
              <w:right w:val="nil"/>
            </w:tcBorders>
            <w:shd w:val="clear" w:color="000000" w:fill="FFFFFF"/>
            <w:noWrap/>
            <w:vAlign w:val="center"/>
            <w:hideMark/>
          </w:tcPr>
          <w:p w14:paraId="1AEFEADA" w14:textId="3322C960"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011174C2"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-0.046***</w:t>
            </w:r>
          </w:p>
        </w:tc>
        <w:tc>
          <w:tcPr>
            <w:tcW w:w="888" w:type="pct"/>
            <w:tcBorders>
              <w:top w:val="nil"/>
              <w:left w:val="nil"/>
              <w:bottom w:val="nil"/>
              <w:right w:val="nil"/>
            </w:tcBorders>
            <w:shd w:val="clear" w:color="000000" w:fill="FFFFFF"/>
            <w:noWrap/>
            <w:vAlign w:val="center"/>
            <w:hideMark/>
          </w:tcPr>
          <w:p w14:paraId="15B8D580"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-0.023*</w:t>
            </w:r>
          </w:p>
        </w:tc>
      </w:tr>
      <w:tr w:rsidR="00FB0C09" w:rsidRPr="00FB0C09" w14:paraId="7EB841E3" w14:textId="77777777" w:rsidTr="00FB0C09">
        <w:trPr>
          <w:trHeight w:val="300"/>
        </w:trPr>
        <w:tc>
          <w:tcPr>
            <w:tcW w:w="2337" w:type="pct"/>
            <w:tcBorders>
              <w:top w:val="nil"/>
              <w:left w:val="nil"/>
              <w:bottom w:val="nil"/>
              <w:right w:val="nil"/>
            </w:tcBorders>
            <w:shd w:val="clear" w:color="000000" w:fill="FFFFFF"/>
            <w:noWrap/>
            <w:vAlign w:val="center"/>
            <w:hideMark/>
          </w:tcPr>
          <w:p w14:paraId="20B280CE"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7B042231" w14:textId="58943580"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68A0BD51" w14:textId="48D5503B"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(0.014)</w:t>
            </w:r>
          </w:p>
        </w:tc>
        <w:tc>
          <w:tcPr>
            <w:tcW w:w="888" w:type="pct"/>
            <w:tcBorders>
              <w:top w:val="nil"/>
              <w:left w:val="nil"/>
              <w:bottom w:val="nil"/>
              <w:right w:val="nil"/>
            </w:tcBorders>
            <w:shd w:val="clear" w:color="000000" w:fill="FFFFFF"/>
            <w:noWrap/>
            <w:vAlign w:val="center"/>
            <w:hideMark/>
          </w:tcPr>
          <w:p w14:paraId="798BAEA7" w14:textId="3A73D461"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(0.014)</w:t>
            </w:r>
          </w:p>
        </w:tc>
      </w:tr>
      <w:tr w:rsidR="00FB0C09" w:rsidRPr="00FB0C09" w14:paraId="6ACCDEE3" w14:textId="77777777" w:rsidTr="00FB0C09">
        <w:trPr>
          <w:trHeight w:val="300"/>
        </w:trPr>
        <w:tc>
          <w:tcPr>
            <w:tcW w:w="2337" w:type="pct"/>
            <w:tcBorders>
              <w:top w:val="nil"/>
              <w:left w:val="nil"/>
              <w:bottom w:val="nil"/>
              <w:right w:val="nil"/>
            </w:tcBorders>
            <w:shd w:val="clear" w:color="000000" w:fill="FFFFFF"/>
            <w:noWrap/>
            <w:vAlign w:val="center"/>
            <w:hideMark/>
          </w:tcPr>
          <w:p w14:paraId="7DC4A02A"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More than 6 years of welfare</w:t>
            </w:r>
          </w:p>
        </w:tc>
        <w:tc>
          <w:tcPr>
            <w:tcW w:w="888" w:type="pct"/>
            <w:tcBorders>
              <w:top w:val="nil"/>
              <w:left w:val="nil"/>
              <w:bottom w:val="nil"/>
              <w:right w:val="nil"/>
            </w:tcBorders>
            <w:shd w:val="clear" w:color="000000" w:fill="FFFFFF"/>
            <w:noWrap/>
            <w:vAlign w:val="center"/>
            <w:hideMark/>
          </w:tcPr>
          <w:p w14:paraId="7B417173"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0.102***</w:t>
            </w:r>
          </w:p>
        </w:tc>
        <w:tc>
          <w:tcPr>
            <w:tcW w:w="888" w:type="pct"/>
            <w:tcBorders>
              <w:top w:val="nil"/>
              <w:left w:val="nil"/>
              <w:bottom w:val="nil"/>
              <w:right w:val="nil"/>
            </w:tcBorders>
            <w:shd w:val="clear" w:color="000000" w:fill="FFFFFF"/>
            <w:noWrap/>
            <w:vAlign w:val="center"/>
            <w:hideMark/>
          </w:tcPr>
          <w:p w14:paraId="18AA5545"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0.089***</w:t>
            </w:r>
          </w:p>
        </w:tc>
        <w:tc>
          <w:tcPr>
            <w:tcW w:w="888" w:type="pct"/>
            <w:tcBorders>
              <w:top w:val="nil"/>
              <w:left w:val="nil"/>
              <w:bottom w:val="nil"/>
              <w:right w:val="nil"/>
            </w:tcBorders>
            <w:shd w:val="clear" w:color="000000" w:fill="FFFFFF"/>
            <w:noWrap/>
            <w:vAlign w:val="center"/>
            <w:hideMark/>
          </w:tcPr>
          <w:p w14:paraId="599601B8"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0.087***</w:t>
            </w:r>
          </w:p>
        </w:tc>
      </w:tr>
      <w:tr w:rsidR="00FB0C09" w:rsidRPr="00FB0C09" w14:paraId="315976D1" w14:textId="77777777" w:rsidTr="00FB0C09">
        <w:trPr>
          <w:trHeight w:val="300"/>
        </w:trPr>
        <w:tc>
          <w:tcPr>
            <w:tcW w:w="2337" w:type="pct"/>
            <w:tcBorders>
              <w:top w:val="nil"/>
              <w:left w:val="nil"/>
              <w:bottom w:val="nil"/>
              <w:right w:val="nil"/>
            </w:tcBorders>
            <w:shd w:val="clear" w:color="000000" w:fill="FFFFFF"/>
            <w:noWrap/>
            <w:vAlign w:val="center"/>
            <w:hideMark/>
          </w:tcPr>
          <w:p w14:paraId="508F8BA5"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2DED2969" w14:textId="08A76B21"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(0.030)</w:t>
            </w:r>
          </w:p>
        </w:tc>
        <w:tc>
          <w:tcPr>
            <w:tcW w:w="888" w:type="pct"/>
            <w:tcBorders>
              <w:top w:val="nil"/>
              <w:left w:val="nil"/>
              <w:bottom w:val="nil"/>
              <w:right w:val="nil"/>
            </w:tcBorders>
            <w:shd w:val="clear" w:color="000000" w:fill="FFFFFF"/>
            <w:noWrap/>
            <w:vAlign w:val="center"/>
            <w:hideMark/>
          </w:tcPr>
          <w:p w14:paraId="7E5A6D45" w14:textId="19C574F5"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(0.031)</w:t>
            </w:r>
          </w:p>
        </w:tc>
        <w:tc>
          <w:tcPr>
            <w:tcW w:w="888" w:type="pct"/>
            <w:tcBorders>
              <w:top w:val="nil"/>
              <w:left w:val="nil"/>
              <w:bottom w:val="nil"/>
              <w:right w:val="nil"/>
            </w:tcBorders>
            <w:shd w:val="clear" w:color="000000" w:fill="FFFFFF"/>
            <w:noWrap/>
            <w:vAlign w:val="center"/>
            <w:hideMark/>
          </w:tcPr>
          <w:p w14:paraId="6E1EDEE2" w14:textId="472495AC"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(0.031)</w:t>
            </w:r>
          </w:p>
        </w:tc>
      </w:tr>
      <w:tr w:rsidR="00FB0C09" w:rsidRPr="00FB0C09" w14:paraId="2422856D" w14:textId="77777777" w:rsidTr="00FB0C09">
        <w:trPr>
          <w:trHeight w:val="300"/>
        </w:trPr>
        <w:tc>
          <w:tcPr>
            <w:tcW w:w="2337" w:type="pct"/>
            <w:tcBorders>
              <w:top w:val="nil"/>
              <w:left w:val="nil"/>
              <w:bottom w:val="nil"/>
              <w:right w:val="nil"/>
            </w:tcBorders>
            <w:shd w:val="clear" w:color="000000" w:fill="FFFFFF"/>
            <w:noWrap/>
            <w:vAlign w:val="center"/>
            <w:hideMark/>
          </w:tcPr>
          <w:p w14:paraId="50300D5C"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 </w:t>
            </w:r>
          </w:p>
        </w:tc>
        <w:tc>
          <w:tcPr>
            <w:tcW w:w="888" w:type="pct"/>
            <w:tcBorders>
              <w:top w:val="nil"/>
              <w:left w:val="nil"/>
              <w:bottom w:val="nil"/>
              <w:right w:val="nil"/>
            </w:tcBorders>
            <w:shd w:val="clear" w:color="000000" w:fill="FFFFFF"/>
            <w:noWrap/>
            <w:vAlign w:val="center"/>
            <w:hideMark/>
          </w:tcPr>
          <w:p w14:paraId="5E7D6FAA" w14:textId="618EC9F0"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0D31C685" w14:textId="3DE5EFF4"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c>
          <w:tcPr>
            <w:tcW w:w="888" w:type="pct"/>
            <w:tcBorders>
              <w:top w:val="nil"/>
              <w:left w:val="nil"/>
              <w:bottom w:val="nil"/>
              <w:right w:val="nil"/>
            </w:tcBorders>
            <w:shd w:val="clear" w:color="000000" w:fill="FFFFFF"/>
            <w:noWrap/>
            <w:vAlign w:val="center"/>
            <w:hideMark/>
          </w:tcPr>
          <w:p w14:paraId="49999629" w14:textId="39332F78" w:rsidR="00FB0C09" w:rsidRPr="00FB0C09" w:rsidRDefault="00FB0C09" w:rsidP="00FB0C09">
            <w:pPr>
              <w:spacing w:after="0" w:line="240" w:lineRule="auto"/>
              <w:ind w:firstLine="0"/>
              <w:jc w:val="center"/>
              <w:rPr>
                <w:rFonts w:ascii="Times New Roman" w:eastAsia="Times New Roman" w:hAnsi="Times New Roman" w:cs="Times New Roman"/>
                <w:color w:val="000000"/>
              </w:rPr>
            </w:pPr>
          </w:p>
        </w:tc>
      </w:tr>
      <w:tr w:rsidR="00FB0C09" w:rsidRPr="00FB0C09" w14:paraId="7701D032" w14:textId="77777777" w:rsidTr="00FB0C09">
        <w:trPr>
          <w:trHeight w:val="300"/>
        </w:trPr>
        <w:tc>
          <w:tcPr>
            <w:tcW w:w="2337" w:type="pct"/>
            <w:tcBorders>
              <w:top w:val="nil"/>
              <w:left w:val="nil"/>
              <w:bottom w:val="nil"/>
              <w:right w:val="nil"/>
            </w:tcBorders>
            <w:shd w:val="clear" w:color="000000" w:fill="FFFFFF"/>
            <w:noWrap/>
            <w:vAlign w:val="center"/>
            <w:hideMark/>
          </w:tcPr>
          <w:p w14:paraId="5B657AF7"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Observations</w:t>
            </w:r>
          </w:p>
        </w:tc>
        <w:tc>
          <w:tcPr>
            <w:tcW w:w="888" w:type="pct"/>
            <w:tcBorders>
              <w:top w:val="nil"/>
              <w:left w:val="nil"/>
              <w:bottom w:val="nil"/>
              <w:right w:val="nil"/>
            </w:tcBorders>
            <w:shd w:val="clear" w:color="000000" w:fill="FFFFFF"/>
            <w:noWrap/>
            <w:vAlign w:val="center"/>
            <w:hideMark/>
          </w:tcPr>
          <w:p w14:paraId="5F2B43CC"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1,341</w:t>
            </w:r>
          </w:p>
        </w:tc>
        <w:tc>
          <w:tcPr>
            <w:tcW w:w="888" w:type="pct"/>
            <w:tcBorders>
              <w:top w:val="nil"/>
              <w:left w:val="nil"/>
              <w:bottom w:val="nil"/>
              <w:right w:val="nil"/>
            </w:tcBorders>
            <w:shd w:val="clear" w:color="000000" w:fill="FFFFFF"/>
            <w:noWrap/>
            <w:vAlign w:val="center"/>
            <w:hideMark/>
          </w:tcPr>
          <w:p w14:paraId="19D4E2CC"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1,341</w:t>
            </w:r>
          </w:p>
        </w:tc>
        <w:tc>
          <w:tcPr>
            <w:tcW w:w="888" w:type="pct"/>
            <w:tcBorders>
              <w:top w:val="nil"/>
              <w:left w:val="nil"/>
              <w:bottom w:val="nil"/>
              <w:right w:val="nil"/>
            </w:tcBorders>
            <w:shd w:val="clear" w:color="000000" w:fill="FFFFFF"/>
            <w:noWrap/>
            <w:vAlign w:val="center"/>
            <w:hideMark/>
          </w:tcPr>
          <w:p w14:paraId="170D5EFD"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1,341</w:t>
            </w:r>
          </w:p>
        </w:tc>
      </w:tr>
      <w:tr w:rsidR="00FB0C09" w:rsidRPr="00FB0C09" w14:paraId="255F8CF0" w14:textId="77777777" w:rsidTr="00FB0C09">
        <w:trPr>
          <w:trHeight w:val="315"/>
        </w:trPr>
        <w:tc>
          <w:tcPr>
            <w:tcW w:w="2337" w:type="pct"/>
            <w:tcBorders>
              <w:top w:val="nil"/>
              <w:left w:val="nil"/>
              <w:bottom w:val="nil"/>
              <w:right w:val="nil"/>
            </w:tcBorders>
            <w:shd w:val="clear" w:color="000000" w:fill="FFFFFF"/>
            <w:noWrap/>
            <w:vAlign w:val="center"/>
            <w:hideMark/>
          </w:tcPr>
          <w:p w14:paraId="1B9D0886" w14:textId="77777777" w:rsidR="00FB0C09" w:rsidRPr="00FB0C09" w:rsidRDefault="00FB0C09" w:rsidP="00FB0C09">
            <w:pPr>
              <w:spacing w:after="0" w:line="240" w:lineRule="auto"/>
              <w:ind w:firstLine="0"/>
              <w:jc w:val="left"/>
              <w:rPr>
                <w:rFonts w:ascii="Times New Roman" w:eastAsia="Times New Roman" w:hAnsi="Times New Roman" w:cs="Times New Roman"/>
                <w:color w:val="000000"/>
              </w:rPr>
            </w:pPr>
            <w:r w:rsidRPr="00FB0C09">
              <w:rPr>
                <w:rFonts w:ascii="Times New Roman" w:eastAsia="Times New Roman" w:hAnsi="Times New Roman" w:cs="Times New Roman"/>
                <w:color w:val="000000"/>
              </w:rPr>
              <w:t>R-squared</w:t>
            </w:r>
          </w:p>
        </w:tc>
        <w:tc>
          <w:tcPr>
            <w:tcW w:w="888" w:type="pct"/>
            <w:tcBorders>
              <w:top w:val="nil"/>
              <w:left w:val="nil"/>
              <w:bottom w:val="nil"/>
              <w:right w:val="nil"/>
            </w:tcBorders>
            <w:shd w:val="clear" w:color="000000" w:fill="FFFFFF"/>
            <w:noWrap/>
            <w:vAlign w:val="center"/>
            <w:hideMark/>
          </w:tcPr>
          <w:p w14:paraId="725CC7FB"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0.089</w:t>
            </w:r>
          </w:p>
        </w:tc>
        <w:tc>
          <w:tcPr>
            <w:tcW w:w="888" w:type="pct"/>
            <w:tcBorders>
              <w:top w:val="nil"/>
              <w:left w:val="nil"/>
              <w:bottom w:val="nil"/>
              <w:right w:val="nil"/>
            </w:tcBorders>
            <w:shd w:val="clear" w:color="000000" w:fill="FFFFFF"/>
            <w:noWrap/>
            <w:vAlign w:val="center"/>
            <w:hideMark/>
          </w:tcPr>
          <w:p w14:paraId="6C70D713"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0.053</w:t>
            </w:r>
          </w:p>
        </w:tc>
        <w:tc>
          <w:tcPr>
            <w:tcW w:w="888" w:type="pct"/>
            <w:tcBorders>
              <w:top w:val="nil"/>
              <w:left w:val="nil"/>
              <w:bottom w:val="nil"/>
              <w:right w:val="nil"/>
            </w:tcBorders>
            <w:shd w:val="clear" w:color="000000" w:fill="FFFFFF"/>
            <w:noWrap/>
            <w:vAlign w:val="center"/>
            <w:hideMark/>
          </w:tcPr>
          <w:p w14:paraId="3FF7ED83" w14:textId="77777777" w:rsidR="00FB0C09" w:rsidRPr="00FB0C09" w:rsidRDefault="00FB0C09" w:rsidP="00FB0C09">
            <w:pPr>
              <w:spacing w:after="0" w:line="240" w:lineRule="auto"/>
              <w:ind w:firstLine="0"/>
              <w:jc w:val="center"/>
              <w:rPr>
                <w:rFonts w:ascii="Times New Roman" w:eastAsia="Times New Roman" w:hAnsi="Times New Roman" w:cs="Times New Roman"/>
                <w:color w:val="000000"/>
              </w:rPr>
            </w:pPr>
            <w:r w:rsidRPr="00FB0C09">
              <w:rPr>
                <w:rFonts w:ascii="Times New Roman" w:eastAsia="Times New Roman" w:hAnsi="Times New Roman" w:cs="Times New Roman"/>
                <w:color w:val="000000"/>
              </w:rPr>
              <w:t>0.096</w:t>
            </w:r>
          </w:p>
        </w:tc>
      </w:tr>
      <w:tr w:rsidR="00FB0C09" w:rsidRPr="00FB0C09" w14:paraId="0F05F02E" w14:textId="77777777" w:rsidTr="00C204BD">
        <w:trPr>
          <w:trHeight w:val="60"/>
        </w:trPr>
        <w:tc>
          <w:tcPr>
            <w:tcW w:w="5000" w:type="pct"/>
            <w:gridSpan w:val="4"/>
            <w:tcBorders>
              <w:top w:val="single" w:sz="8" w:space="0" w:color="auto"/>
              <w:left w:val="nil"/>
              <w:bottom w:val="nil"/>
              <w:right w:val="nil"/>
            </w:tcBorders>
            <w:shd w:val="clear" w:color="000000" w:fill="FFFFFF"/>
            <w:hideMark/>
          </w:tcPr>
          <w:p w14:paraId="5DAE9E90" w14:textId="77777777" w:rsidR="00FB0C09" w:rsidRPr="00FB0C09" w:rsidRDefault="00FB0C09" w:rsidP="00F30499">
            <w:pPr>
              <w:spacing w:after="0" w:line="240" w:lineRule="auto"/>
              <w:ind w:firstLine="0"/>
              <w:rPr>
                <w:rFonts w:ascii="Times New Roman" w:eastAsia="Times New Roman" w:hAnsi="Times New Roman" w:cs="Times New Roman"/>
                <w:i/>
                <w:iCs/>
                <w:color w:val="000000"/>
                <w:sz w:val="20"/>
                <w:szCs w:val="20"/>
              </w:rPr>
            </w:pPr>
            <w:r w:rsidRPr="00FB0C09">
              <w:rPr>
                <w:rFonts w:ascii="Times New Roman" w:eastAsia="Times New Roman" w:hAnsi="Times New Roman" w:cs="Times New Roman"/>
                <w:i/>
                <w:iCs/>
                <w:color w:val="000000"/>
                <w:sz w:val="20"/>
                <w:szCs w:val="20"/>
              </w:rPr>
              <w:t>This table reports least squares regression coefficients on the following youth outcomes: a high school graduation dummy (Panel A), University Entrance Scores (Panel B), internal Locus of Control scores (Panel C), and risky behavior dummy (Panel D). These youth outcome variables are regressed on: respectful and monitoring parenting styles, goods-intensive and time-intensive parental investments, on an indicator of heavy welfare reliance while the youth was growing up, and on parent’s background (with unreported coefficients). The respectful and monitoring parenting style indices and the goods-intensive and time-intensive investment indices are constructed as linear combinations of the corresponding measures in Table 2, weighted by their factor loadings. Parent's background includes age, education, and foreign-born and aboriginal status. Heteroscedasticity robust standard errors in parentheses.  *** p&lt;0.01, ** p&lt;0.05, * p&lt;0.1</w:t>
            </w:r>
          </w:p>
        </w:tc>
      </w:tr>
    </w:tbl>
    <w:p w14:paraId="58534735" w14:textId="37AE1EBC" w:rsidR="000A24C1" w:rsidRDefault="000A24C1" w:rsidP="00306C80">
      <w:pPr>
        <w:ind w:firstLine="0"/>
        <w:jc w:val="left"/>
        <w:rPr>
          <w:rFonts w:ascii="Times New Roman" w:eastAsia="Times New Roman" w:hAnsi="Times New Roman" w:cs="Times New Roman"/>
          <w:iCs/>
          <w:color w:val="000000"/>
          <w:sz w:val="20"/>
          <w:szCs w:val="20"/>
        </w:rPr>
      </w:pPr>
    </w:p>
    <w:sectPr w:rsidR="000A24C1" w:rsidSect="0069439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2AA9" w14:textId="77777777" w:rsidR="00AE7FDC" w:rsidRDefault="00AE7FDC" w:rsidP="00BE4FEB">
      <w:pPr>
        <w:spacing w:after="0" w:line="240" w:lineRule="auto"/>
      </w:pPr>
      <w:r>
        <w:separator/>
      </w:r>
    </w:p>
  </w:endnote>
  <w:endnote w:type="continuationSeparator" w:id="0">
    <w:p w14:paraId="1CA1D38F" w14:textId="77777777" w:rsidR="00AE7FDC" w:rsidRDefault="00AE7FDC" w:rsidP="00BE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PalatinoLinotype-Bold">
    <w:altName w:val="Palatino Linotype"/>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89512200"/>
      <w:docPartObj>
        <w:docPartGallery w:val="Page Numbers (Bottom of Page)"/>
        <w:docPartUnique/>
      </w:docPartObj>
    </w:sdtPr>
    <w:sdtEndPr>
      <w:rPr>
        <w:i/>
        <w:noProof/>
      </w:rPr>
    </w:sdtEndPr>
    <w:sdtContent>
      <w:p w14:paraId="37EEDB4E" w14:textId="24482D01" w:rsidR="00E50D77" w:rsidRPr="00634098" w:rsidRDefault="00E50D77" w:rsidP="00634098">
        <w:pPr>
          <w:pStyle w:val="Footer"/>
          <w:jc w:val="center"/>
          <w:rPr>
            <w:rFonts w:ascii="Times New Roman" w:hAnsi="Times New Roman" w:cs="Times New Roman"/>
            <w:i/>
            <w:sz w:val="20"/>
            <w:szCs w:val="20"/>
          </w:rPr>
        </w:pPr>
        <w:r w:rsidRPr="00634098">
          <w:rPr>
            <w:rFonts w:ascii="Times New Roman" w:hAnsi="Times New Roman" w:cs="Times New Roman"/>
            <w:i/>
            <w:sz w:val="20"/>
            <w:szCs w:val="20"/>
          </w:rPr>
          <w:fldChar w:fldCharType="begin"/>
        </w:r>
        <w:r w:rsidRPr="00634098">
          <w:rPr>
            <w:rFonts w:ascii="Times New Roman" w:hAnsi="Times New Roman" w:cs="Times New Roman"/>
            <w:i/>
            <w:sz w:val="20"/>
            <w:szCs w:val="20"/>
          </w:rPr>
          <w:instrText xml:space="preserve"> PAGE   \* MERGEFORMAT </w:instrText>
        </w:r>
        <w:r w:rsidRPr="00634098">
          <w:rPr>
            <w:rFonts w:ascii="Times New Roman" w:hAnsi="Times New Roman" w:cs="Times New Roman"/>
            <w:i/>
            <w:sz w:val="20"/>
            <w:szCs w:val="20"/>
          </w:rPr>
          <w:fldChar w:fldCharType="separate"/>
        </w:r>
        <w:r w:rsidR="00E51D96">
          <w:rPr>
            <w:rFonts w:ascii="Times New Roman" w:hAnsi="Times New Roman" w:cs="Times New Roman"/>
            <w:i/>
            <w:noProof/>
            <w:sz w:val="20"/>
            <w:szCs w:val="20"/>
          </w:rPr>
          <w:t>20</w:t>
        </w:r>
        <w:r w:rsidRPr="00634098">
          <w:rPr>
            <w:rFonts w:ascii="Times New Roman" w:hAnsi="Times New Roman" w:cs="Times New Roman"/>
            <w:i/>
            <w:noProof/>
            <w:sz w:val="20"/>
            <w:szCs w:val="20"/>
          </w:rPr>
          <w:fldChar w:fldCharType="end"/>
        </w:r>
      </w:p>
    </w:sdtContent>
  </w:sdt>
  <w:p w14:paraId="61600C10" w14:textId="77777777" w:rsidR="00E50D77" w:rsidRPr="00093C3A" w:rsidRDefault="00E50D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2758" w14:textId="77777777" w:rsidR="00E50D77" w:rsidRPr="00AD5B2A" w:rsidRDefault="00E50D77">
    <w:pPr>
      <w:pStyle w:val="Footer"/>
      <w:jc w:val="right"/>
      <w:rPr>
        <w:sz w:val="18"/>
      </w:rPr>
    </w:pPr>
  </w:p>
  <w:p w14:paraId="6BA50DFE" w14:textId="77777777" w:rsidR="00E50D77" w:rsidRDefault="00E5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220F" w14:textId="77777777" w:rsidR="00AE7FDC" w:rsidRDefault="00AE7FDC" w:rsidP="00BE4FEB">
      <w:pPr>
        <w:spacing w:after="0" w:line="240" w:lineRule="auto"/>
      </w:pPr>
      <w:r>
        <w:separator/>
      </w:r>
    </w:p>
  </w:footnote>
  <w:footnote w:type="continuationSeparator" w:id="0">
    <w:p w14:paraId="50270E01" w14:textId="77777777" w:rsidR="00AE7FDC" w:rsidRDefault="00AE7FDC" w:rsidP="00BE4FEB">
      <w:pPr>
        <w:spacing w:after="0" w:line="240" w:lineRule="auto"/>
      </w:pPr>
      <w:r>
        <w:continuationSeparator/>
      </w:r>
    </w:p>
  </w:footnote>
  <w:footnote w:id="1">
    <w:p w14:paraId="26A7AF1F" w14:textId="141CF0E2" w:rsidR="00E50D77" w:rsidRDefault="00E50D77" w:rsidP="00EE12DB">
      <w:pPr>
        <w:spacing w:before="20" w:after="0" w:line="240" w:lineRule="auto"/>
        <w:ind w:firstLine="0"/>
        <w:rPr>
          <w:rFonts w:ascii="Times New Roman" w:hAnsi="Times New Roman" w:cs="Times New Roman"/>
          <w:sz w:val="20"/>
          <w:szCs w:val="20"/>
        </w:rPr>
      </w:pPr>
      <w:r w:rsidRPr="005E6189">
        <w:rPr>
          <w:rStyle w:val="FootnoteReference"/>
          <w:rFonts w:ascii="Times New Roman" w:hAnsi="Times New Roman" w:cs="Times New Roman"/>
          <w:sz w:val="20"/>
          <w:szCs w:val="20"/>
        </w:rPr>
        <w:t>*</w:t>
      </w:r>
      <w:r w:rsidRPr="005E6189">
        <w:rPr>
          <w:rFonts w:ascii="Times New Roman" w:hAnsi="Times New Roman" w:cs="Times New Roman"/>
          <w:sz w:val="20"/>
          <w:szCs w:val="20"/>
        </w:rPr>
        <w:t xml:space="preserve"> </w:t>
      </w:r>
      <w:r w:rsidR="005E1543" w:rsidRPr="005E1543">
        <w:rPr>
          <w:rFonts w:ascii="Times New Roman" w:hAnsi="Times New Roman" w:cs="Times New Roman"/>
          <w:sz w:val="20"/>
          <w:szCs w:val="20"/>
        </w:rPr>
        <w:t xml:space="preserve">This is a post-peer-review, pre-copyedit version of an article published in </w:t>
      </w:r>
      <w:r w:rsidR="005E1543">
        <w:rPr>
          <w:rFonts w:ascii="Times New Roman" w:hAnsi="Times New Roman" w:cs="Times New Roman"/>
          <w:sz w:val="20"/>
          <w:szCs w:val="20"/>
        </w:rPr>
        <w:t xml:space="preserve">the </w:t>
      </w:r>
      <w:r w:rsidR="005E1543" w:rsidRPr="005E1543">
        <w:rPr>
          <w:rFonts w:ascii="Times New Roman" w:hAnsi="Times New Roman" w:cs="Times New Roman"/>
          <w:i/>
          <w:sz w:val="20"/>
          <w:szCs w:val="20"/>
        </w:rPr>
        <w:t>Journal of Population Economics</w:t>
      </w:r>
      <w:r w:rsidR="005E1543" w:rsidRPr="005E1543">
        <w:rPr>
          <w:rFonts w:ascii="Times New Roman" w:hAnsi="Times New Roman" w:cs="Times New Roman"/>
          <w:sz w:val="20"/>
          <w:szCs w:val="20"/>
        </w:rPr>
        <w:t xml:space="preserve">. The final authenticated version is available online at: </w:t>
      </w:r>
      <w:hyperlink r:id="rId1" w:history="1">
        <w:r w:rsidR="005E1543" w:rsidRPr="008A49FC">
          <w:rPr>
            <w:rStyle w:val="Hyperlink"/>
            <w:rFonts w:ascii="Times New Roman" w:hAnsi="Times New Roman" w:cs="Times New Roman"/>
            <w:sz w:val="20"/>
            <w:szCs w:val="20"/>
          </w:rPr>
          <w:t>http://dx.doi.org/10.1007/s00148-018-0703-2</w:t>
        </w:r>
      </w:hyperlink>
      <w:r w:rsidR="005E1543">
        <w:rPr>
          <w:rFonts w:ascii="Times New Roman" w:hAnsi="Times New Roman" w:cs="Times New Roman"/>
          <w:sz w:val="20"/>
          <w:szCs w:val="20"/>
        </w:rPr>
        <w:t xml:space="preserve">. </w:t>
      </w:r>
      <w:r w:rsidRPr="005E6189">
        <w:rPr>
          <w:rFonts w:ascii="Times New Roman" w:hAnsi="Times New Roman" w:cs="Times New Roman"/>
          <w:sz w:val="20"/>
          <w:szCs w:val="20"/>
        </w:rPr>
        <w:t xml:space="preserve">The data used for this research come from the Youth in Focus Project which is jointly funded by the Australian Government and the Australian Research Council (Grant Number LP0347164) and carried out by the Australian National University. The research was also supported by the Australian Research Council through a Discovery Program Grant (DP140102614) and the Centre of Excellence for Children and Families over the Life Course (project number CE140100027). The Centre is administered by the Institute for Social Science Research at The University of Queensland, with nodes at The University of Western Australia, The University of Melbourne and The University of Sydney. </w:t>
      </w:r>
      <w:r>
        <w:rPr>
          <w:rFonts w:ascii="Times New Roman" w:hAnsi="Times New Roman" w:cs="Times New Roman"/>
          <w:sz w:val="20"/>
          <w:szCs w:val="20"/>
        </w:rPr>
        <w:t xml:space="preserve">We thank Dan Hamermesh, David Ribar, two anonymous referees, and the editor of this Journal for their comments on earlier drafts of this paper, and several seminar participants and conference attendees for their useful comments. </w:t>
      </w:r>
      <w:r w:rsidRPr="005E6189">
        <w:rPr>
          <w:rFonts w:ascii="Times New Roman" w:hAnsi="Times New Roman" w:cs="Times New Roman"/>
          <w:sz w:val="20"/>
          <w:szCs w:val="20"/>
        </w:rPr>
        <w:t>The views expressed herein a</w:t>
      </w:r>
      <w:r>
        <w:rPr>
          <w:rFonts w:ascii="Times New Roman" w:hAnsi="Times New Roman" w:cs="Times New Roman"/>
          <w:sz w:val="20"/>
          <w:szCs w:val="20"/>
        </w:rPr>
        <w:t xml:space="preserve">re solely those of the authors. </w:t>
      </w:r>
    </w:p>
    <w:p w14:paraId="0FDBB29D" w14:textId="6C50118A" w:rsidR="00E50D77" w:rsidRPr="005E6189" w:rsidRDefault="00E50D77" w:rsidP="00EE12DB">
      <w:pPr>
        <w:spacing w:before="20" w:after="0" w:line="240" w:lineRule="auto"/>
        <w:ind w:firstLine="0"/>
        <w:rPr>
          <w:rFonts w:ascii="Times New Roman" w:hAnsi="Times New Roman" w:cs="Times New Roman"/>
          <w:sz w:val="20"/>
          <w:szCs w:val="20"/>
        </w:rPr>
      </w:pPr>
      <w:r w:rsidRPr="005E6189">
        <w:rPr>
          <w:rFonts w:ascii="Times New Roman" w:hAnsi="Times New Roman" w:cs="Times New Roman"/>
          <w:sz w:val="20"/>
          <w:szCs w:val="20"/>
        </w:rPr>
        <w:t>Contact Author: Nicol</w:t>
      </w:r>
      <w:r>
        <w:rPr>
          <w:rFonts w:ascii="Times New Roman" w:hAnsi="Times New Roman" w:cs="Times New Roman"/>
          <w:sz w:val="20"/>
          <w:szCs w:val="20"/>
        </w:rPr>
        <w:t>á</w:t>
      </w:r>
      <w:r w:rsidRPr="005E6189">
        <w:rPr>
          <w:rFonts w:ascii="Times New Roman" w:hAnsi="Times New Roman" w:cs="Times New Roman"/>
          <w:sz w:val="20"/>
          <w:szCs w:val="20"/>
        </w:rPr>
        <w:t>s Salamanca (n.salamanca@unimelb.edu.au)</w:t>
      </w:r>
      <w:r>
        <w:rPr>
          <w:rFonts w:ascii="Times New Roman" w:hAnsi="Times New Roman" w:cs="Times New Roman"/>
          <w:sz w:val="20"/>
          <w:szCs w:val="20"/>
        </w:rPr>
        <w:t>,</w:t>
      </w:r>
      <w:r w:rsidRPr="005E6189">
        <w:rPr>
          <w:rFonts w:ascii="Times New Roman" w:hAnsi="Times New Roman" w:cs="Times New Roman"/>
          <w:sz w:val="20"/>
          <w:szCs w:val="20"/>
        </w:rPr>
        <w:t xml:space="preserve"> Melbourne Institute of Applied Economic and Social Research. Level 5, FBE Building, 111 Barry St., University of Melbourne, Parkville, VIC 3010, Australia. </w:t>
      </w:r>
    </w:p>
  </w:footnote>
  <w:footnote w:id="2">
    <w:p w14:paraId="7A5FEB8D" w14:textId="77777777" w:rsidR="00E50D77" w:rsidRPr="005E6189" w:rsidRDefault="00E50D77" w:rsidP="00EE12DB">
      <w:pPr>
        <w:pStyle w:val="FootnoteText"/>
        <w:tabs>
          <w:tab w:val="left" w:pos="9026"/>
        </w:tabs>
        <w:ind w:right="-46" w:firstLine="0"/>
        <w:rPr>
          <w:rFonts w:cs="Times New Roman"/>
          <w:lang w:val="en-AU"/>
        </w:rPr>
      </w:pPr>
      <w:r w:rsidRPr="005E6189">
        <w:rPr>
          <w:rStyle w:val="FootnoteReference"/>
          <w:rFonts w:cs="Times New Roman"/>
        </w:rPr>
        <w:footnoteRef/>
      </w:r>
      <w:r w:rsidRPr="005E6189">
        <w:rPr>
          <w:rFonts w:cs="Times New Roman"/>
        </w:rPr>
        <w:t xml:space="preserve"> </w:t>
      </w:r>
      <w:r w:rsidRPr="005E6189">
        <w:rPr>
          <w:rFonts w:cs="Times New Roman"/>
          <w:lang w:val="en-AU"/>
        </w:rPr>
        <w:t xml:space="preserve">Fiorini and Keane (2014) argue that studies which focus on single inputs into </w:t>
      </w:r>
      <w:r>
        <w:rPr>
          <w:rFonts w:cs="Times New Roman"/>
          <w:lang w:val="en-AU"/>
        </w:rPr>
        <w:t>child development</w:t>
      </w:r>
      <w:r w:rsidRPr="005E6189">
        <w:rPr>
          <w:rFonts w:cs="Times New Roman"/>
          <w:lang w:val="en-AU"/>
        </w:rPr>
        <w:t xml:space="preserve"> and do not consider the trade-offs between alternative inputs provide limited and </w:t>
      </w:r>
      <w:r>
        <w:rPr>
          <w:rFonts w:cs="Times New Roman"/>
          <w:lang w:val="en-AU"/>
        </w:rPr>
        <w:t>potentially</w:t>
      </w:r>
      <w:r w:rsidRPr="005E6189">
        <w:rPr>
          <w:rFonts w:cs="Times New Roman"/>
          <w:lang w:val="en-AU"/>
        </w:rPr>
        <w:t xml:space="preserve"> misleading information. </w:t>
      </w:r>
    </w:p>
  </w:footnote>
  <w:footnote w:id="3">
    <w:p w14:paraId="7955A9E5" w14:textId="77777777" w:rsidR="00E50D77" w:rsidRPr="005E6189" w:rsidRDefault="00E50D77" w:rsidP="00B52D21">
      <w:pPr>
        <w:pStyle w:val="FootnoteText"/>
        <w:ind w:firstLine="0"/>
        <w:rPr>
          <w:rFonts w:cs="Times New Roman"/>
          <w:lang w:val="en-AU"/>
        </w:rPr>
      </w:pPr>
      <w:r w:rsidRPr="005E6189">
        <w:rPr>
          <w:rStyle w:val="FootnoteReference"/>
          <w:rFonts w:cs="Times New Roman"/>
        </w:rPr>
        <w:footnoteRef/>
      </w:r>
      <w:r w:rsidRPr="005E6189">
        <w:rPr>
          <w:rFonts w:cs="Times New Roman"/>
        </w:rPr>
        <w:t xml:space="preserve"> </w:t>
      </w:r>
      <w:r>
        <w:rPr>
          <w:rFonts w:cs="Times New Roman"/>
        </w:rPr>
        <w:t>Socioeconomic</w:t>
      </w:r>
      <w:r w:rsidRPr="005E6189">
        <w:rPr>
          <w:rFonts w:cs="Times New Roman"/>
        </w:rPr>
        <w:t xml:space="preserve"> disadvantage, for example, has been linked to increased risk-taking, more impatience, and diminished self-control (Haushofer </w:t>
      </w:r>
      <w:r>
        <w:rPr>
          <w:rFonts w:cs="Times New Roman"/>
        </w:rPr>
        <w:t>&amp;</w:t>
      </w:r>
      <w:r w:rsidRPr="005E6189">
        <w:rPr>
          <w:rFonts w:cs="Times New Roman"/>
        </w:rPr>
        <w:t xml:space="preserve"> Fehr 2014</w:t>
      </w:r>
      <w:r>
        <w:rPr>
          <w:rFonts w:cs="Times New Roman"/>
        </w:rPr>
        <w:t xml:space="preserve">; </w:t>
      </w:r>
      <w:r w:rsidRPr="005E6189">
        <w:rPr>
          <w:rFonts w:cs="Times New Roman"/>
        </w:rPr>
        <w:t>Bernheim</w:t>
      </w:r>
      <w:r>
        <w:rPr>
          <w:rFonts w:cs="Times New Roman"/>
        </w:rPr>
        <w:t xml:space="preserve"> et al.</w:t>
      </w:r>
      <w:r w:rsidRPr="005E6189">
        <w:rPr>
          <w:rFonts w:cs="Times New Roman"/>
        </w:rPr>
        <w:t xml:space="preserve"> 201</w:t>
      </w:r>
      <w:r>
        <w:rPr>
          <w:rFonts w:cs="Times New Roman"/>
        </w:rPr>
        <w:t>5</w:t>
      </w:r>
      <w:r w:rsidRPr="005E6189">
        <w:rPr>
          <w:rFonts w:cs="Times New Roman"/>
        </w:rPr>
        <w:t>).</w:t>
      </w:r>
    </w:p>
  </w:footnote>
  <w:footnote w:id="4">
    <w:p w14:paraId="5C60F8D3" w14:textId="00878F1E" w:rsidR="00E50D77" w:rsidRPr="00DC4A64" w:rsidRDefault="00E50D77" w:rsidP="00E479D6">
      <w:pPr>
        <w:autoSpaceDE w:val="0"/>
        <w:autoSpaceDN w:val="0"/>
        <w:adjustRightInd w:val="0"/>
        <w:spacing w:after="0" w:line="240" w:lineRule="auto"/>
        <w:ind w:firstLine="0"/>
        <w:jc w:val="left"/>
        <w:rPr>
          <w:rFonts w:ascii="Times New Roman" w:hAnsi="Times New Roman" w:cs="Times New Roman"/>
          <w:sz w:val="20"/>
          <w:szCs w:val="20"/>
          <w:lang w:val="en-AU"/>
        </w:rPr>
      </w:pPr>
      <w:r w:rsidRPr="00C52B6D">
        <w:rPr>
          <w:rStyle w:val="FootnoteReference"/>
          <w:rFonts w:ascii="Times New Roman" w:hAnsi="Times New Roman" w:cs="Times New Roman"/>
          <w:sz w:val="20"/>
          <w:szCs w:val="20"/>
        </w:rPr>
        <w:footnoteRef/>
      </w:r>
      <w:r w:rsidRPr="00C52B6D">
        <w:rPr>
          <w:rFonts w:ascii="Times New Roman" w:hAnsi="Times New Roman" w:cs="Times New Roman"/>
          <w:sz w:val="20"/>
          <w:szCs w:val="20"/>
        </w:rPr>
        <w:t xml:space="preserve"> </w:t>
      </w:r>
      <w:r w:rsidRPr="00C52B6D">
        <w:rPr>
          <w:rFonts w:ascii="Times New Roman" w:hAnsi="Times New Roman" w:cs="Times New Roman"/>
          <w:sz w:val="20"/>
          <w:szCs w:val="20"/>
          <w:lang w:val="en-AU"/>
        </w:rPr>
        <w:t>E</w:t>
      </w:r>
      <w:r w:rsidRPr="00DC4A64">
        <w:rPr>
          <w:rFonts w:ascii="Times New Roman" w:hAnsi="Times New Roman" w:cs="Times New Roman"/>
          <w:sz w:val="20"/>
          <w:szCs w:val="20"/>
          <w:lang w:val="en-AU"/>
        </w:rPr>
        <w:t xml:space="preserve">rmisch (2003) provides an excellent overview. </w:t>
      </w:r>
    </w:p>
  </w:footnote>
  <w:footnote w:id="5">
    <w:p w14:paraId="6B9C8A29" w14:textId="634BF0E0" w:rsidR="00E50D77" w:rsidRPr="00DC4A64" w:rsidRDefault="00E50D77" w:rsidP="00DC4A64">
      <w:pPr>
        <w:pStyle w:val="FootnoteText"/>
        <w:ind w:firstLine="0"/>
        <w:rPr>
          <w:lang w:val="en-AU"/>
        </w:rPr>
      </w:pPr>
      <w:r w:rsidRPr="00DC4A64">
        <w:rPr>
          <w:rStyle w:val="FootnoteReference"/>
        </w:rPr>
        <w:footnoteRef/>
      </w:r>
      <w:r w:rsidRPr="00DC4A64">
        <w:t xml:space="preserve"> Lillard and Willis (1997) provide extensive descriptions of each of these motives in a developing country context.</w:t>
      </w:r>
    </w:p>
  </w:footnote>
  <w:footnote w:id="6">
    <w:p w14:paraId="4C46AF6F" w14:textId="57555463" w:rsidR="00E50D77" w:rsidRPr="004162CC" w:rsidRDefault="00E50D77" w:rsidP="00DC4A64">
      <w:pPr>
        <w:pStyle w:val="BodyText"/>
        <w:kinsoku w:val="0"/>
        <w:overflowPunct w:val="0"/>
        <w:ind w:right="119" w:firstLine="0"/>
      </w:pPr>
      <w:r w:rsidRPr="00DC4A64">
        <w:rPr>
          <w:rStyle w:val="FootnoteReference"/>
          <w:sz w:val="20"/>
          <w:szCs w:val="20"/>
        </w:rPr>
        <w:footnoteRef/>
      </w:r>
      <w:r w:rsidRPr="00DC4A64">
        <w:rPr>
          <w:sz w:val="20"/>
          <w:szCs w:val="20"/>
        </w:rPr>
        <w:t xml:space="preserve"> </w:t>
      </w:r>
      <w:r w:rsidRPr="00DC4A64">
        <w:rPr>
          <w:b w:val="0"/>
          <w:sz w:val="20"/>
          <w:szCs w:val="20"/>
        </w:rPr>
        <w:t>The</w:t>
      </w:r>
      <w:r w:rsidRPr="00DC4A64">
        <w:rPr>
          <w:b w:val="0"/>
          <w:spacing w:val="-4"/>
          <w:sz w:val="20"/>
          <w:szCs w:val="20"/>
        </w:rPr>
        <w:t xml:space="preserve"> </w:t>
      </w:r>
      <w:r w:rsidRPr="00DC4A64">
        <w:rPr>
          <w:b w:val="0"/>
          <w:sz w:val="20"/>
          <w:szCs w:val="20"/>
        </w:rPr>
        <w:t>empirical</w:t>
      </w:r>
      <w:r w:rsidRPr="00DC4A64">
        <w:rPr>
          <w:b w:val="0"/>
          <w:spacing w:val="-3"/>
          <w:sz w:val="20"/>
          <w:szCs w:val="20"/>
        </w:rPr>
        <w:t xml:space="preserve"> </w:t>
      </w:r>
      <w:r w:rsidRPr="00DC4A64">
        <w:rPr>
          <w:b w:val="0"/>
          <w:sz w:val="20"/>
          <w:szCs w:val="20"/>
        </w:rPr>
        <w:t>evidence on</w:t>
      </w:r>
      <w:r w:rsidRPr="00DC4A64">
        <w:rPr>
          <w:b w:val="0"/>
          <w:spacing w:val="1"/>
          <w:sz w:val="20"/>
          <w:szCs w:val="20"/>
        </w:rPr>
        <w:t xml:space="preserve"> </w:t>
      </w:r>
      <w:r w:rsidRPr="00DC4A64">
        <w:rPr>
          <w:b w:val="0"/>
          <w:sz w:val="20"/>
          <w:szCs w:val="20"/>
        </w:rPr>
        <w:t>cultural transmission</w:t>
      </w:r>
      <w:r w:rsidRPr="00DC4A64">
        <w:rPr>
          <w:b w:val="0"/>
          <w:spacing w:val="1"/>
          <w:sz w:val="20"/>
          <w:szCs w:val="20"/>
        </w:rPr>
        <w:t xml:space="preserve"> </w:t>
      </w:r>
      <w:r w:rsidRPr="00DC4A64">
        <w:rPr>
          <w:b w:val="0"/>
          <w:sz w:val="20"/>
          <w:szCs w:val="20"/>
        </w:rPr>
        <w:t>is somewhat</w:t>
      </w:r>
      <w:r w:rsidRPr="00DC4A64">
        <w:rPr>
          <w:b w:val="0"/>
          <w:spacing w:val="1"/>
          <w:sz w:val="20"/>
          <w:szCs w:val="20"/>
        </w:rPr>
        <w:t xml:space="preserve"> </w:t>
      </w:r>
      <w:r w:rsidRPr="00DC4A64">
        <w:rPr>
          <w:b w:val="0"/>
          <w:sz w:val="20"/>
          <w:szCs w:val="20"/>
        </w:rPr>
        <w:t>limited,</w:t>
      </w:r>
      <w:r w:rsidRPr="00DC4A64">
        <w:rPr>
          <w:b w:val="0"/>
          <w:spacing w:val="1"/>
          <w:sz w:val="20"/>
          <w:szCs w:val="20"/>
        </w:rPr>
        <w:t xml:space="preserve"> </w:t>
      </w:r>
      <w:r w:rsidRPr="00DC4A64">
        <w:rPr>
          <w:b w:val="0"/>
          <w:sz w:val="20"/>
          <w:szCs w:val="20"/>
        </w:rPr>
        <w:t>but</w:t>
      </w:r>
      <w:r w:rsidRPr="00DC4A64">
        <w:rPr>
          <w:b w:val="0"/>
          <w:spacing w:val="1"/>
          <w:sz w:val="20"/>
          <w:szCs w:val="20"/>
        </w:rPr>
        <w:t xml:space="preserve"> </w:t>
      </w:r>
      <w:r w:rsidRPr="00DC4A64">
        <w:rPr>
          <w:b w:val="0"/>
          <w:sz w:val="20"/>
          <w:szCs w:val="20"/>
        </w:rPr>
        <w:t>nonetheless suggests</w:t>
      </w:r>
      <w:r w:rsidRPr="00DC4A64">
        <w:rPr>
          <w:b w:val="0"/>
          <w:spacing w:val="1"/>
          <w:sz w:val="20"/>
          <w:szCs w:val="20"/>
        </w:rPr>
        <w:t xml:space="preserve"> </w:t>
      </w:r>
      <w:r w:rsidRPr="00DC4A64">
        <w:rPr>
          <w:b w:val="0"/>
          <w:sz w:val="20"/>
          <w:szCs w:val="20"/>
        </w:rPr>
        <w:t>that interactions</w:t>
      </w:r>
      <w:r w:rsidRPr="00DC4A64">
        <w:rPr>
          <w:b w:val="0"/>
          <w:spacing w:val="1"/>
          <w:sz w:val="20"/>
          <w:szCs w:val="20"/>
        </w:rPr>
        <w:t xml:space="preserve"> </w:t>
      </w:r>
      <w:r w:rsidRPr="00DC4A64">
        <w:rPr>
          <w:b w:val="0"/>
          <w:sz w:val="20"/>
          <w:szCs w:val="20"/>
        </w:rPr>
        <w:t>within</w:t>
      </w:r>
      <w:r w:rsidRPr="00DC4A64">
        <w:rPr>
          <w:b w:val="0"/>
          <w:w w:val="99"/>
          <w:sz w:val="20"/>
          <w:szCs w:val="20"/>
        </w:rPr>
        <w:t xml:space="preserve"> </w:t>
      </w:r>
      <w:r w:rsidRPr="00DC4A64">
        <w:rPr>
          <w:b w:val="0"/>
          <w:sz w:val="20"/>
          <w:szCs w:val="20"/>
        </w:rPr>
        <w:t>families</w:t>
      </w:r>
      <w:r w:rsidRPr="00DC4A64">
        <w:rPr>
          <w:b w:val="0"/>
          <w:spacing w:val="-10"/>
          <w:sz w:val="20"/>
          <w:szCs w:val="20"/>
        </w:rPr>
        <w:t xml:space="preserve"> </w:t>
      </w:r>
      <w:r w:rsidRPr="00DC4A64">
        <w:rPr>
          <w:b w:val="0"/>
          <w:sz w:val="20"/>
          <w:szCs w:val="20"/>
        </w:rPr>
        <w:t>and</w:t>
      </w:r>
      <w:r w:rsidRPr="00DC4A64">
        <w:rPr>
          <w:b w:val="0"/>
          <w:spacing w:val="-11"/>
          <w:sz w:val="20"/>
          <w:szCs w:val="20"/>
        </w:rPr>
        <w:t xml:space="preserve"> </w:t>
      </w:r>
      <w:r w:rsidRPr="00DC4A64">
        <w:rPr>
          <w:b w:val="0"/>
          <w:sz w:val="20"/>
          <w:szCs w:val="20"/>
        </w:rPr>
        <w:t>local</w:t>
      </w:r>
      <w:r w:rsidRPr="00DC4A64">
        <w:rPr>
          <w:b w:val="0"/>
          <w:spacing w:val="-10"/>
          <w:sz w:val="20"/>
          <w:szCs w:val="20"/>
        </w:rPr>
        <w:t xml:space="preserve"> </w:t>
      </w:r>
      <w:r w:rsidRPr="00DC4A64">
        <w:rPr>
          <w:b w:val="0"/>
          <w:sz w:val="20"/>
          <w:szCs w:val="20"/>
        </w:rPr>
        <w:t>communities</w:t>
      </w:r>
      <w:r w:rsidRPr="00DC4A64">
        <w:rPr>
          <w:b w:val="0"/>
          <w:spacing w:val="-10"/>
          <w:sz w:val="20"/>
          <w:szCs w:val="20"/>
        </w:rPr>
        <w:t xml:space="preserve"> </w:t>
      </w:r>
      <w:r w:rsidRPr="00DC4A64">
        <w:rPr>
          <w:b w:val="0"/>
          <w:sz w:val="20"/>
          <w:szCs w:val="20"/>
        </w:rPr>
        <w:t>play</w:t>
      </w:r>
      <w:r w:rsidRPr="00DC4A64">
        <w:rPr>
          <w:b w:val="0"/>
          <w:spacing w:val="-10"/>
          <w:sz w:val="20"/>
          <w:szCs w:val="20"/>
        </w:rPr>
        <w:t xml:space="preserve"> </w:t>
      </w:r>
      <w:r w:rsidRPr="00DC4A64">
        <w:rPr>
          <w:b w:val="0"/>
          <w:sz w:val="20"/>
          <w:szCs w:val="20"/>
        </w:rPr>
        <w:t>a</w:t>
      </w:r>
      <w:r w:rsidRPr="00DC4A64">
        <w:rPr>
          <w:b w:val="0"/>
          <w:spacing w:val="-10"/>
          <w:sz w:val="20"/>
          <w:szCs w:val="20"/>
        </w:rPr>
        <w:t xml:space="preserve"> </w:t>
      </w:r>
      <w:r w:rsidRPr="00DC4A64">
        <w:rPr>
          <w:b w:val="0"/>
          <w:spacing w:val="-1"/>
          <w:sz w:val="20"/>
          <w:szCs w:val="20"/>
        </w:rPr>
        <w:t>role</w:t>
      </w:r>
      <w:r w:rsidRPr="00DC4A64">
        <w:rPr>
          <w:b w:val="0"/>
          <w:spacing w:val="-10"/>
          <w:sz w:val="20"/>
          <w:szCs w:val="20"/>
        </w:rPr>
        <w:t xml:space="preserve"> </w:t>
      </w:r>
      <w:r w:rsidRPr="00DC4A64">
        <w:rPr>
          <w:b w:val="0"/>
          <w:sz w:val="20"/>
          <w:szCs w:val="20"/>
        </w:rPr>
        <w:t>in</w:t>
      </w:r>
      <w:r w:rsidRPr="00DC4A64">
        <w:rPr>
          <w:b w:val="0"/>
          <w:spacing w:val="-10"/>
          <w:sz w:val="20"/>
          <w:szCs w:val="20"/>
        </w:rPr>
        <w:t xml:space="preserve"> </w:t>
      </w:r>
      <w:r w:rsidRPr="00DC4A64">
        <w:rPr>
          <w:b w:val="0"/>
          <w:sz w:val="20"/>
          <w:szCs w:val="20"/>
        </w:rPr>
        <w:t>shaping,</w:t>
      </w:r>
      <w:r w:rsidRPr="00DC4A64">
        <w:rPr>
          <w:b w:val="0"/>
          <w:spacing w:val="-9"/>
          <w:sz w:val="20"/>
          <w:szCs w:val="20"/>
        </w:rPr>
        <w:t xml:space="preserve"> </w:t>
      </w:r>
      <w:r w:rsidRPr="00DC4A64">
        <w:rPr>
          <w:b w:val="0"/>
          <w:sz w:val="20"/>
          <w:szCs w:val="20"/>
        </w:rPr>
        <w:t>for</w:t>
      </w:r>
      <w:r w:rsidRPr="00DC4A64">
        <w:rPr>
          <w:b w:val="0"/>
          <w:spacing w:val="-10"/>
          <w:sz w:val="20"/>
          <w:szCs w:val="20"/>
        </w:rPr>
        <w:t xml:space="preserve"> </w:t>
      </w:r>
      <w:r w:rsidRPr="00DC4A64">
        <w:rPr>
          <w:b w:val="0"/>
          <w:sz w:val="20"/>
          <w:szCs w:val="20"/>
        </w:rPr>
        <w:t>instance,</w:t>
      </w:r>
      <w:r w:rsidRPr="00DC4A64">
        <w:rPr>
          <w:b w:val="0"/>
          <w:spacing w:val="-9"/>
          <w:sz w:val="20"/>
          <w:szCs w:val="20"/>
        </w:rPr>
        <w:t xml:space="preserve"> </w:t>
      </w:r>
      <w:r w:rsidRPr="00DC4A64">
        <w:rPr>
          <w:b w:val="0"/>
          <w:spacing w:val="-1"/>
          <w:sz w:val="20"/>
          <w:szCs w:val="20"/>
        </w:rPr>
        <w:t>ethnic</w:t>
      </w:r>
      <w:r w:rsidRPr="00DC4A64">
        <w:rPr>
          <w:b w:val="0"/>
          <w:spacing w:val="-10"/>
          <w:sz w:val="20"/>
          <w:szCs w:val="20"/>
        </w:rPr>
        <w:t xml:space="preserve"> </w:t>
      </w:r>
      <w:r w:rsidRPr="00DC4A64">
        <w:rPr>
          <w:b w:val="0"/>
          <w:sz w:val="20"/>
          <w:szCs w:val="20"/>
        </w:rPr>
        <w:t>and</w:t>
      </w:r>
      <w:r w:rsidRPr="00DC4A64">
        <w:rPr>
          <w:b w:val="0"/>
          <w:spacing w:val="-10"/>
          <w:sz w:val="20"/>
          <w:szCs w:val="20"/>
        </w:rPr>
        <w:t xml:space="preserve"> </w:t>
      </w:r>
      <w:r w:rsidRPr="00DC4A64">
        <w:rPr>
          <w:b w:val="0"/>
          <w:spacing w:val="-1"/>
          <w:sz w:val="20"/>
          <w:szCs w:val="20"/>
        </w:rPr>
        <w:t>religious</w:t>
      </w:r>
      <w:r w:rsidRPr="00DC4A64">
        <w:rPr>
          <w:b w:val="0"/>
          <w:spacing w:val="-10"/>
          <w:sz w:val="20"/>
          <w:szCs w:val="20"/>
        </w:rPr>
        <w:t xml:space="preserve"> </w:t>
      </w:r>
      <w:r w:rsidRPr="00DC4A64">
        <w:rPr>
          <w:b w:val="0"/>
          <w:sz w:val="20"/>
          <w:szCs w:val="20"/>
        </w:rPr>
        <w:t>identities</w:t>
      </w:r>
      <w:r w:rsidRPr="00DC4A64">
        <w:rPr>
          <w:b w:val="0"/>
          <w:spacing w:val="-10"/>
          <w:sz w:val="20"/>
          <w:szCs w:val="20"/>
        </w:rPr>
        <w:t xml:space="preserve"> </w:t>
      </w:r>
      <w:r w:rsidRPr="00DC4A64">
        <w:rPr>
          <w:b w:val="0"/>
          <w:sz w:val="20"/>
          <w:szCs w:val="20"/>
        </w:rPr>
        <w:t>(Bisin</w:t>
      </w:r>
      <w:r w:rsidRPr="00DC4A64">
        <w:rPr>
          <w:b w:val="0"/>
          <w:spacing w:val="21"/>
          <w:w w:val="99"/>
          <w:sz w:val="20"/>
          <w:szCs w:val="20"/>
        </w:rPr>
        <w:t xml:space="preserve"> </w:t>
      </w:r>
      <w:r w:rsidRPr="00DC4A64">
        <w:rPr>
          <w:b w:val="0"/>
          <w:sz w:val="20"/>
          <w:szCs w:val="20"/>
        </w:rPr>
        <w:t>and</w:t>
      </w:r>
      <w:r w:rsidRPr="00DC4A64">
        <w:rPr>
          <w:b w:val="0"/>
          <w:spacing w:val="3"/>
          <w:sz w:val="20"/>
          <w:szCs w:val="20"/>
        </w:rPr>
        <w:t xml:space="preserve"> </w:t>
      </w:r>
      <w:r w:rsidRPr="00DC4A64">
        <w:rPr>
          <w:b w:val="0"/>
          <w:spacing w:val="-5"/>
          <w:sz w:val="20"/>
          <w:szCs w:val="20"/>
        </w:rPr>
        <w:t>Verdier</w:t>
      </w:r>
      <w:r w:rsidRPr="00DC4A64">
        <w:rPr>
          <w:b w:val="0"/>
          <w:spacing w:val="3"/>
          <w:sz w:val="20"/>
          <w:szCs w:val="20"/>
        </w:rPr>
        <w:t xml:space="preserve"> </w:t>
      </w:r>
      <w:r w:rsidRPr="00DC4A64">
        <w:rPr>
          <w:b w:val="0"/>
          <w:sz w:val="20"/>
          <w:szCs w:val="20"/>
        </w:rPr>
        <w:t>2010),</w:t>
      </w:r>
      <w:r w:rsidRPr="00DC4A64">
        <w:rPr>
          <w:b w:val="0"/>
          <w:spacing w:val="5"/>
          <w:sz w:val="20"/>
          <w:szCs w:val="20"/>
        </w:rPr>
        <w:t xml:space="preserve"> </w:t>
      </w:r>
      <w:r w:rsidRPr="00DC4A64">
        <w:rPr>
          <w:b w:val="0"/>
          <w:sz w:val="20"/>
          <w:szCs w:val="20"/>
        </w:rPr>
        <w:t>risk preferences (Dohmen</w:t>
      </w:r>
      <w:r w:rsidRPr="00DC4A64">
        <w:rPr>
          <w:b w:val="0"/>
          <w:spacing w:val="-7"/>
          <w:sz w:val="20"/>
          <w:szCs w:val="20"/>
        </w:rPr>
        <w:t xml:space="preserve"> </w:t>
      </w:r>
      <w:r w:rsidRPr="00DC4A64">
        <w:rPr>
          <w:b w:val="0"/>
          <w:sz w:val="20"/>
          <w:szCs w:val="20"/>
        </w:rPr>
        <w:t>et</w:t>
      </w:r>
      <w:r w:rsidRPr="00DC4A64">
        <w:rPr>
          <w:b w:val="0"/>
          <w:spacing w:val="-8"/>
          <w:sz w:val="20"/>
          <w:szCs w:val="20"/>
        </w:rPr>
        <w:t xml:space="preserve"> </w:t>
      </w:r>
      <w:r w:rsidRPr="00DC4A64">
        <w:rPr>
          <w:b w:val="0"/>
          <w:sz w:val="20"/>
          <w:szCs w:val="20"/>
        </w:rPr>
        <w:t>al.</w:t>
      </w:r>
      <w:r w:rsidRPr="00DC4A64">
        <w:rPr>
          <w:b w:val="0"/>
          <w:spacing w:val="-7"/>
          <w:sz w:val="20"/>
          <w:szCs w:val="20"/>
        </w:rPr>
        <w:t xml:space="preserve"> </w:t>
      </w:r>
      <w:r w:rsidRPr="00DC4A64">
        <w:rPr>
          <w:b w:val="0"/>
          <w:sz w:val="20"/>
          <w:szCs w:val="20"/>
        </w:rPr>
        <w:t>20</w:t>
      </w:r>
      <w:r>
        <w:rPr>
          <w:b w:val="0"/>
          <w:sz w:val="20"/>
          <w:szCs w:val="20"/>
        </w:rPr>
        <w:t>11</w:t>
      </w:r>
      <w:r w:rsidRPr="00DC4A64">
        <w:rPr>
          <w:b w:val="0"/>
          <w:sz w:val="20"/>
          <w:szCs w:val="20"/>
        </w:rPr>
        <w:t xml:space="preserve">), and attitudes towards welfare (Barón et al. 2015). </w:t>
      </w:r>
    </w:p>
  </w:footnote>
  <w:footnote w:id="7">
    <w:p w14:paraId="416B9074" w14:textId="1EA871F0" w:rsidR="00E50D77" w:rsidRPr="00D67E77" w:rsidRDefault="00E50D77" w:rsidP="00EE12DB">
      <w:pPr>
        <w:pStyle w:val="FootnoteText"/>
        <w:ind w:firstLine="0"/>
        <w:rPr>
          <w:rFonts w:cs="Times New Roman"/>
          <w:lang w:val="en-AU"/>
        </w:rPr>
      </w:pPr>
      <w:r w:rsidRPr="00D67E77">
        <w:rPr>
          <w:rStyle w:val="FootnoteReference"/>
          <w:rFonts w:cs="Times New Roman"/>
        </w:rPr>
        <w:footnoteRef/>
      </w:r>
      <w:r w:rsidRPr="00D67E77">
        <w:rPr>
          <w:rFonts w:cs="Times New Roman"/>
        </w:rPr>
        <w:t xml:space="preserve"> Interestingly, Michael and Becker (1973) model home production as a function of time inputs, </w:t>
      </w:r>
      <w:r>
        <w:rPr>
          <w:rFonts w:cs="Times New Roman"/>
        </w:rPr>
        <w:t>market goods</w:t>
      </w:r>
      <w:r w:rsidRPr="00D67E77">
        <w:rPr>
          <w:rFonts w:cs="Times New Roman"/>
        </w:rPr>
        <w:t>, a</w:t>
      </w:r>
      <w:r>
        <w:rPr>
          <w:rFonts w:cs="Times New Roman"/>
        </w:rPr>
        <w:t>3.1</w:t>
      </w:r>
      <w:r w:rsidRPr="00D67E77">
        <w:rPr>
          <w:rFonts w:cs="Times New Roman"/>
        </w:rPr>
        <w:t xml:space="preserve">nd the “environment” in which production takes place. </w:t>
      </w:r>
      <w:r>
        <w:rPr>
          <w:rFonts w:cs="Times New Roman"/>
        </w:rPr>
        <w:t>T</w:t>
      </w:r>
      <w:r w:rsidRPr="00D67E77">
        <w:rPr>
          <w:rFonts w:cs="Times New Roman"/>
        </w:rPr>
        <w:t>he role of environmental inputs</w:t>
      </w:r>
      <w:r>
        <w:rPr>
          <w:rFonts w:cs="Times New Roman"/>
        </w:rPr>
        <w:t>, however,</w:t>
      </w:r>
      <w:r w:rsidRPr="00D67E77">
        <w:rPr>
          <w:rFonts w:cs="Times New Roman"/>
        </w:rPr>
        <w:t xml:space="preserve"> has not received much attention in the home production literature. More recently, economists have explicitly begun to consider the role of inattention in inter-temporal decision making (see Taubinsky 2014), however, as yet these models have not been applied to parental decision making.    </w:t>
      </w:r>
    </w:p>
  </w:footnote>
  <w:footnote w:id="8">
    <w:p w14:paraId="56917D38" w14:textId="77777777" w:rsidR="00E50D77" w:rsidRPr="004A451E" w:rsidRDefault="00E50D77" w:rsidP="00EE12DB">
      <w:pPr>
        <w:pStyle w:val="FootnoteText"/>
        <w:ind w:firstLine="0"/>
        <w:rPr>
          <w:lang w:val="en-AU"/>
        </w:rPr>
      </w:pPr>
      <w:r w:rsidRPr="00C21F03">
        <w:rPr>
          <w:rStyle w:val="FootnoteReference"/>
        </w:rPr>
        <w:footnoteRef/>
      </w:r>
      <w:r w:rsidRPr="00C21F03">
        <w:t xml:space="preserve"> </w:t>
      </w:r>
      <w:r w:rsidRPr="00C21F03">
        <w:rPr>
          <w:rFonts w:eastAsiaTheme="minorEastAsia" w:cs="Times New Roman"/>
        </w:rPr>
        <w:t>Although parenting-related investments can also have consumption benefits for parents and thus children can provide utility directly to them (Becker 1960, p. 210), we abstract from that here in order to focus on the potential for mechanisms that are not preference-based to account for the relationship between socioeconomic disadvantage and human development.</w:t>
      </w:r>
    </w:p>
  </w:footnote>
  <w:footnote w:id="9">
    <w:p w14:paraId="267DA756" w14:textId="77777777" w:rsidR="00E50D77" w:rsidRPr="0006182F" w:rsidRDefault="00E50D77" w:rsidP="0006182F">
      <w:pPr>
        <w:pStyle w:val="FootnoteText"/>
        <w:ind w:firstLine="0"/>
        <w:rPr>
          <w:lang w:val="en-AU"/>
        </w:rPr>
      </w:pPr>
      <w:r>
        <w:rPr>
          <w:rStyle w:val="FootnoteReference"/>
        </w:rPr>
        <w:footnoteRef/>
      </w:r>
      <w:r>
        <w:t xml:space="preserve"> See Gorman (1959) for the formal conditions underpinning utility separability. </w:t>
      </w:r>
    </w:p>
  </w:footnote>
  <w:footnote w:id="10">
    <w:p w14:paraId="302E2E92" w14:textId="77777777" w:rsidR="00E50D77" w:rsidRPr="005E6189" w:rsidRDefault="00E50D77" w:rsidP="00513AF7">
      <w:pPr>
        <w:pStyle w:val="FootnoteText"/>
        <w:ind w:firstLine="0"/>
        <w:rPr>
          <w:rFonts w:cs="Times New Roman"/>
        </w:rPr>
      </w:pPr>
      <w:r w:rsidRPr="005E6189">
        <w:rPr>
          <w:rStyle w:val="FootnoteReference"/>
          <w:rFonts w:cs="Times New Roman"/>
        </w:rPr>
        <w:footnoteRef/>
      </w:r>
      <w:r w:rsidRPr="005E6189">
        <w:rPr>
          <w:rFonts w:cs="Times New Roman"/>
        </w:rPr>
        <w:t xml:space="preserve"> See Del Boca</w:t>
      </w:r>
      <w:r>
        <w:rPr>
          <w:rFonts w:cs="Times New Roman"/>
        </w:rPr>
        <w:t xml:space="preserve"> et al.</w:t>
      </w:r>
      <w:r w:rsidRPr="005E6189">
        <w:rPr>
          <w:rFonts w:cs="Times New Roman"/>
        </w:rPr>
        <w:t xml:space="preserve"> (2014) for a less general model that explicitly accounts for parents’ trade-off between child</w:t>
      </w:r>
      <w:r>
        <w:rPr>
          <w:rFonts w:cs="Times New Roman"/>
        </w:rPr>
        <w:t xml:space="preserve"> </w:t>
      </w:r>
      <w:r w:rsidRPr="005E6189">
        <w:rPr>
          <w:rFonts w:cs="Times New Roman"/>
        </w:rPr>
        <w:t>rearing and other consumption.</w:t>
      </w:r>
    </w:p>
  </w:footnote>
  <w:footnote w:id="11">
    <w:p w14:paraId="5688578E" w14:textId="77777777" w:rsidR="00E50D77" w:rsidRDefault="00E50D77" w:rsidP="00025541">
      <w:pPr>
        <w:pStyle w:val="FootnoteText"/>
        <w:ind w:firstLine="0"/>
      </w:pPr>
      <w:r>
        <w:rPr>
          <w:rStyle w:val="FootnoteReference"/>
        </w:rPr>
        <w:footnoteRef/>
      </w:r>
      <w:r>
        <w:t xml:space="preserve"> We simplify notation by considering </w:t>
      </w:r>
      <m:oMath>
        <m:r>
          <w:rPr>
            <w:rFonts w:ascii="Cambria Math" w:hAnsi="Cambria Math"/>
          </w:rPr>
          <m:t>x</m:t>
        </m:r>
      </m:oMath>
      <w:r>
        <w:rPr>
          <w:rFonts w:eastAsiaTheme="minorEastAsia"/>
        </w:rPr>
        <w:t xml:space="preserve"> to be a “basket of goods” priced by an index </w:t>
      </w:r>
      <m:oMath>
        <m:r>
          <w:rPr>
            <w:rFonts w:ascii="Cambria Math" w:eastAsiaTheme="minorEastAsia" w:hAnsi="Cambria Math"/>
          </w:rPr>
          <m:t xml:space="preserve">p. </m:t>
        </m:r>
      </m:oMath>
    </w:p>
  </w:footnote>
  <w:footnote w:id="12">
    <w:p w14:paraId="4793D7EC" w14:textId="0EC12E93" w:rsidR="00E50D77" w:rsidRPr="005E6189" w:rsidRDefault="00E50D77" w:rsidP="00772B0F">
      <w:pPr>
        <w:pStyle w:val="FootnoteText"/>
        <w:ind w:firstLine="0"/>
        <w:rPr>
          <w:rFonts w:cs="Times New Roman"/>
          <w:lang w:val="en-AU"/>
        </w:rPr>
      </w:pPr>
      <w:r w:rsidRPr="005E6189">
        <w:rPr>
          <w:rStyle w:val="FootnoteReference"/>
          <w:rFonts w:cs="Times New Roman"/>
        </w:rPr>
        <w:footnoteRef/>
      </w:r>
      <w:r w:rsidRPr="005E6189">
        <w:rPr>
          <w:rFonts w:cs="Times New Roman"/>
        </w:rPr>
        <w:t xml:space="preserve"> </w:t>
      </w:r>
      <w:r>
        <w:rPr>
          <w:rFonts w:cs="Times New Roman"/>
        </w:rPr>
        <w:t xml:space="preserve">Our choice of attention-augmented </w:t>
      </w:r>
      <w:r w:rsidRPr="000C0318">
        <w:rPr>
          <w:rFonts w:cs="Times New Roman"/>
        </w:rPr>
        <w:t xml:space="preserve">earnings follows the same rationale as Becker’s (1985) model of effort allocation in the household, which incorporates energy – the parallel of attention in our model – into the allocation of resources across economic activities. In fact, the interaction between attention and time in the production of earnings in our model is a specific case of Becker’s earnings specification where “firms are indifferent to the distribution of hours among identical workers” (Becker 1985, p. S44). </w:t>
      </w:r>
      <w:r w:rsidRPr="005E6189">
        <w:rPr>
          <w:rFonts w:cs="Times New Roman"/>
          <w:lang w:val="en-AU"/>
        </w:rPr>
        <w:t>A</w:t>
      </w:r>
      <w:r>
        <w:rPr>
          <w:rFonts w:cs="Times New Roman"/>
          <w:lang w:val="en-AU"/>
        </w:rPr>
        <w:t>lternatively, it is possible to assume that</w:t>
      </w:r>
      <m:oMath>
        <m:r>
          <w:rPr>
            <w:rFonts w:ascii="Cambria Math" w:hAnsi="Cambria Math" w:cs="Times New Roman"/>
            <w:lang w:val="en-AU"/>
          </w:rPr>
          <m:t xml:space="preserve"> w=w(a)</m:t>
        </m:r>
      </m:oMath>
      <w:r w:rsidRPr="005E6189">
        <w:rPr>
          <w:rFonts w:eastAsiaTheme="minorEastAsia" w:cs="Times New Roman"/>
          <w:lang w:val="en-AU"/>
        </w:rPr>
        <w:t xml:space="preserve">, with </w:t>
      </w:r>
      <m:oMath>
        <m:sSup>
          <m:sSupPr>
            <m:ctrlPr>
              <w:rPr>
                <w:rFonts w:ascii="Cambria Math" w:eastAsiaTheme="minorEastAsia" w:hAnsi="Cambria Math" w:cs="Times New Roman"/>
                <w:i/>
                <w:lang w:val="en-AU"/>
              </w:rPr>
            </m:ctrlPr>
          </m:sSupPr>
          <m:e>
            <m:r>
              <w:rPr>
                <w:rFonts w:ascii="Cambria Math" w:eastAsiaTheme="minorEastAsia" w:hAnsi="Cambria Math" w:cs="Times New Roman"/>
                <w:lang w:val="en-AU"/>
              </w:rPr>
              <m:t>w</m:t>
            </m:r>
          </m:e>
          <m:sup>
            <m:r>
              <w:rPr>
                <w:rFonts w:ascii="Cambria Math" w:eastAsiaTheme="minorEastAsia" w:hAnsi="Cambria Math" w:cs="Times New Roman"/>
                <w:lang w:val="en-AU"/>
              </w:rPr>
              <m:t>'</m:t>
            </m:r>
          </m:sup>
        </m:sSup>
        <m:r>
          <w:rPr>
            <w:rFonts w:ascii="Cambria Math" w:eastAsiaTheme="minorEastAsia" w:hAnsi="Cambria Math" w:cs="Times New Roman"/>
            <w:lang w:val="en-AU"/>
          </w:rPr>
          <m:t>&gt;0</m:t>
        </m:r>
      </m:oMath>
      <w:r w:rsidRPr="005E6189">
        <w:rPr>
          <w:rFonts w:eastAsiaTheme="minorEastAsia" w:cs="Times New Roman"/>
          <w:lang w:val="en-AU"/>
        </w:rPr>
        <w:t xml:space="preserve"> and </w:t>
      </w:r>
      <m:oMath>
        <m:sSup>
          <m:sSupPr>
            <m:ctrlPr>
              <w:rPr>
                <w:rFonts w:ascii="Cambria Math" w:eastAsiaTheme="minorEastAsia" w:hAnsi="Cambria Math" w:cs="Times New Roman"/>
                <w:i/>
                <w:lang w:val="en-AU"/>
              </w:rPr>
            </m:ctrlPr>
          </m:sSupPr>
          <m:e>
            <m:r>
              <w:rPr>
                <w:rFonts w:ascii="Cambria Math" w:eastAsiaTheme="minorEastAsia" w:hAnsi="Cambria Math" w:cs="Times New Roman"/>
                <w:lang w:val="en-AU"/>
              </w:rPr>
              <m:t>w</m:t>
            </m:r>
          </m:e>
          <m:sup>
            <m:r>
              <w:rPr>
                <w:rFonts w:ascii="Cambria Math" w:eastAsiaTheme="minorEastAsia" w:hAnsi="Cambria Math" w:cs="Times New Roman"/>
                <w:lang w:val="en-AU"/>
              </w:rPr>
              <m:t>''</m:t>
            </m:r>
          </m:sup>
        </m:sSup>
        <m:r>
          <w:rPr>
            <w:rFonts w:ascii="Cambria Math" w:eastAsiaTheme="minorEastAsia" w:hAnsi="Cambria Math" w:cs="Times New Roman"/>
            <w:lang w:val="en-AU"/>
          </w:rPr>
          <m:t>&lt;0</m:t>
        </m:r>
      </m:oMath>
      <w:r w:rsidRPr="005E6189">
        <w:rPr>
          <w:rFonts w:eastAsiaTheme="minorEastAsia" w:cs="Times New Roman"/>
          <w:lang w:val="en-AU"/>
        </w:rPr>
        <w:t xml:space="preserve">. </w:t>
      </w:r>
      <w:r>
        <w:rPr>
          <w:rFonts w:eastAsiaTheme="minorEastAsia" w:cs="Times New Roman"/>
          <w:lang w:val="en-AU"/>
        </w:rPr>
        <w:t xml:space="preserve">The central </w:t>
      </w:r>
      <w:r w:rsidRPr="005E6189">
        <w:rPr>
          <w:rFonts w:eastAsiaTheme="minorEastAsia" w:cs="Times New Roman"/>
          <w:lang w:val="en-AU"/>
        </w:rPr>
        <w:t xml:space="preserve">intuition behind our model </w:t>
      </w:r>
      <w:r>
        <w:rPr>
          <w:rFonts w:eastAsiaTheme="minorEastAsia" w:cs="Times New Roman"/>
          <w:lang w:val="en-AU"/>
        </w:rPr>
        <w:t xml:space="preserve">does not </w:t>
      </w:r>
      <w:r w:rsidRPr="005E6189">
        <w:rPr>
          <w:rFonts w:eastAsiaTheme="minorEastAsia" w:cs="Times New Roman"/>
          <w:lang w:val="en-AU"/>
        </w:rPr>
        <w:t xml:space="preserve">change under this more general framework. </w:t>
      </w:r>
    </w:p>
  </w:footnote>
  <w:footnote w:id="13">
    <w:p w14:paraId="702CE222" w14:textId="258A5285" w:rsidR="00E50D77" w:rsidRPr="00703BA7" w:rsidRDefault="00E50D77" w:rsidP="00703BA7">
      <w:pPr>
        <w:pStyle w:val="FootnoteText"/>
        <w:ind w:firstLine="0"/>
        <w:rPr>
          <w:lang w:val="en-AU"/>
        </w:rPr>
      </w:pPr>
      <w:r>
        <w:rPr>
          <w:rStyle w:val="FootnoteReference"/>
        </w:rPr>
        <w:footnoteRef/>
      </w:r>
      <w:r>
        <w:t xml:space="preserve"> The tunneling that scarcity induces – i.e. the heightened focus on the most salient issues to the exclusion of others – is not specific to poverty, but rather holds a</w:t>
      </w:r>
      <w:r w:rsidRPr="00703BA7">
        <w:rPr>
          <w:rFonts w:eastAsiaTheme="minorEastAsia" w:cs="Times New Roman"/>
        </w:rPr>
        <w:t>cross a broad range of contexts</w:t>
      </w:r>
      <w:r>
        <w:rPr>
          <w:rFonts w:eastAsiaTheme="minorEastAsia" w:cs="Times New Roman"/>
        </w:rPr>
        <w:t xml:space="preserve"> (Shah et al. 2012; Mullainathan &amp; Shafir 2013). </w:t>
      </w:r>
      <w:r w:rsidRPr="00703BA7">
        <w:rPr>
          <w:rFonts w:eastAsiaTheme="minorEastAsia" w:cs="Times New Roman"/>
        </w:rPr>
        <w:t>Those who are hungry focus on food-related cues, for example, while those who are busy focus more intensely on task deadlines (see Shah et al. 2012 and the references therein.)</w:t>
      </w:r>
    </w:p>
  </w:footnote>
  <w:footnote w:id="14">
    <w:p w14:paraId="0DCF63CF" w14:textId="2F51FA41" w:rsidR="00E50D77" w:rsidRPr="005E6189" w:rsidRDefault="00E50D77" w:rsidP="00EE12DB">
      <w:pPr>
        <w:pStyle w:val="FootnoteText"/>
        <w:ind w:firstLine="0"/>
        <w:rPr>
          <w:rFonts w:cs="Times New Roman"/>
          <w:lang w:val="en-AU"/>
        </w:rPr>
      </w:pPr>
      <w:r w:rsidRPr="005E6189">
        <w:rPr>
          <w:rStyle w:val="FootnoteReference"/>
          <w:rFonts w:cs="Times New Roman"/>
        </w:rPr>
        <w:footnoteRef/>
      </w:r>
      <w:r w:rsidRPr="005E6189">
        <w:rPr>
          <w:rFonts w:cs="Times New Roman"/>
        </w:rPr>
        <w:t xml:space="preserve"> </w:t>
      </w:r>
      <w:r>
        <w:rPr>
          <w:rFonts w:cs="Times New Roman"/>
        </w:rPr>
        <w:t xml:space="preserve">To see this, substitute </w:t>
      </w:r>
      <w:r>
        <w:rPr>
          <w:rFonts w:cs="Times New Roman"/>
          <w:lang w:val="en-AU"/>
        </w:rPr>
        <w:t>E</w:t>
      </w:r>
      <w:r w:rsidRPr="005E6189">
        <w:rPr>
          <w:rFonts w:cs="Times New Roman"/>
          <w:lang w:val="en-AU"/>
        </w:rPr>
        <w:t xml:space="preserve">quations (4) and (5) into </w:t>
      </w:r>
      <w:r>
        <w:rPr>
          <w:rFonts w:cs="Times New Roman"/>
          <w:lang w:val="en-AU"/>
        </w:rPr>
        <w:t>Equation (6</w:t>
      </w:r>
      <w:r w:rsidRPr="005E6189">
        <w:rPr>
          <w:rFonts w:cs="Times New Roman"/>
          <w:lang w:val="en-AU"/>
        </w:rPr>
        <w:t>) and rearrange.</w:t>
      </w:r>
    </w:p>
  </w:footnote>
  <w:footnote w:id="15">
    <w:p w14:paraId="6834C554" w14:textId="0FD7E2C9" w:rsidR="00E50D77" w:rsidRPr="005E6189" w:rsidRDefault="00E50D77" w:rsidP="00EE12DB">
      <w:pPr>
        <w:pStyle w:val="FootnoteText"/>
        <w:ind w:firstLine="0"/>
        <w:rPr>
          <w:rFonts w:cs="Times New Roman"/>
          <w:lang w:val="en-AU"/>
        </w:rPr>
      </w:pPr>
      <w:r w:rsidRPr="005E6189">
        <w:rPr>
          <w:rStyle w:val="FootnoteReference"/>
          <w:rFonts w:cs="Times New Roman"/>
        </w:rPr>
        <w:footnoteRef/>
      </w:r>
      <w:r w:rsidRPr="005E6189">
        <w:rPr>
          <w:rFonts w:cs="Times New Roman"/>
        </w:rPr>
        <w:t xml:space="preserve"> </w:t>
      </w:r>
      <w:r w:rsidRPr="005E6189">
        <w:rPr>
          <w:rFonts w:cs="Times New Roman"/>
          <w:lang w:val="en-AU"/>
        </w:rPr>
        <w:t xml:space="preserve">The counterpart to </w:t>
      </w:r>
      <w:r>
        <w:rPr>
          <w:rFonts w:cs="Times New Roman"/>
          <w:lang w:val="en-AU"/>
        </w:rPr>
        <w:t>Equation (10</w:t>
      </w:r>
      <w:r w:rsidRPr="005E6189">
        <w:rPr>
          <w:rFonts w:cs="Times New Roman"/>
          <w:lang w:val="en-AU"/>
        </w:rPr>
        <w:t xml:space="preserve">) when there </w:t>
      </w:r>
      <w:r>
        <w:rPr>
          <w:rFonts w:cs="Times New Roman"/>
          <w:lang w:val="en-AU"/>
        </w:rPr>
        <w:t>is</w:t>
      </w:r>
      <w:r w:rsidRPr="005E6189">
        <w:rPr>
          <w:rFonts w:cs="Times New Roman"/>
          <w:lang w:val="en-AU"/>
        </w:rPr>
        <w:t xml:space="preserve"> joint production—</w:t>
      </w:r>
      <w:r>
        <w:rPr>
          <w:rFonts w:cs="Times New Roman"/>
          <w:lang w:val="en-AU"/>
        </w:rPr>
        <w:t xml:space="preserve">i.e. </w:t>
      </w:r>
      <w:r w:rsidRPr="005E6189">
        <w:rPr>
          <w:rFonts w:cs="Times New Roman"/>
          <w:lang w:val="en-AU"/>
        </w:rPr>
        <w:t xml:space="preserve">the use of an input in </w:t>
      </w:r>
      <w:r>
        <w:rPr>
          <w:rFonts w:cs="Times New Roman"/>
          <w:lang w:val="en-AU"/>
        </w:rPr>
        <w:t xml:space="preserve">the production of more than one investment at the </w:t>
      </w:r>
      <w:r w:rsidRPr="005E6189">
        <w:rPr>
          <w:rFonts w:cs="Times New Roman"/>
          <w:lang w:val="en-AU"/>
        </w:rPr>
        <w:t>same time—captures the same intuition but adds notational burden</w:t>
      </w:r>
      <w:r>
        <w:rPr>
          <w:rFonts w:cs="Times New Roman"/>
          <w:lang w:val="en-AU"/>
        </w:rPr>
        <w:t xml:space="preserve"> (s</w:t>
      </w:r>
      <w:r w:rsidRPr="005E6189">
        <w:rPr>
          <w:rFonts w:cs="Times New Roman"/>
          <w:lang w:val="en-AU"/>
        </w:rPr>
        <w:t xml:space="preserve">ee Michael </w:t>
      </w:r>
      <w:r>
        <w:rPr>
          <w:rFonts w:cs="Times New Roman"/>
          <w:lang w:val="en-AU"/>
        </w:rPr>
        <w:t xml:space="preserve">&amp; </w:t>
      </w:r>
      <w:r w:rsidRPr="005E6189">
        <w:rPr>
          <w:rFonts w:cs="Times New Roman"/>
          <w:lang w:val="en-AU"/>
        </w:rPr>
        <w:t xml:space="preserve">Becker 1973). </w:t>
      </w:r>
    </w:p>
  </w:footnote>
  <w:footnote w:id="16">
    <w:p w14:paraId="4B830C25" w14:textId="454AD51A" w:rsidR="00E50D77" w:rsidRPr="003D1D4E" w:rsidRDefault="00E50D77" w:rsidP="00080AF1">
      <w:pPr>
        <w:pStyle w:val="FootnoteText"/>
        <w:ind w:firstLine="0"/>
        <w:rPr>
          <w:rFonts w:cs="Times New Roman"/>
        </w:rPr>
      </w:pPr>
      <w:r w:rsidRPr="003D1D4E">
        <w:rPr>
          <w:rStyle w:val="FootnoteReference"/>
          <w:rFonts w:cs="Times New Roman"/>
        </w:rPr>
        <w:footnoteRef/>
      </w:r>
      <w:r w:rsidRPr="003D1D4E">
        <w:rPr>
          <w:rFonts w:cs="Times New Roman"/>
        </w:rPr>
        <w:t xml:space="preserve"> </w:t>
      </w:r>
      <w:r>
        <w:rPr>
          <w:rFonts w:cs="Times New Roman"/>
        </w:rPr>
        <w:t>C</w:t>
      </w:r>
      <w:r w:rsidRPr="003D1D4E">
        <w:rPr>
          <w:rFonts w:cs="Times New Roman"/>
        </w:rPr>
        <w:t xml:space="preserve">omparative statics </w:t>
      </w:r>
      <w:r>
        <w:rPr>
          <w:rFonts w:cs="Times New Roman"/>
        </w:rPr>
        <w:t xml:space="preserve">can also be derived in the case of </w:t>
      </w:r>
      <w:r w:rsidRPr="003D1D4E">
        <w:rPr>
          <w:rFonts w:cs="Times New Roman"/>
        </w:rPr>
        <w:t xml:space="preserve">joint production and multiple </w:t>
      </w:r>
      <w:r>
        <w:rPr>
          <w:rFonts w:cs="Times New Roman"/>
        </w:rPr>
        <w:t xml:space="preserve">parental investments </w:t>
      </w:r>
      <w:r w:rsidRPr="003D1D4E">
        <w:rPr>
          <w:rFonts w:cs="Times New Roman"/>
        </w:rPr>
        <w:t>of the same type. However, the</w:t>
      </w:r>
      <w:r>
        <w:rPr>
          <w:rFonts w:cs="Times New Roman"/>
        </w:rPr>
        <w:t xml:space="preserve"> results </w:t>
      </w:r>
      <w:r w:rsidRPr="003D1D4E">
        <w:rPr>
          <w:rFonts w:cs="Times New Roman"/>
        </w:rPr>
        <w:t xml:space="preserve">are only informative under additional </w:t>
      </w:r>
      <w:r>
        <w:rPr>
          <w:rFonts w:cs="Times New Roman"/>
        </w:rPr>
        <w:t xml:space="preserve">functional form </w:t>
      </w:r>
      <w:r w:rsidRPr="003D1D4E">
        <w:rPr>
          <w:rFonts w:cs="Times New Roman"/>
        </w:rPr>
        <w:t>assumption</w:t>
      </w:r>
      <w:r>
        <w:rPr>
          <w:rFonts w:cs="Times New Roman"/>
        </w:rPr>
        <w:t xml:space="preserve">s </w:t>
      </w:r>
      <w:r w:rsidRPr="003D1D4E">
        <w:rPr>
          <w:rFonts w:cs="Times New Roman"/>
        </w:rPr>
        <w:t xml:space="preserve">and they add little to </w:t>
      </w:r>
      <w:r>
        <w:rPr>
          <w:rFonts w:cs="Times New Roman"/>
        </w:rPr>
        <w:t xml:space="preserve">the intuition of the </w:t>
      </w:r>
      <w:r w:rsidRPr="003D1D4E">
        <w:rPr>
          <w:rFonts w:cs="Times New Roman"/>
        </w:rPr>
        <w:t xml:space="preserve">model. </w:t>
      </w:r>
    </w:p>
  </w:footnote>
  <w:footnote w:id="17">
    <w:p w14:paraId="7D75BF1B" w14:textId="77777777" w:rsidR="00E50D77" w:rsidRPr="00B76CE8" w:rsidRDefault="00E50D77" w:rsidP="00EE12DB">
      <w:pPr>
        <w:pStyle w:val="FootnoteText"/>
        <w:ind w:firstLine="0"/>
        <w:rPr>
          <w:lang w:val="en-AU"/>
        </w:rPr>
      </w:pPr>
      <w:r>
        <w:rPr>
          <w:rStyle w:val="FootnoteReference"/>
        </w:rPr>
        <w:footnoteRef/>
      </w:r>
      <w:r>
        <w:t xml:space="preserve"> </w:t>
      </w:r>
      <w:r>
        <w:rPr>
          <w:lang w:val="en-AU"/>
        </w:rPr>
        <w:t xml:space="preserve">For details see Breunig et al. (2007; 2009) and </w:t>
      </w:r>
      <w:hyperlink r:id="rId2" w:history="1">
        <w:r w:rsidRPr="005E6189">
          <w:rPr>
            <w:rStyle w:val="Hyperlink"/>
          </w:rPr>
          <w:t>http://youthinfocus.anu.edu.au</w:t>
        </w:r>
      </w:hyperlink>
      <w:r>
        <w:t>.</w:t>
      </w:r>
    </w:p>
  </w:footnote>
  <w:footnote w:id="18">
    <w:p w14:paraId="29315C95" w14:textId="77777777" w:rsidR="00E50D77" w:rsidRPr="00954F8A" w:rsidRDefault="00E50D77" w:rsidP="00EE12DB">
      <w:pPr>
        <w:pStyle w:val="FootnoteText"/>
        <w:ind w:firstLine="0"/>
        <w:rPr>
          <w:lang w:val="en-AU"/>
        </w:rPr>
      </w:pPr>
      <w:r>
        <w:rPr>
          <w:rStyle w:val="FootnoteReference"/>
        </w:rPr>
        <w:footnoteRef/>
      </w:r>
      <w:r>
        <w:t xml:space="preserve"> Australia’s social security system is nearly universal because many family-related payments are either not means-tested at all or have very high income thresholds. For example, the Family Tax Benefit is </w:t>
      </w:r>
      <w:r w:rsidRPr="005E6189">
        <w:t xml:space="preserve">an income tax credit </w:t>
      </w:r>
      <w:r>
        <w:t>for</w:t>
      </w:r>
      <w:r w:rsidRPr="005E6189">
        <w:t xml:space="preserve"> families with children</w:t>
      </w:r>
      <w:r>
        <w:t xml:space="preserve"> that is </w:t>
      </w:r>
      <w:r w:rsidRPr="00735D05" w:rsidDel="00B40C20">
        <w:t xml:space="preserve">denied only to families in the top </w:t>
      </w:r>
      <w:r>
        <w:t>20</w:t>
      </w:r>
      <w:r w:rsidRPr="00735D05" w:rsidDel="00B40C20">
        <w:t xml:space="preserve"> percent of the income distribution</w:t>
      </w:r>
      <w:r w:rsidRPr="005E6189">
        <w:t xml:space="preserve">. To place these benefits in context, similar benefits in the United States are provided to families through the tax system in the form of child care rebates and standard deductions for dependent children. </w:t>
      </w:r>
    </w:p>
  </w:footnote>
  <w:footnote w:id="19">
    <w:p w14:paraId="65B977A6" w14:textId="1CECA441" w:rsidR="00E50D77" w:rsidRPr="00F75B69" w:rsidRDefault="00E50D77" w:rsidP="00F75B69">
      <w:pPr>
        <w:pStyle w:val="FootnoteText"/>
        <w:ind w:firstLine="0"/>
        <w:rPr>
          <w:lang w:val="en-AU"/>
        </w:rPr>
      </w:pPr>
      <w:r>
        <w:rPr>
          <w:rStyle w:val="FootnoteReference"/>
        </w:rPr>
        <w:footnoteRef/>
      </w:r>
      <w:r>
        <w:t xml:space="preserve"> </w:t>
      </w:r>
      <w:r>
        <w:rPr>
          <w:lang w:val="en-AU"/>
        </w:rPr>
        <w:t xml:space="preserve">The loadings of the first five main components, with eigenvalues larger than one, are reported in Table B3 in the Online Appendix. </w:t>
      </w:r>
    </w:p>
  </w:footnote>
  <w:footnote w:id="20">
    <w:p w14:paraId="44CDAED1" w14:textId="5F27066D" w:rsidR="00E50D77" w:rsidRPr="008441D0" w:rsidRDefault="00E50D77" w:rsidP="008441D0">
      <w:pPr>
        <w:pStyle w:val="FootnoteText"/>
        <w:ind w:firstLine="0"/>
        <w:rPr>
          <w:lang w:val="en-AU"/>
        </w:rPr>
      </w:pPr>
      <w:r>
        <w:rPr>
          <w:rStyle w:val="FootnoteReference"/>
        </w:rPr>
        <w:footnoteRef/>
      </w:r>
      <w:r>
        <w:t xml:space="preserve"> These results are presented in Tables B4 and B5 in the Online Appendix. </w:t>
      </w:r>
    </w:p>
  </w:footnote>
  <w:footnote w:id="21">
    <w:p w14:paraId="17300C00" w14:textId="77777777" w:rsidR="00E50D77" w:rsidRPr="00533533" w:rsidRDefault="00E50D77" w:rsidP="00EE12DB">
      <w:pPr>
        <w:pStyle w:val="FootnoteText"/>
        <w:ind w:firstLine="0"/>
        <w:rPr>
          <w:lang w:val="en-AU"/>
        </w:rPr>
      </w:pPr>
      <w:r>
        <w:rPr>
          <w:rStyle w:val="FootnoteReference"/>
        </w:rPr>
        <w:footnoteRef/>
      </w:r>
      <w:r>
        <w:t xml:space="preserve"> </w:t>
      </w:r>
      <w:r w:rsidRPr="00533533">
        <w:t xml:space="preserve">The </w:t>
      </w:r>
      <w:r>
        <w:t>value</w:t>
      </w:r>
      <w:r w:rsidRPr="00533533">
        <w:t xml:space="preserve"> of </w:t>
      </w:r>
      <w:r>
        <w:t xml:space="preserve">differentiating </w:t>
      </w:r>
      <w:r w:rsidRPr="00533533">
        <w:t xml:space="preserve">between </w:t>
      </w:r>
      <w:r>
        <w:t>goods</w:t>
      </w:r>
      <w:r w:rsidRPr="00533533">
        <w:t xml:space="preserve">- and time-related </w:t>
      </w:r>
      <w:r>
        <w:t xml:space="preserve">inputs </w:t>
      </w:r>
      <w:r w:rsidRPr="00533533">
        <w:t>is shown in Attanasio et al. (2015).</w:t>
      </w:r>
    </w:p>
  </w:footnote>
  <w:footnote w:id="22">
    <w:p w14:paraId="294916AC" w14:textId="77777777" w:rsidR="00E50D77" w:rsidRPr="00103373" w:rsidRDefault="00E50D77" w:rsidP="00EE12DB">
      <w:pPr>
        <w:pStyle w:val="FootnoteText"/>
        <w:ind w:firstLine="0"/>
        <w:rPr>
          <w:lang w:val="en-AU"/>
        </w:rPr>
      </w:pPr>
      <w:r>
        <w:rPr>
          <w:rStyle w:val="FootnoteReference"/>
        </w:rPr>
        <w:footnoteRef/>
      </w:r>
      <w:r>
        <w:t xml:space="preserve"> PCA and f</w:t>
      </w:r>
      <w:r w:rsidRPr="008065BA">
        <w:rPr>
          <w:bCs/>
        </w:rPr>
        <w:t xml:space="preserve">actor </w:t>
      </w:r>
      <w:r>
        <w:rPr>
          <w:bCs/>
        </w:rPr>
        <w:t>a</w:t>
      </w:r>
      <w:r w:rsidRPr="008065BA">
        <w:rPr>
          <w:bCs/>
        </w:rPr>
        <w:t xml:space="preserve">nalysis </w:t>
      </w:r>
      <w:r>
        <w:rPr>
          <w:bCs/>
        </w:rPr>
        <w:t xml:space="preserve">are frequently used to construct indices of latent parenting constructs from multiple items </w:t>
      </w:r>
      <w:r w:rsidRPr="008065BA">
        <w:rPr>
          <w:bCs/>
        </w:rPr>
        <w:t xml:space="preserve">(e.g. Ermisch 2008; Fiorini </w:t>
      </w:r>
      <w:r>
        <w:rPr>
          <w:bCs/>
        </w:rPr>
        <w:t xml:space="preserve">&amp; </w:t>
      </w:r>
      <w:r w:rsidRPr="008065BA">
        <w:rPr>
          <w:bCs/>
        </w:rPr>
        <w:t>Keane 2014)</w:t>
      </w:r>
      <w:r>
        <w:rPr>
          <w:bCs/>
        </w:rPr>
        <w:t>.</w:t>
      </w:r>
    </w:p>
  </w:footnote>
  <w:footnote w:id="23">
    <w:p w14:paraId="73F78093" w14:textId="77777777" w:rsidR="00E50D77" w:rsidRPr="007A22AA" w:rsidRDefault="00E50D77" w:rsidP="00EE12DB">
      <w:pPr>
        <w:pStyle w:val="FootnoteText"/>
        <w:ind w:firstLine="0"/>
        <w:rPr>
          <w:lang w:val="en-AU"/>
        </w:rPr>
      </w:pPr>
      <w:r>
        <w:rPr>
          <w:rStyle w:val="FootnoteReference"/>
        </w:rPr>
        <w:footnoteRef/>
      </w:r>
      <w:r>
        <w:t xml:space="preserve"> The use of the Oblimax rotation results in factors that are non-orthogonal and are, in fact, clearly linked through the common loadings on the last two measures.</w:t>
      </w:r>
    </w:p>
  </w:footnote>
  <w:footnote w:id="24">
    <w:p w14:paraId="155DCF42" w14:textId="47E402B7" w:rsidR="00E50D77" w:rsidRPr="00573A8B" w:rsidRDefault="00E50D77" w:rsidP="00573A8B">
      <w:pPr>
        <w:pStyle w:val="FootnoteText"/>
        <w:ind w:firstLine="0"/>
        <w:rPr>
          <w:lang w:val="en-AU"/>
        </w:rPr>
      </w:pPr>
      <w:r>
        <w:rPr>
          <w:rStyle w:val="FootnoteReference"/>
        </w:rPr>
        <w:footnoteRef/>
      </w:r>
      <w:r>
        <w:t xml:space="preserve"> Doepke and Zilibotti (2017) compare parenting styles across countries. </w:t>
      </w:r>
      <w:r>
        <w:rPr>
          <w:lang w:val="en-AU"/>
        </w:rPr>
        <w:t xml:space="preserve">In aggregate, parenting style has a relatively uniform distribution in Australia with approximately one-third of parents falling into each of the three main categorizations (authoritarian, authoritative, permissive). Relative to U.S. parents, Australian parents are somewhat less likely to employ authoritative parenting (see Doepke &amp; Zilibotti 2017; Figure 1 p. 1337).  </w:t>
      </w:r>
    </w:p>
  </w:footnote>
  <w:footnote w:id="25">
    <w:p w14:paraId="790C7B2A" w14:textId="2DB0287E" w:rsidR="00E50D77" w:rsidRPr="005E6189" w:rsidRDefault="00E50D77" w:rsidP="00EE12DB">
      <w:pPr>
        <w:pStyle w:val="FootnoteText"/>
        <w:ind w:firstLine="0"/>
        <w:rPr>
          <w:rFonts w:cs="Times New Roman"/>
          <w:lang w:val="en-AU"/>
        </w:rPr>
      </w:pPr>
      <w:r w:rsidRPr="005E6189">
        <w:rPr>
          <w:rStyle w:val="FootnoteReference"/>
          <w:rFonts w:cs="Times New Roman"/>
        </w:rPr>
        <w:footnoteRef/>
      </w:r>
      <w:r w:rsidRPr="005E6189">
        <w:rPr>
          <w:rFonts w:cs="Times New Roman"/>
        </w:rPr>
        <w:t xml:space="preserve"> </w:t>
      </w:r>
      <w:r>
        <w:rPr>
          <w:rFonts w:cs="Times New Roman"/>
        </w:rPr>
        <w:t xml:space="preserve">Our two indices can be used to </w:t>
      </w:r>
      <w:r w:rsidRPr="005E6189">
        <w:rPr>
          <w:rFonts w:cs="Times New Roman"/>
        </w:rPr>
        <w:t xml:space="preserve">categorize parents into four mutually exclusive </w:t>
      </w:r>
      <w:r>
        <w:rPr>
          <w:rFonts w:cs="Times New Roman"/>
        </w:rPr>
        <w:t>types</w:t>
      </w:r>
      <w:r w:rsidRPr="005E6189">
        <w:rPr>
          <w:rFonts w:cs="Times New Roman"/>
        </w:rPr>
        <w:t xml:space="preserve">: </w:t>
      </w:r>
      <w:r>
        <w:rPr>
          <w:rFonts w:cs="Times New Roman"/>
        </w:rPr>
        <w:t>a</w:t>
      </w:r>
      <w:r w:rsidRPr="005E6189">
        <w:rPr>
          <w:rFonts w:cs="Times New Roman"/>
        </w:rPr>
        <w:t xml:space="preserve">uthoritative (highly </w:t>
      </w:r>
      <w:r>
        <w:rPr>
          <w:rFonts w:cs="Times New Roman"/>
        </w:rPr>
        <w:t xml:space="preserve">respectful </w:t>
      </w:r>
      <w:r w:rsidRPr="005E6189">
        <w:rPr>
          <w:rFonts w:cs="Times New Roman"/>
        </w:rPr>
        <w:t>and highly monitoring)</w:t>
      </w:r>
      <w:r>
        <w:rPr>
          <w:rFonts w:cs="Times New Roman"/>
        </w:rPr>
        <w:t>; a</w:t>
      </w:r>
      <w:r w:rsidRPr="005E6189">
        <w:rPr>
          <w:rFonts w:cs="Times New Roman"/>
        </w:rPr>
        <w:t xml:space="preserve">uthoritarian (not </w:t>
      </w:r>
      <w:r>
        <w:rPr>
          <w:rFonts w:cs="Times New Roman"/>
        </w:rPr>
        <w:t>respectful</w:t>
      </w:r>
      <w:r w:rsidRPr="005E6189">
        <w:rPr>
          <w:rFonts w:cs="Times New Roman"/>
        </w:rPr>
        <w:t xml:space="preserve"> and highly monitoring)</w:t>
      </w:r>
      <w:r>
        <w:rPr>
          <w:rFonts w:cs="Times New Roman"/>
        </w:rPr>
        <w:t>;</w:t>
      </w:r>
      <w:r w:rsidRPr="005E6189">
        <w:rPr>
          <w:rFonts w:cs="Times New Roman"/>
        </w:rPr>
        <w:t xml:space="preserve"> </w:t>
      </w:r>
      <w:r>
        <w:rPr>
          <w:rFonts w:cs="Times New Roman"/>
        </w:rPr>
        <w:t>p</w:t>
      </w:r>
      <w:r w:rsidRPr="005E6189">
        <w:rPr>
          <w:rFonts w:cs="Times New Roman"/>
        </w:rPr>
        <w:t xml:space="preserve">ermissive (highly </w:t>
      </w:r>
      <w:r>
        <w:rPr>
          <w:rFonts w:cs="Times New Roman"/>
        </w:rPr>
        <w:t>respectful</w:t>
      </w:r>
      <w:r w:rsidRPr="005E6189">
        <w:rPr>
          <w:rFonts w:cs="Times New Roman"/>
        </w:rPr>
        <w:t xml:space="preserve"> and not monitoring)</w:t>
      </w:r>
      <w:r>
        <w:rPr>
          <w:rFonts w:cs="Times New Roman"/>
        </w:rPr>
        <w:t>;</w:t>
      </w:r>
      <w:r w:rsidRPr="005E6189">
        <w:rPr>
          <w:rFonts w:cs="Times New Roman"/>
        </w:rPr>
        <w:t xml:space="preserve"> and </w:t>
      </w:r>
      <w:r>
        <w:rPr>
          <w:rFonts w:cs="Times New Roman"/>
        </w:rPr>
        <w:t>disengaged</w:t>
      </w:r>
      <w:r w:rsidRPr="005E6189">
        <w:rPr>
          <w:rFonts w:cs="Times New Roman"/>
        </w:rPr>
        <w:t xml:space="preserve"> (</w:t>
      </w:r>
      <w:r>
        <w:rPr>
          <w:rFonts w:cs="Times New Roman"/>
        </w:rPr>
        <w:t xml:space="preserve">not respectful and not monitoring). </w:t>
      </w:r>
      <w:r w:rsidRPr="005E6189">
        <w:rPr>
          <w:rFonts w:cs="Times New Roman"/>
        </w:rPr>
        <w:t xml:space="preserve">These four categories are </w:t>
      </w:r>
      <w:r>
        <w:rPr>
          <w:rFonts w:cs="Times New Roman"/>
        </w:rPr>
        <w:t>commonly used</w:t>
      </w:r>
      <w:r w:rsidRPr="005E6189">
        <w:rPr>
          <w:rFonts w:cs="Times New Roman"/>
        </w:rPr>
        <w:t xml:space="preserve"> in the </w:t>
      </w:r>
      <w:r>
        <w:rPr>
          <w:rFonts w:cs="Times New Roman"/>
        </w:rPr>
        <w:t xml:space="preserve">developmental psychology literature </w:t>
      </w:r>
      <w:r w:rsidRPr="005E6189">
        <w:rPr>
          <w:rFonts w:cs="Times New Roman"/>
        </w:rPr>
        <w:t xml:space="preserve">(e.g., Baumrind 1967; </w:t>
      </w:r>
      <w:r w:rsidRPr="002F14F7">
        <w:rPr>
          <w:rFonts w:cs="Times New Roman"/>
        </w:rPr>
        <w:t>Maccoby &amp; Martin 1983</w:t>
      </w:r>
      <w:r w:rsidRPr="005E6189">
        <w:rPr>
          <w:rFonts w:cs="Times New Roman"/>
        </w:rPr>
        <w:t>), and have recently been incorporated into economic models of preference transmission (Doepke &amp; Zilibotti 2</w:t>
      </w:r>
      <w:r>
        <w:rPr>
          <w:rFonts w:cs="Times New Roman"/>
        </w:rPr>
        <w:t>017</w:t>
      </w:r>
      <w:r w:rsidRPr="005E6189">
        <w:rPr>
          <w:rFonts w:cs="Times New Roman"/>
        </w:rPr>
        <w:t xml:space="preserve">). </w:t>
      </w:r>
      <w:r>
        <w:rPr>
          <w:rFonts w:cs="Times New Roman"/>
        </w:rPr>
        <w:t>R</w:t>
      </w:r>
      <w:r w:rsidRPr="005E6189">
        <w:rPr>
          <w:rFonts w:cs="Times New Roman"/>
        </w:rPr>
        <w:t xml:space="preserve">esults </w:t>
      </w:r>
      <w:r>
        <w:rPr>
          <w:rFonts w:cs="Times New Roman"/>
        </w:rPr>
        <w:t xml:space="preserve">using the four-way classification are </w:t>
      </w:r>
      <w:r w:rsidRPr="005E6189">
        <w:rPr>
          <w:rFonts w:cs="Times New Roman"/>
        </w:rPr>
        <w:t>available upon request.</w:t>
      </w:r>
    </w:p>
  </w:footnote>
  <w:footnote w:id="26">
    <w:p w14:paraId="6EDDEC85" w14:textId="77777777" w:rsidR="00E50D77" w:rsidRPr="003C262A" w:rsidRDefault="00E50D77" w:rsidP="00EE12DB">
      <w:pPr>
        <w:pStyle w:val="FootnoteText"/>
        <w:ind w:firstLine="0"/>
        <w:rPr>
          <w:lang w:val="en-AU"/>
        </w:rPr>
      </w:pPr>
      <w:r>
        <w:rPr>
          <w:rStyle w:val="FootnoteReference"/>
        </w:rPr>
        <w:footnoteRef/>
      </w:r>
      <w:r>
        <w:t xml:space="preserve"> </w:t>
      </w:r>
      <w:r w:rsidRPr="002C46F2">
        <w:t xml:space="preserve">For example, amongst the supporting </w:t>
      </w:r>
      <w:r>
        <w:t xml:space="preserve">studies </w:t>
      </w:r>
      <w:r w:rsidRPr="002C46F2">
        <w:t>cited by Bradley and Corwyn (200</w:t>
      </w:r>
      <w:r>
        <w:t>2</w:t>
      </w:r>
      <w:r w:rsidRPr="002C46F2">
        <w:t xml:space="preserve">), some report </w:t>
      </w:r>
      <w:r>
        <w:t xml:space="preserve">only </w:t>
      </w:r>
      <w:r w:rsidRPr="002C46F2">
        <w:t>heavily mediated effects which are hard to interpret (</w:t>
      </w:r>
      <w:r>
        <w:t xml:space="preserve">e.g., </w:t>
      </w:r>
      <w:r w:rsidRPr="002C46F2">
        <w:t>Conger et al. 1992)</w:t>
      </w:r>
      <w:r>
        <w:t>. O</w:t>
      </w:r>
      <w:r w:rsidRPr="002C46F2">
        <w:t>thers combine warmth, nurturance and other parenting practices together</w:t>
      </w:r>
      <w:r>
        <w:t xml:space="preserve">, making it impossible to infer the relationship between disadvantage and separate parenting constructs </w:t>
      </w:r>
      <w:r w:rsidRPr="002C46F2">
        <w:t xml:space="preserve">(e.g., </w:t>
      </w:r>
      <w:r>
        <w:t xml:space="preserve">Lempers et al. 1989; </w:t>
      </w:r>
      <w:r w:rsidRPr="002C46F2">
        <w:t xml:space="preserve">Conger et al. 1992; McCoy et al. 1999). </w:t>
      </w:r>
      <w:r>
        <w:t xml:space="preserve">Of the studies </w:t>
      </w:r>
      <w:r w:rsidRPr="002C46F2">
        <w:t xml:space="preserve">with good measures of economic disadvantage and parental warmth, </w:t>
      </w:r>
      <w:r>
        <w:t xml:space="preserve">at least one does not </w:t>
      </w:r>
      <w:r w:rsidRPr="002C46F2">
        <w:t>find a strong association between the two (McLoyd et al. 1994</w:t>
      </w:r>
      <w:r w:rsidRPr="001070E2">
        <w:t>).</w:t>
      </w:r>
      <w:r>
        <w:t xml:space="preserve"> Several studies find no (or only a weak) relationship between socioeconomic status and parental warmth (e.g., Patterson et al. 1989, Dodge et al. 1994, Davis et al. 2001, Davis-Kean 2005), while Guo and Harris (2000) and Yeung et al. (2002) are somewhat unique in reporting some evidence of a negative relationship.   </w:t>
      </w:r>
    </w:p>
  </w:footnote>
  <w:footnote w:id="27">
    <w:p w14:paraId="52C7AAAB" w14:textId="77777777" w:rsidR="00E50D77" w:rsidRDefault="00E50D77" w:rsidP="00EE12DB">
      <w:pPr>
        <w:pStyle w:val="FootnoteText"/>
        <w:ind w:firstLine="0"/>
      </w:pPr>
      <w:r>
        <w:rPr>
          <w:rStyle w:val="FootnoteReference"/>
        </w:rPr>
        <w:footnoteRef/>
      </w:r>
      <w:r>
        <w:t xml:space="preserve"> </w:t>
      </w:r>
      <w:r w:rsidRPr="00CB7DFC">
        <w:t xml:space="preserve">Specifically, high-school graduates who meet certain minimum coursework requirements (e.g. with respect to minimum credit hours, English requirements, school attendance, etc.) are assigned a percentile ranking based on </w:t>
      </w:r>
      <w:r w:rsidRPr="00B50CAD">
        <w:t>their academic performance in grades 11 and 12. Rankings are based on a combination of in-class performance, performance on standardized state-based exams, and the degree of difficulty in students’ curriculum.</w:t>
      </w:r>
      <w:r>
        <w:rPr>
          <w:b/>
        </w:rPr>
        <w:t xml:space="preserve"> </w:t>
      </w:r>
      <w:r w:rsidRPr="007E2529">
        <w:t>Although each of Australia’s six states and two territories calculates this ranking differently, a national conversion allows comparisons to be made across students educated in different jurisdictions.</w:t>
      </w:r>
      <w:r>
        <w:t xml:space="preserve"> These rankings are </w:t>
      </w:r>
      <w:r w:rsidRPr="00B50CAD">
        <w:t>high-stakes in that places for specific degree programs at Australian universities are centrally allocated in rank order on the basis of students' entrance rankings (see Marks et al. 2001).</w:t>
      </w:r>
      <w:r w:rsidRPr="005C117B">
        <w:rPr>
          <w:b/>
        </w:rPr>
        <w:t xml:space="preserve"> </w:t>
      </w:r>
      <w:r>
        <w:t xml:space="preserve"> </w:t>
      </w:r>
    </w:p>
  </w:footnote>
  <w:footnote w:id="28">
    <w:p w14:paraId="50EB41CE" w14:textId="69B387E8" w:rsidR="00E50D77" w:rsidRPr="003C56D6" w:rsidRDefault="00E50D77" w:rsidP="00EE12DB">
      <w:pPr>
        <w:pStyle w:val="ListParagraph"/>
        <w:spacing w:after="0" w:line="240" w:lineRule="auto"/>
        <w:ind w:left="0" w:firstLine="0"/>
        <w:rPr>
          <w:rFonts w:ascii="Times New Roman" w:eastAsiaTheme="minorEastAsia" w:hAnsi="Times New Roman" w:cs="Times New Roman"/>
          <w:sz w:val="20"/>
          <w:szCs w:val="20"/>
        </w:rPr>
      </w:pPr>
      <w:r w:rsidRPr="003C56D6">
        <w:rPr>
          <w:rStyle w:val="FootnoteReference"/>
          <w:rFonts w:ascii="Times New Roman" w:hAnsi="Times New Roman" w:cs="Times New Roman"/>
          <w:sz w:val="20"/>
          <w:szCs w:val="20"/>
        </w:rPr>
        <w:footnoteRef/>
      </w:r>
      <w:r w:rsidRPr="003C56D6">
        <w:rPr>
          <w:rFonts w:ascii="Times New Roman" w:hAnsi="Times New Roman" w:cs="Times New Roman"/>
          <w:sz w:val="20"/>
          <w:szCs w:val="20"/>
        </w:rPr>
        <w:t xml:space="preserve"> We also created and analyzed indicators for each of our eight forms of risky behavior separately. </w:t>
      </w:r>
      <w:r>
        <w:rPr>
          <w:rFonts w:ascii="Times New Roman" w:hAnsi="Times New Roman" w:cs="Times New Roman"/>
          <w:sz w:val="20"/>
          <w:szCs w:val="20"/>
        </w:rPr>
        <w:t>Respectful</w:t>
      </w:r>
      <w:r w:rsidRPr="003C56D6">
        <w:rPr>
          <w:rFonts w:ascii="Times New Roman" w:eastAsiaTheme="minorEastAsia" w:hAnsi="Times New Roman" w:cs="Times New Roman"/>
          <w:sz w:val="20"/>
          <w:szCs w:val="20"/>
        </w:rPr>
        <w:t xml:space="preserve"> parenting is </w:t>
      </w:r>
      <w:r>
        <w:rPr>
          <w:rFonts w:ascii="Times New Roman" w:eastAsiaTheme="minorEastAsia" w:hAnsi="Times New Roman" w:cs="Times New Roman"/>
          <w:sz w:val="20"/>
          <w:szCs w:val="20"/>
        </w:rPr>
        <w:t xml:space="preserve">correlated </w:t>
      </w:r>
      <w:r w:rsidRPr="003C56D6">
        <w:rPr>
          <w:rFonts w:ascii="Times New Roman" w:eastAsiaTheme="minorEastAsia" w:hAnsi="Times New Roman" w:cs="Times New Roman"/>
          <w:sz w:val="20"/>
          <w:szCs w:val="20"/>
        </w:rPr>
        <w:t>with significant</w:t>
      </w:r>
      <w:r>
        <w:rPr>
          <w:rFonts w:ascii="Times New Roman" w:eastAsiaTheme="minorEastAsia" w:hAnsi="Times New Roman" w:cs="Times New Roman"/>
          <w:sz w:val="20"/>
          <w:szCs w:val="20"/>
        </w:rPr>
        <w:t>ly lower levels of risky behavior across the board. M</w:t>
      </w:r>
      <w:r w:rsidRPr="003C56D6">
        <w:rPr>
          <w:rFonts w:ascii="Times New Roman" w:eastAsiaTheme="minorEastAsia" w:hAnsi="Times New Roman" w:cs="Times New Roman"/>
          <w:sz w:val="20"/>
          <w:szCs w:val="20"/>
        </w:rPr>
        <w:t xml:space="preserve">onitoring parenting is </w:t>
      </w:r>
      <w:r>
        <w:rPr>
          <w:rFonts w:ascii="Times New Roman" w:eastAsiaTheme="minorEastAsia" w:hAnsi="Times New Roman" w:cs="Times New Roman"/>
          <w:sz w:val="20"/>
          <w:szCs w:val="20"/>
        </w:rPr>
        <w:t xml:space="preserve">correlated with </w:t>
      </w:r>
      <w:r w:rsidRPr="003C56D6">
        <w:rPr>
          <w:rFonts w:ascii="Times New Roman" w:eastAsiaTheme="minorEastAsia" w:hAnsi="Times New Roman" w:cs="Times New Roman"/>
          <w:sz w:val="20"/>
          <w:szCs w:val="20"/>
        </w:rPr>
        <w:t xml:space="preserve">lower </w:t>
      </w:r>
      <w:r>
        <w:rPr>
          <w:rFonts w:ascii="Times New Roman" w:eastAsiaTheme="minorEastAsia" w:hAnsi="Times New Roman" w:cs="Times New Roman"/>
          <w:sz w:val="20"/>
          <w:szCs w:val="20"/>
        </w:rPr>
        <w:t xml:space="preserve">levels of </w:t>
      </w:r>
      <w:r w:rsidRPr="003C56D6">
        <w:rPr>
          <w:rFonts w:ascii="Times New Roman" w:eastAsiaTheme="minorEastAsia" w:hAnsi="Times New Roman" w:cs="Times New Roman"/>
          <w:sz w:val="20"/>
          <w:szCs w:val="20"/>
        </w:rPr>
        <w:t xml:space="preserve">getting in trouble with the </w:t>
      </w:r>
      <w:r>
        <w:rPr>
          <w:rFonts w:ascii="Times New Roman" w:eastAsiaTheme="minorEastAsia" w:hAnsi="Times New Roman" w:cs="Times New Roman"/>
          <w:sz w:val="20"/>
          <w:szCs w:val="20"/>
        </w:rPr>
        <w:t>police and using illicit drugs.</w:t>
      </w:r>
    </w:p>
    <w:p w14:paraId="6C4853F3" w14:textId="77777777" w:rsidR="00E50D77" w:rsidRPr="003C56D6" w:rsidRDefault="00E50D77" w:rsidP="00EE12DB">
      <w:pPr>
        <w:pStyle w:val="FootnoteText"/>
        <w:ind w:firstLine="0"/>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F60"/>
    <w:multiLevelType w:val="hybridMultilevel"/>
    <w:tmpl w:val="A386DCC4"/>
    <w:lvl w:ilvl="0" w:tplc="C9125022">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4FE4365"/>
    <w:multiLevelType w:val="hybridMultilevel"/>
    <w:tmpl w:val="05F28092"/>
    <w:lvl w:ilvl="0" w:tplc="A190C034">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5912DCF"/>
    <w:multiLevelType w:val="multilevel"/>
    <w:tmpl w:val="3904AE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332D6"/>
    <w:multiLevelType w:val="hybridMultilevel"/>
    <w:tmpl w:val="FD24FF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0D63D8"/>
    <w:multiLevelType w:val="hybridMultilevel"/>
    <w:tmpl w:val="3EB286C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5F57EEF"/>
    <w:multiLevelType w:val="hybridMultilevel"/>
    <w:tmpl w:val="05F28092"/>
    <w:lvl w:ilvl="0" w:tplc="A190C034">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84A7D57"/>
    <w:multiLevelType w:val="multilevel"/>
    <w:tmpl w:val="A4A832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F41B57"/>
    <w:multiLevelType w:val="hybridMultilevel"/>
    <w:tmpl w:val="B10A8434"/>
    <w:lvl w:ilvl="0" w:tplc="394C690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74488"/>
    <w:multiLevelType w:val="multilevel"/>
    <w:tmpl w:val="A0348BD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75741D"/>
    <w:multiLevelType w:val="hybridMultilevel"/>
    <w:tmpl w:val="BA9C953A"/>
    <w:lvl w:ilvl="0" w:tplc="C4C44CB0">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04031"/>
    <w:multiLevelType w:val="hybridMultilevel"/>
    <w:tmpl w:val="45BE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341"/>
    <w:multiLevelType w:val="multilevel"/>
    <w:tmpl w:val="55A285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C15BA"/>
    <w:multiLevelType w:val="multilevel"/>
    <w:tmpl w:val="67D24B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D62A3"/>
    <w:multiLevelType w:val="hybridMultilevel"/>
    <w:tmpl w:val="F7E0ED0A"/>
    <w:lvl w:ilvl="0" w:tplc="2F8212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F24167"/>
    <w:multiLevelType w:val="hybridMultilevel"/>
    <w:tmpl w:val="05F28092"/>
    <w:lvl w:ilvl="0" w:tplc="A190C034">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35380A"/>
    <w:multiLevelType w:val="hybridMultilevel"/>
    <w:tmpl w:val="3A788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5C012D"/>
    <w:multiLevelType w:val="hybridMultilevel"/>
    <w:tmpl w:val="3FA4D074"/>
    <w:lvl w:ilvl="0" w:tplc="0C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726E0"/>
    <w:multiLevelType w:val="hybridMultilevel"/>
    <w:tmpl w:val="F20E92A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3A587CDE"/>
    <w:multiLevelType w:val="hybridMultilevel"/>
    <w:tmpl w:val="05F28092"/>
    <w:lvl w:ilvl="0" w:tplc="A190C034">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BDE0222"/>
    <w:multiLevelType w:val="hybridMultilevel"/>
    <w:tmpl w:val="B44A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A3BB5"/>
    <w:multiLevelType w:val="hybridMultilevel"/>
    <w:tmpl w:val="D526AD82"/>
    <w:lvl w:ilvl="0" w:tplc="6672A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CB60279"/>
    <w:multiLevelType w:val="hybridMultilevel"/>
    <w:tmpl w:val="95E85A56"/>
    <w:lvl w:ilvl="0" w:tplc="4A60BF8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31943"/>
    <w:multiLevelType w:val="hybridMultilevel"/>
    <w:tmpl w:val="87309FA2"/>
    <w:lvl w:ilvl="0" w:tplc="25DA7928">
      <w:start w:val="1"/>
      <w:numFmt w:val="decimal"/>
      <w:lvlText w:val="%1."/>
      <w:lvlJc w:val="left"/>
      <w:pPr>
        <w:ind w:left="720" w:hanging="360"/>
      </w:pPr>
      <w:rPr>
        <w:rFonts w:hint="default"/>
        <w:b w:val="0"/>
        <w:sz w:val="24"/>
      </w:rPr>
    </w:lvl>
    <w:lvl w:ilvl="1" w:tplc="C4C44CB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C84AB5"/>
    <w:multiLevelType w:val="hybridMultilevel"/>
    <w:tmpl w:val="37B0DB36"/>
    <w:lvl w:ilvl="0" w:tplc="926A8C5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E66BF"/>
    <w:multiLevelType w:val="hybridMultilevel"/>
    <w:tmpl w:val="17380968"/>
    <w:lvl w:ilvl="0" w:tplc="C4C44CB0">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A944CC"/>
    <w:multiLevelType w:val="multilevel"/>
    <w:tmpl w:val="16F055A6"/>
    <w:lvl w:ilvl="0">
      <w:start w:val="5"/>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F6D6F57"/>
    <w:multiLevelType w:val="multilevel"/>
    <w:tmpl w:val="D8781E82"/>
    <w:lvl w:ilvl="0">
      <w:start w:val="4"/>
      <w:numFmt w:val="decimal"/>
      <w:lvlText w:val="%1"/>
      <w:lvlJc w:val="left"/>
      <w:pPr>
        <w:ind w:left="360" w:hanging="360"/>
      </w:pPr>
      <w:rPr>
        <w:b/>
        <w:i/>
      </w:rPr>
    </w:lvl>
    <w:lvl w:ilvl="1">
      <w:start w:val="2"/>
      <w:numFmt w:val="decimal"/>
      <w:lvlText w:val="%1.%2"/>
      <w:lvlJc w:val="left"/>
      <w:pPr>
        <w:ind w:left="360" w:hanging="360"/>
      </w:pPr>
      <w:rPr>
        <w:b w:val="0"/>
        <w:i w:val="0"/>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27" w15:restartNumberingAfterBreak="0">
    <w:nsid w:val="7303784D"/>
    <w:multiLevelType w:val="hybridMultilevel"/>
    <w:tmpl w:val="CAB8A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163D6D"/>
    <w:multiLevelType w:val="multilevel"/>
    <w:tmpl w:val="6A62C6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CE43F9"/>
    <w:multiLevelType w:val="hybridMultilevel"/>
    <w:tmpl w:val="05F28092"/>
    <w:lvl w:ilvl="0" w:tplc="A190C034">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72B761E"/>
    <w:multiLevelType w:val="hybridMultilevel"/>
    <w:tmpl w:val="59A0E1E6"/>
    <w:lvl w:ilvl="0" w:tplc="7256EC0E">
      <w:start w:val="1"/>
      <w:numFmt w:val="bullet"/>
      <w:lvlText w:val="−"/>
      <w:lvlJc w:val="left"/>
      <w:pPr>
        <w:ind w:left="968" w:hanging="360"/>
      </w:pPr>
      <w:rPr>
        <w:rFonts w:ascii="Times New Roman" w:hAnsi="Times New Roman" w:cs="Times New Roman" w:hint="default"/>
      </w:rPr>
    </w:lvl>
    <w:lvl w:ilvl="1" w:tplc="0C090003">
      <w:start w:val="1"/>
      <w:numFmt w:val="bullet"/>
      <w:lvlText w:val="o"/>
      <w:lvlJc w:val="left"/>
      <w:pPr>
        <w:ind w:left="1688" w:hanging="360"/>
      </w:pPr>
      <w:rPr>
        <w:rFonts w:ascii="Courier New" w:hAnsi="Courier New" w:cs="Courier New" w:hint="default"/>
      </w:rPr>
    </w:lvl>
    <w:lvl w:ilvl="2" w:tplc="0C090005">
      <w:start w:val="1"/>
      <w:numFmt w:val="bullet"/>
      <w:lvlText w:val=""/>
      <w:lvlJc w:val="left"/>
      <w:pPr>
        <w:ind w:left="2408" w:hanging="360"/>
      </w:pPr>
      <w:rPr>
        <w:rFonts w:ascii="Wingdings" w:hAnsi="Wingdings" w:hint="default"/>
      </w:rPr>
    </w:lvl>
    <w:lvl w:ilvl="3" w:tplc="0C090001">
      <w:start w:val="1"/>
      <w:numFmt w:val="bullet"/>
      <w:lvlText w:val=""/>
      <w:lvlJc w:val="left"/>
      <w:pPr>
        <w:ind w:left="3128" w:hanging="360"/>
      </w:pPr>
      <w:rPr>
        <w:rFonts w:ascii="Symbol" w:hAnsi="Symbol" w:hint="default"/>
      </w:rPr>
    </w:lvl>
    <w:lvl w:ilvl="4" w:tplc="0C090003">
      <w:start w:val="1"/>
      <w:numFmt w:val="bullet"/>
      <w:lvlText w:val="o"/>
      <w:lvlJc w:val="left"/>
      <w:pPr>
        <w:ind w:left="3848" w:hanging="360"/>
      </w:pPr>
      <w:rPr>
        <w:rFonts w:ascii="Courier New" w:hAnsi="Courier New" w:cs="Courier New" w:hint="default"/>
      </w:rPr>
    </w:lvl>
    <w:lvl w:ilvl="5" w:tplc="0C090005">
      <w:start w:val="1"/>
      <w:numFmt w:val="bullet"/>
      <w:lvlText w:val=""/>
      <w:lvlJc w:val="left"/>
      <w:pPr>
        <w:ind w:left="4568" w:hanging="360"/>
      </w:pPr>
      <w:rPr>
        <w:rFonts w:ascii="Wingdings" w:hAnsi="Wingdings" w:hint="default"/>
      </w:rPr>
    </w:lvl>
    <w:lvl w:ilvl="6" w:tplc="0C090001">
      <w:start w:val="1"/>
      <w:numFmt w:val="bullet"/>
      <w:lvlText w:val=""/>
      <w:lvlJc w:val="left"/>
      <w:pPr>
        <w:ind w:left="5288" w:hanging="360"/>
      </w:pPr>
      <w:rPr>
        <w:rFonts w:ascii="Symbol" w:hAnsi="Symbol" w:hint="default"/>
      </w:rPr>
    </w:lvl>
    <w:lvl w:ilvl="7" w:tplc="0C090003">
      <w:start w:val="1"/>
      <w:numFmt w:val="bullet"/>
      <w:lvlText w:val="o"/>
      <w:lvlJc w:val="left"/>
      <w:pPr>
        <w:ind w:left="6008" w:hanging="360"/>
      </w:pPr>
      <w:rPr>
        <w:rFonts w:ascii="Courier New" w:hAnsi="Courier New" w:cs="Courier New" w:hint="default"/>
      </w:rPr>
    </w:lvl>
    <w:lvl w:ilvl="8" w:tplc="0C090005">
      <w:start w:val="1"/>
      <w:numFmt w:val="bullet"/>
      <w:lvlText w:val=""/>
      <w:lvlJc w:val="left"/>
      <w:pPr>
        <w:ind w:left="6728" w:hanging="360"/>
      </w:pPr>
      <w:rPr>
        <w:rFonts w:ascii="Wingdings" w:hAnsi="Wingdings" w:hint="default"/>
      </w:rPr>
    </w:lvl>
  </w:abstractNum>
  <w:abstractNum w:abstractNumId="31" w15:restartNumberingAfterBreak="0">
    <w:nsid w:val="78FF2A43"/>
    <w:multiLevelType w:val="hybridMultilevel"/>
    <w:tmpl w:val="2B1A05EA"/>
    <w:lvl w:ilvl="0" w:tplc="C4C44CB0">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7"/>
  </w:num>
  <w:num w:numId="3">
    <w:abstractNumId w:val="3"/>
  </w:num>
  <w:num w:numId="4">
    <w:abstractNumId w:val="17"/>
  </w:num>
  <w:num w:numId="5">
    <w:abstractNumId w:val="22"/>
  </w:num>
  <w:num w:numId="6">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0"/>
  </w:num>
  <w:num w:numId="11">
    <w:abstractNumId w:val="4"/>
  </w:num>
  <w:num w:numId="12">
    <w:abstractNumId w:val="31"/>
  </w:num>
  <w:num w:numId="13">
    <w:abstractNumId w:val="6"/>
  </w:num>
  <w:num w:numId="14">
    <w:abstractNumId w:val="28"/>
  </w:num>
  <w:num w:numId="15">
    <w:abstractNumId w:val="9"/>
  </w:num>
  <w:num w:numId="16">
    <w:abstractNumId w:val="24"/>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23"/>
  </w:num>
  <w:num w:numId="27">
    <w:abstractNumId w:val="7"/>
  </w:num>
  <w:num w:numId="28">
    <w:abstractNumId w:val="21"/>
  </w:num>
  <w:num w:numId="29">
    <w:abstractNumId w:val="10"/>
  </w:num>
  <w:num w:numId="30">
    <w:abstractNumId w:val="8"/>
  </w:num>
  <w:num w:numId="31">
    <w:abstractNumId w:val="2"/>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EB"/>
    <w:rsid w:val="000002E5"/>
    <w:rsid w:val="00002271"/>
    <w:rsid w:val="000029B9"/>
    <w:rsid w:val="00002D56"/>
    <w:rsid w:val="000030FB"/>
    <w:rsid w:val="000031B9"/>
    <w:rsid w:val="00003563"/>
    <w:rsid w:val="0000428D"/>
    <w:rsid w:val="00004BEB"/>
    <w:rsid w:val="00005560"/>
    <w:rsid w:val="0000561D"/>
    <w:rsid w:val="00005691"/>
    <w:rsid w:val="00006C13"/>
    <w:rsid w:val="000072E1"/>
    <w:rsid w:val="00007DE3"/>
    <w:rsid w:val="00007EC1"/>
    <w:rsid w:val="000100BE"/>
    <w:rsid w:val="00011B5D"/>
    <w:rsid w:val="00011C7A"/>
    <w:rsid w:val="000124BA"/>
    <w:rsid w:val="0001276B"/>
    <w:rsid w:val="00012DC4"/>
    <w:rsid w:val="00012E7C"/>
    <w:rsid w:val="00012F44"/>
    <w:rsid w:val="000130AF"/>
    <w:rsid w:val="0001344A"/>
    <w:rsid w:val="00013697"/>
    <w:rsid w:val="00013904"/>
    <w:rsid w:val="00013B42"/>
    <w:rsid w:val="00013DE4"/>
    <w:rsid w:val="00013FB8"/>
    <w:rsid w:val="00014585"/>
    <w:rsid w:val="00014D95"/>
    <w:rsid w:val="000159B0"/>
    <w:rsid w:val="00015D5B"/>
    <w:rsid w:val="00015DF9"/>
    <w:rsid w:val="000168B5"/>
    <w:rsid w:val="00016E82"/>
    <w:rsid w:val="000173E9"/>
    <w:rsid w:val="00017AE7"/>
    <w:rsid w:val="00017DFE"/>
    <w:rsid w:val="00020285"/>
    <w:rsid w:val="00020466"/>
    <w:rsid w:val="00020759"/>
    <w:rsid w:val="00020970"/>
    <w:rsid w:val="00020EBB"/>
    <w:rsid w:val="00020FB4"/>
    <w:rsid w:val="00021357"/>
    <w:rsid w:val="00022243"/>
    <w:rsid w:val="00022ADA"/>
    <w:rsid w:val="00022EBD"/>
    <w:rsid w:val="0002315B"/>
    <w:rsid w:val="000231C9"/>
    <w:rsid w:val="00023888"/>
    <w:rsid w:val="000242ED"/>
    <w:rsid w:val="00024452"/>
    <w:rsid w:val="00024572"/>
    <w:rsid w:val="00024CA7"/>
    <w:rsid w:val="00024CC3"/>
    <w:rsid w:val="000250F4"/>
    <w:rsid w:val="00025541"/>
    <w:rsid w:val="00025549"/>
    <w:rsid w:val="000256D1"/>
    <w:rsid w:val="000269C1"/>
    <w:rsid w:val="00027154"/>
    <w:rsid w:val="000274A4"/>
    <w:rsid w:val="00027640"/>
    <w:rsid w:val="000302ED"/>
    <w:rsid w:val="00030440"/>
    <w:rsid w:val="00030F0C"/>
    <w:rsid w:val="000313E4"/>
    <w:rsid w:val="000314CF"/>
    <w:rsid w:val="0003178F"/>
    <w:rsid w:val="00031D79"/>
    <w:rsid w:val="00031FB8"/>
    <w:rsid w:val="0003222D"/>
    <w:rsid w:val="000326F2"/>
    <w:rsid w:val="000327FD"/>
    <w:rsid w:val="00033C54"/>
    <w:rsid w:val="00033C5A"/>
    <w:rsid w:val="000340EA"/>
    <w:rsid w:val="0003452A"/>
    <w:rsid w:val="00034673"/>
    <w:rsid w:val="000346FB"/>
    <w:rsid w:val="00034B1E"/>
    <w:rsid w:val="0003548A"/>
    <w:rsid w:val="00036D65"/>
    <w:rsid w:val="0003712F"/>
    <w:rsid w:val="000372BC"/>
    <w:rsid w:val="00037843"/>
    <w:rsid w:val="00037CAA"/>
    <w:rsid w:val="000407A7"/>
    <w:rsid w:val="00040E59"/>
    <w:rsid w:val="00041421"/>
    <w:rsid w:val="000422C3"/>
    <w:rsid w:val="000423A1"/>
    <w:rsid w:val="000429DA"/>
    <w:rsid w:val="00043C49"/>
    <w:rsid w:val="00044008"/>
    <w:rsid w:val="0004436F"/>
    <w:rsid w:val="00044921"/>
    <w:rsid w:val="00044A31"/>
    <w:rsid w:val="00045A8A"/>
    <w:rsid w:val="00045F80"/>
    <w:rsid w:val="00046371"/>
    <w:rsid w:val="0004658C"/>
    <w:rsid w:val="00046810"/>
    <w:rsid w:val="00046C92"/>
    <w:rsid w:val="00046EF5"/>
    <w:rsid w:val="00047292"/>
    <w:rsid w:val="00047D42"/>
    <w:rsid w:val="0005016E"/>
    <w:rsid w:val="000503DB"/>
    <w:rsid w:val="000509C4"/>
    <w:rsid w:val="00051AF0"/>
    <w:rsid w:val="00051E61"/>
    <w:rsid w:val="000524EC"/>
    <w:rsid w:val="00052524"/>
    <w:rsid w:val="000526CE"/>
    <w:rsid w:val="00052F67"/>
    <w:rsid w:val="00052FF9"/>
    <w:rsid w:val="00053204"/>
    <w:rsid w:val="00053934"/>
    <w:rsid w:val="00053DDC"/>
    <w:rsid w:val="000540D1"/>
    <w:rsid w:val="00054136"/>
    <w:rsid w:val="00054752"/>
    <w:rsid w:val="0005483B"/>
    <w:rsid w:val="00054EED"/>
    <w:rsid w:val="00054F9F"/>
    <w:rsid w:val="0005550B"/>
    <w:rsid w:val="00055574"/>
    <w:rsid w:val="0005638F"/>
    <w:rsid w:val="00056BF2"/>
    <w:rsid w:val="00057250"/>
    <w:rsid w:val="00057611"/>
    <w:rsid w:val="00057A87"/>
    <w:rsid w:val="00057B90"/>
    <w:rsid w:val="00060BCC"/>
    <w:rsid w:val="00060FDE"/>
    <w:rsid w:val="0006120C"/>
    <w:rsid w:val="000612FC"/>
    <w:rsid w:val="00061420"/>
    <w:rsid w:val="00061481"/>
    <w:rsid w:val="0006182F"/>
    <w:rsid w:val="00062143"/>
    <w:rsid w:val="00062CFB"/>
    <w:rsid w:val="00062EDE"/>
    <w:rsid w:val="00063183"/>
    <w:rsid w:val="00063776"/>
    <w:rsid w:val="00063E05"/>
    <w:rsid w:val="00063E18"/>
    <w:rsid w:val="00064CBC"/>
    <w:rsid w:val="0006652F"/>
    <w:rsid w:val="00066ED9"/>
    <w:rsid w:val="0006725C"/>
    <w:rsid w:val="0006752E"/>
    <w:rsid w:val="000677BD"/>
    <w:rsid w:val="00070361"/>
    <w:rsid w:val="000707FB"/>
    <w:rsid w:val="000711CA"/>
    <w:rsid w:val="000718AA"/>
    <w:rsid w:val="00071A38"/>
    <w:rsid w:val="00072629"/>
    <w:rsid w:val="00072924"/>
    <w:rsid w:val="00072D7D"/>
    <w:rsid w:val="00073641"/>
    <w:rsid w:val="00073CFC"/>
    <w:rsid w:val="000740E8"/>
    <w:rsid w:val="00074B54"/>
    <w:rsid w:val="00074DD3"/>
    <w:rsid w:val="00074E3A"/>
    <w:rsid w:val="000751F5"/>
    <w:rsid w:val="00075EAA"/>
    <w:rsid w:val="00076398"/>
    <w:rsid w:val="00076879"/>
    <w:rsid w:val="000773D9"/>
    <w:rsid w:val="000774FB"/>
    <w:rsid w:val="00077FB2"/>
    <w:rsid w:val="0008061F"/>
    <w:rsid w:val="00080AF1"/>
    <w:rsid w:val="00080DD8"/>
    <w:rsid w:val="000823EC"/>
    <w:rsid w:val="00082773"/>
    <w:rsid w:val="00082EE7"/>
    <w:rsid w:val="00083A99"/>
    <w:rsid w:val="00083F52"/>
    <w:rsid w:val="000841DC"/>
    <w:rsid w:val="000843BA"/>
    <w:rsid w:val="000847F2"/>
    <w:rsid w:val="00085996"/>
    <w:rsid w:val="00085FBA"/>
    <w:rsid w:val="00086180"/>
    <w:rsid w:val="00086206"/>
    <w:rsid w:val="0008672E"/>
    <w:rsid w:val="00086F8F"/>
    <w:rsid w:val="00087505"/>
    <w:rsid w:val="00087615"/>
    <w:rsid w:val="00087B80"/>
    <w:rsid w:val="000903F3"/>
    <w:rsid w:val="000904F2"/>
    <w:rsid w:val="00090757"/>
    <w:rsid w:val="00090ACC"/>
    <w:rsid w:val="00090B4C"/>
    <w:rsid w:val="0009172C"/>
    <w:rsid w:val="00091EB6"/>
    <w:rsid w:val="00092550"/>
    <w:rsid w:val="00092647"/>
    <w:rsid w:val="000926AD"/>
    <w:rsid w:val="000926F7"/>
    <w:rsid w:val="00092C2A"/>
    <w:rsid w:val="00092D71"/>
    <w:rsid w:val="00092D98"/>
    <w:rsid w:val="00093782"/>
    <w:rsid w:val="00093C3A"/>
    <w:rsid w:val="00093CD4"/>
    <w:rsid w:val="00093DF9"/>
    <w:rsid w:val="000944A3"/>
    <w:rsid w:val="000949A4"/>
    <w:rsid w:val="000949D1"/>
    <w:rsid w:val="000951DA"/>
    <w:rsid w:val="00095711"/>
    <w:rsid w:val="0009584C"/>
    <w:rsid w:val="0009587E"/>
    <w:rsid w:val="0009637E"/>
    <w:rsid w:val="0009678B"/>
    <w:rsid w:val="000A01D0"/>
    <w:rsid w:val="000A0311"/>
    <w:rsid w:val="000A099A"/>
    <w:rsid w:val="000A0E53"/>
    <w:rsid w:val="000A0F94"/>
    <w:rsid w:val="000A1115"/>
    <w:rsid w:val="000A114C"/>
    <w:rsid w:val="000A143B"/>
    <w:rsid w:val="000A1CBE"/>
    <w:rsid w:val="000A1DBD"/>
    <w:rsid w:val="000A1DFF"/>
    <w:rsid w:val="000A24C1"/>
    <w:rsid w:val="000A2823"/>
    <w:rsid w:val="000A2906"/>
    <w:rsid w:val="000A2B6F"/>
    <w:rsid w:val="000A36D0"/>
    <w:rsid w:val="000A39A4"/>
    <w:rsid w:val="000A3D33"/>
    <w:rsid w:val="000A3EB0"/>
    <w:rsid w:val="000A3EFC"/>
    <w:rsid w:val="000A4364"/>
    <w:rsid w:val="000A4689"/>
    <w:rsid w:val="000A4899"/>
    <w:rsid w:val="000A543A"/>
    <w:rsid w:val="000A5B8E"/>
    <w:rsid w:val="000A5E3E"/>
    <w:rsid w:val="000A66D6"/>
    <w:rsid w:val="000A66F1"/>
    <w:rsid w:val="000A6905"/>
    <w:rsid w:val="000A6B78"/>
    <w:rsid w:val="000A6BDF"/>
    <w:rsid w:val="000A6F88"/>
    <w:rsid w:val="000A719F"/>
    <w:rsid w:val="000A71EE"/>
    <w:rsid w:val="000A7578"/>
    <w:rsid w:val="000A7BE7"/>
    <w:rsid w:val="000A7CC0"/>
    <w:rsid w:val="000A7FF2"/>
    <w:rsid w:val="000B05CD"/>
    <w:rsid w:val="000B0C95"/>
    <w:rsid w:val="000B0EFB"/>
    <w:rsid w:val="000B1372"/>
    <w:rsid w:val="000B16AD"/>
    <w:rsid w:val="000B1937"/>
    <w:rsid w:val="000B1C89"/>
    <w:rsid w:val="000B214B"/>
    <w:rsid w:val="000B2BB4"/>
    <w:rsid w:val="000B3793"/>
    <w:rsid w:val="000B38CA"/>
    <w:rsid w:val="000B3BD4"/>
    <w:rsid w:val="000B3E02"/>
    <w:rsid w:val="000B4B81"/>
    <w:rsid w:val="000B4D9C"/>
    <w:rsid w:val="000B4F15"/>
    <w:rsid w:val="000B4F61"/>
    <w:rsid w:val="000B5032"/>
    <w:rsid w:val="000B573F"/>
    <w:rsid w:val="000B57F1"/>
    <w:rsid w:val="000B58CB"/>
    <w:rsid w:val="000B66CF"/>
    <w:rsid w:val="000B7095"/>
    <w:rsid w:val="000B7DE1"/>
    <w:rsid w:val="000C0318"/>
    <w:rsid w:val="000C0E6D"/>
    <w:rsid w:val="000C26BD"/>
    <w:rsid w:val="000C3011"/>
    <w:rsid w:val="000C318E"/>
    <w:rsid w:val="000C37A7"/>
    <w:rsid w:val="000C3B2F"/>
    <w:rsid w:val="000C3EA5"/>
    <w:rsid w:val="000C458D"/>
    <w:rsid w:val="000C4786"/>
    <w:rsid w:val="000C4DA1"/>
    <w:rsid w:val="000C4E1A"/>
    <w:rsid w:val="000C66DF"/>
    <w:rsid w:val="000C6FEA"/>
    <w:rsid w:val="000C7052"/>
    <w:rsid w:val="000C710D"/>
    <w:rsid w:val="000C7BA0"/>
    <w:rsid w:val="000C7D01"/>
    <w:rsid w:val="000C7E4F"/>
    <w:rsid w:val="000C7EA2"/>
    <w:rsid w:val="000D00DF"/>
    <w:rsid w:val="000D0308"/>
    <w:rsid w:val="000D0810"/>
    <w:rsid w:val="000D083A"/>
    <w:rsid w:val="000D0E8F"/>
    <w:rsid w:val="000D1928"/>
    <w:rsid w:val="000D1A68"/>
    <w:rsid w:val="000D1AAF"/>
    <w:rsid w:val="000D202B"/>
    <w:rsid w:val="000D26BE"/>
    <w:rsid w:val="000D2A3A"/>
    <w:rsid w:val="000D2BAB"/>
    <w:rsid w:val="000D3E88"/>
    <w:rsid w:val="000D3F76"/>
    <w:rsid w:val="000D4B7A"/>
    <w:rsid w:val="000D4CEE"/>
    <w:rsid w:val="000D5208"/>
    <w:rsid w:val="000D5678"/>
    <w:rsid w:val="000D5A95"/>
    <w:rsid w:val="000D5B74"/>
    <w:rsid w:val="000D7BE6"/>
    <w:rsid w:val="000E02CE"/>
    <w:rsid w:val="000E04E9"/>
    <w:rsid w:val="000E1554"/>
    <w:rsid w:val="000E21E7"/>
    <w:rsid w:val="000E2E53"/>
    <w:rsid w:val="000E3006"/>
    <w:rsid w:val="000E302E"/>
    <w:rsid w:val="000E3C67"/>
    <w:rsid w:val="000E3D95"/>
    <w:rsid w:val="000E405D"/>
    <w:rsid w:val="000E48A7"/>
    <w:rsid w:val="000E4AA7"/>
    <w:rsid w:val="000E4C72"/>
    <w:rsid w:val="000E4F68"/>
    <w:rsid w:val="000E6276"/>
    <w:rsid w:val="000E6403"/>
    <w:rsid w:val="000E6B24"/>
    <w:rsid w:val="000E6EE6"/>
    <w:rsid w:val="000E7046"/>
    <w:rsid w:val="000E7551"/>
    <w:rsid w:val="000E7570"/>
    <w:rsid w:val="000F013D"/>
    <w:rsid w:val="000F0381"/>
    <w:rsid w:val="000F0E63"/>
    <w:rsid w:val="000F29C4"/>
    <w:rsid w:val="000F3277"/>
    <w:rsid w:val="000F3416"/>
    <w:rsid w:val="000F3BD9"/>
    <w:rsid w:val="000F3EED"/>
    <w:rsid w:val="000F533B"/>
    <w:rsid w:val="000F5427"/>
    <w:rsid w:val="000F616E"/>
    <w:rsid w:val="000F650C"/>
    <w:rsid w:val="000F69C0"/>
    <w:rsid w:val="000F69D6"/>
    <w:rsid w:val="000F6FBE"/>
    <w:rsid w:val="000F722A"/>
    <w:rsid w:val="000F76DC"/>
    <w:rsid w:val="000F7E4D"/>
    <w:rsid w:val="0010002B"/>
    <w:rsid w:val="00100C5D"/>
    <w:rsid w:val="00101089"/>
    <w:rsid w:val="00101554"/>
    <w:rsid w:val="00101DBD"/>
    <w:rsid w:val="00103373"/>
    <w:rsid w:val="00103545"/>
    <w:rsid w:val="00103A3C"/>
    <w:rsid w:val="00103E38"/>
    <w:rsid w:val="00103F66"/>
    <w:rsid w:val="00104EC4"/>
    <w:rsid w:val="00105CC7"/>
    <w:rsid w:val="00105FA7"/>
    <w:rsid w:val="00106E49"/>
    <w:rsid w:val="001070E2"/>
    <w:rsid w:val="00107539"/>
    <w:rsid w:val="001078B8"/>
    <w:rsid w:val="00107B2F"/>
    <w:rsid w:val="00107B99"/>
    <w:rsid w:val="00107CD4"/>
    <w:rsid w:val="00107CE1"/>
    <w:rsid w:val="00110BC2"/>
    <w:rsid w:val="0011186C"/>
    <w:rsid w:val="00111C76"/>
    <w:rsid w:val="00112893"/>
    <w:rsid w:val="00112EF3"/>
    <w:rsid w:val="0011386A"/>
    <w:rsid w:val="00113A02"/>
    <w:rsid w:val="00113BAC"/>
    <w:rsid w:val="00114D47"/>
    <w:rsid w:val="00114F18"/>
    <w:rsid w:val="0011553D"/>
    <w:rsid w:val="00115585"/>
    <w:rsid w:val="00115837"/>
    <w:rsid w:val="00116EF2"/>
    <w:rsid w:val="00116F26"/>
    <w:rsid w:val="001177F2"/>
    <w:rsid w:val="00117B9D"/>
    <w:rsid w:val="00117C4C"/>
    <w:rsid w:val="00120C8B"/>
    <w:rsid w:val="00121B1B"/>
    <w:rsid w:val="00121F97"/>
    <w:rsid w:val="00122144"/>
    <w:rsid w:val="00122BAF"/>
    <w:rsid w:val="00122D6C"/>
    <w:rsid w:val="00123546"/>
    <w:rsid w:val="001238EE"/>
    <w:rsid w:val="00123B83"/>
    <w:rsid w:val="0012428B"/>
    <w:rsid w:val="001244D0"/>
    <w:rsid w:val="001253AB"/>
    <w:rsid w:val="00125847"/>
    <w:rsid w:val="00126AA1"/>
    <w:rsid w:val="00126B82"/>
    <w:rsid w:val="001271AA"/>
    <w:rsid w:val="001277B1"/>
    <w:rsid w:val="00127CFF"/>
    <w:rsid w:val="00130015"/>
    <w:rsid w:val="001301ED"/>
    <w:rsid w:val="0013025B"/>
    <w:rsid w:val="001303A0"/>
    <w:rsid w:val="00130460"/>
    <w:rsid w:val="001305F6"/>
    <w:rsid w:val="00130F84"/>
    <w:rsid w:val="001320DA"/>
    <w:rsid w:val="00132516"/>
    <w:rsid w:val="0013278E"/>
    <w:rsid w:val="00132A5C"/>
    <w:rsid w:val="00132DB1"/>
    <w:rsid w:val="00132E6D"/>
    <w:rsid w:val="00133A77"/>
    <w:rsid w:val="00133F97"/>
    <w:rsid w:val="00134305"/>
    <w:rsid w:val="001346A5"/>
    <w:rsid w:val="00134DC2"/>
    <w:rsid w:val="00135EF1"/>
    <w:rsid w:val="00136098"/>
    <w:rsid w:val="00136131"/>
    <w:rsid w:val="00136196"/>
    <w:rsid w:val="001375DF"/>
    <w:rsid w:val="00137882"/>
    <w:rsid w:val="00137C7E"/>
    <w:rsid w:val="00137E7C"/>
    <w:rsid w:val="00137E9B"/>
    <w:rsid w:val="001403B4"/>
    <w:rsid w:val="00140910"/>
    <w:rsid w:val="00140B2F"/>
    <w:rsid w:val="00140C29"/>
    <w:rsid w:val="00141160"/>
    <w:rsid w:val="00141297"/>
    <w:rsid w:val="00141724"/>
    <w:rsid w:val="00141D24"/>
    <w:rsid w:val="00141E22"/>
    <w:rsid w:val="00142BE3"/>
    <w:rsid w:val="00142C0D"/>
    <w:rsid w:val="001431AF"/>
    <w:rsid w:val="00143BA5"/>
    <w:rsid w:val="00144A2F"/>
    <w:rsid w:val="00144BFF"/>
    <w:rsid w:val="00144D6E"/>
    <w:rsid w:val="00145416"/>
    <w:rsid w:val="00145517"/>
    <w:rsid w:val="00145A14"/>
    <w:rsid w:val="00145F27"/>
    <w:rsid w:val="00146740"/>
    <w:rsid w:val="00146BD9"/>
    <w:rsid w:val="00147F9E"/>
    <w:rsid w:val="0015053F"/>
    <w:rsid w:val="001507E3"/>
    <w:rsid w:val="00151670"/>
    <w:rsid w:val="00151959"/>
    <w:rsid w:val="00151C64"/>
    <w:rsid w:val="00151CE4"/>
    <w:rsid w:val="00151E88"/>
    <w:rsid w:val="00152365"/>
    <w:rsid w:val="0015252B"/>
    <w:rsid w:val="00152BC8"/>
    <w:rsid w:val="00152C1B"/>
    <w:rsid w:val="00153160"/>
    <w:rsid w:val="001535B0"/>
    <w:rsid w:val="00153BF0"/>
    <w:rsid w:val="001540D4"/>
    <w:rsid w:val="00154DF3"/>
    <w:rsid w:val="00154E27"/>
    <w:rsid w:val="00154F9D"/>
    <w:rsid w:val="001551BC"/>
    <w:rsid w:val="00155236"/>
    <w:rsid w:val="0015546A"/>
    <w:rsid w:val="001556F4"/>
    <w:rsid w:val="00155781"/>
    <w:rsid w:val="00155AC5"/>
    <w:rsid w:val="00155C64"/>
    <w:rsid w:val="001569E9"/>
    <w:rsid w:val="00157F1D"/>
    <w:rsid w:val="00160BB5"/>
    <w:rsid w:val="00160DE3"/>
    <w:rsid w:val="001610DE"/>
    <w:rsid w:val="00161D45"/>
    <w:rsid w:val="0016271E"/>
    <w:rsid w:val="001628D0"/>
    <w:rsid w:val="00162939"/>
    <w:rsid w:val="001631F3"/>
    <w:rsid w:val="001632C4"/>
    <w:rsid w:val="00163897"/>
    <w:rsid w:val="0016422F"/>
    <w:rsid w:val="00164520"/>
    <w:rsid w:val="00164682"/>
    <w:rsid w:val="00164C98"/>
    <w:rsid w:val="0016506E"/>
    <w:rsid w:val="00165072"/>
    <w:rsid w:val="001655AA"/>
    <w:rsid w:val="00166E42"/>
    <w:rsid w:val="001672E1"/>
    <w:rsid w:val="00167596"/>
    <w:rsid w:val="00167888"/>
    <w:rsid w:val="001678BD"/>
    <w:rsid w:val="00167BA6"/>
    <w:rsid w:val="00170181"/>
    <w:rsid w:val="001703F1"/>
    <w:rsid w:val="0017132F"/>
    <w:rsid w:val="00171470"/>
    <w:rsid w:val="00171B3E"/>
    <w:rsid w:val="00171D57"/>
    <w:rsid w:val="00171F96"/>
    <w:rsid w:val="001724FF"/>
    <w:rsid w:val="001725D0"/>
    <w:rsid w:val="00172742"/>
    <w:rsid w:val="00172F6C"/>
    <w:rsid w:val="001733A9"/>
    <w:rsid w:val="00173453"/>
    <w:rsid w:val="00173743"/>
    <w:rsid w:val="00173F65"/>
    <w:rsid w:val="0017458E"/>
    <w:rsid w:val="00174673"/>
    <w:rsid w:val="00174B3C"/>
    <w:rsid w:val="00174CB4"/>
    <w:rsid w:val="00174DEB"/>
    <w:rsid w:val="00175118"/>
    <w:rsid w:val="0017544A"/>
    <w:rsid w:val="00175A8D"/>
    <w:rsid w:val="00175A99"/>
    <w:rsid w:val="00175DCD"/>
    <w:rsid w:val="00176091"/>
    <w:rsid w:val="001760F6"/>
    <w:rsid w:val="001768FE"/>
    <w:rsid w:val="00176E3A"/>
    <w:rsid w:val="00176E90"/>
    <w:rsid w:val="00176F7A"/>
    <w:rsid w:val="001773BF"/>
    <w:rsid w:val="0017775F"/>
    <w:rsid w:val="0017781A"/>
    <w:rsid w:val="00177A66"/>
    <w:rsid w:val="001800F3"/>
    <w:rsid w:val="00180699"/>
    <w:rsid w:val="001813DE"/>
    <w:rsid w:val="001815BD"/>
    <w:rsid w:val="00181C6D"/>
    <w:rsid w:val="001820A8"/>
    <w:rsid w:val="00182683"/>
    <w:rsid w:val="00182973"/>
    <w:rsid w:val="00182DD8"/>
    <w:rsid w:val="00182FE8"/>
    <w:rsid w:val="0018303E"/>
    <w:rsid w:val="00183BAB"/>
    <w:rsid w:val="00184BCB"/>
    <w:rsid w:val="0018529E"/>
    <w:rsid w:val="00185881"/>
    <w:rsid w:val="00185A42"/>
    <w:rsid w:val="0018603E"/>
    <w:rsid w:val="0018604B"/>
    <w:rsid w:val="00186D89"/>
    <w:rsid w:val="00186D91"/>
    <w:rsid w:val="00186FFC"/>
    <w:rsid w:val="001872D8"/>
    <w:rsid w:val="001872ED"/>
    <w:rsid w:val="0018734F"/>
    <w:rsid w:val="0018762A"/>
    <w:rsid w:val="00187D1B"/>
    <w:rsid w:val="001905E9"/>
    <w:rsid w:val="00190E07"/>
    <w:rsid w:val="00190E33"/>
    <w:rsid w:val="00191BC3"/>
    <w:rsid w:val="00191F4D"/>
    <w:rsid w:val="00192E18"/>
    <w:rsid w:val="00193266"/>
    <w:rsid w:val="00193882"/>
    <w:rsid w:val="00193BE6"/>
    <w:rsid w:val="00193D45"/>
    <w:rsid w:val="001942CB"/>
    <w:rsid w:val="00194D21"/>
    <w:rsid w:val="00194E6C"/>
    <w:rsid w:val="00195454"/>
    <w:rsid w:val="00195D07"/>
    <w:rsid w:val="00195F63"/>
    <w:rsid w:val="00196355"/>
    <w:rsid w:val="0019673E"/>
    <w:rsid w:val="00197015"/>
    <w:rsid w:val="00197289"/>
    <w:rsid w:val="001A0146"/>
    <w:rsid w:val="001A0EBB"/>
    <w:rsid w:val="001A11F3"/>
    <w:rsid w:val="001A1434"/>
    <w:rsid w:val="001A1734"/>
    <w:rsid w:val="001A1D30"/>
    <w:rsid w:val="001A2117"/>
    <w:rsid w:val="001A2596"/>
    <w:rsid w:val="001A28CF"/>
    <w:rsid w:val="001A2E7F"/>
    <w:rsid w:val="001A3084"/>
    <w:rsid w:val="001A3B33"/>
    <w:rsid w:val="001A3C10"/>
    <w:rsid w:val="001A4709"/>
    <w:rsid w:val="001A4F95"/>
    <w:rsid w:val="001A587C"/>
    <w:rsid w:val="001A62B0"/>
    <w:rsid w:val="001A7088"/>
    <w:rsid w:val="001A781E"/>
    <w:rsid w:val="001A7B9F"/>
    <w:rsid w:val="001A7BDA"/>
    <w:rsid w:val="001B0291"/>
    <w:rsid w:val="001B0544"/>
    <w:rsid w:val="001B0C96"/>
    <w:rsid w:val="001B15A6"/>
    <w:rsid w:val="001B1ACF"/>
    <w:rsid w:val="001B1E20"/>
    <w:rsid w:val="001B1E92"/>
    <w:rsid w:val="001B217D"/>
    <w:rsid w:val="001B2454"/>
    <w:rsid w:val="001B24DA"/>
    <w:rsid w:val="001B2757"/>
    <w:rsid w:val="001B3FD1"/>
    <w:rsid w:val="001B6249"/>
    <w:rsid w:val="001B6F26"/>
    <w:rsid w:val="001B70C8"/>
    <w:rsid w:val="001B76AA"/>
    <w:rsid w:val="001B77AE"/>
    <w:rsid w:val="001B7B35"/>
    <w:rsid w:val="001C05CA"/>
    <w:rsid w:val="001C07AD"/>
    <w:rsid w:val="001C09CD"/>
    <w:rsid w:val="001C0A0B"/>
    <w:rsid w:val="001C0A87"/>
    <w:rsid w:val="001C1734"/>
    <w:rsid w:val="001C180E"/>
    <w:rsid w:val="001C23D5"/>
    <w:rsid w:val="001C277F"/>
    <w:rsid w:val="001C2C86"/>
    <w:rsid w:val="001C2D22"/>
    <w:rsid w:val="001C2EE1"/>
    <w:rsid w:val="001C2F95"/>
    <w:rsid w:val="001C35FD"/>
    <w:rsid w:val="001C387B"/>
    <w:rsid w:val="001C3A72"/>
    <w:rsid w:val="001C3E8E"/>
    <w:rsid w:val="001C445C"/>
    <w:rsid w:val="001C4BBA"/>
    <w:rsid w:val="001C4FB4"/>
    <w:rsid w:val="001C5E17"/>
    <w:rsid w:val="001C61F4"/>
    <w:rsid w:val="001C62E6"/>
    <w:rsid w:val="001C6438"/>
    <w:rsid w:val="001C6C37"/>
    <w:rsid w:val="001C74E9"/>
    <w:rsid w:val="001D0845"/>
    <w:rsid w:val="001D151B"/>
    <w:rsid w:val="001D15DC"/>
    <w:rsid w:val="001D175D"/>
    <w:rsid w:val="001D180D"/>
    <w:rsid w:val="001D1F5E"/>
    <w:rsid w:val="001D2BC7"/>
    <w:rsid w:val="001D2C27"/>
    <w:rsid w:val="001D31F3"/>
    <w:rsid w:val="001D32CD"/>
    <w:rsid w:val="001D3901"/>
    <w:rsid w:val="001D3CEA"/>
    <w:rsid w:val="001D44F0"/>
    <w:rsid w:val="001D4E8D"/>
    <w:rsid w:val="001D53A8"/>
    <w:rsid w:val="001D55D9"/>
    <w:rsid w:val="001D568A"/>
    <w:rsid w:val="001D5931"/>
    <w:rsid w:val="001D5977"/>
    <w:rsid w:val="001D5A97"/>
    <w:rsid w:val="001D5E08"/>
    <w:rsid w:val="001D614A"/>
    <w:rsid w:val="001D65AE"/>
    <w:rsid w:val="001D6BD7"/>
    <w:rsid w:val="001D6EA0"/>
    <w:rsid w:val="001D72EB"/>
    <w:rsid w:val="001D75D2"/>
    <w:rsid w:val="001D767C"/>
    <w:rsid w:val="001D7D00"/>
    <w:rsid w:val="001D7F1B"/>
    <w:rsid w:val="001E01BB"/>
    <w:rsid w:val="001E07BC"/>
    <w:rsid w:val="001E0CE8"/>
    <w:rsid w:val="001E1E8F"/>
    <w:rsid w:val="001E2932"/>
    <w:rsid w:val="001E296F"/>
    <w:rsid w:val="001E2A6E"/>
    <w:rsid w:val="001E2E2A"/>
    <w:rsid w:val="001E318F"/>
    <w:rsid w:val="001E34C5"/>
    <w:rsid w:val="001E3CC9"/>
    <w:rsid w:val="001E3F8A"/>
    <w:rsid w:val="001E5238"/>
    <w:rsid w:val="001E54E7"/>
    <w:rsid w:val="001E5AF2"/>
    <w:rsid w:val="001E5BD2"/>
    <w:rsid w:val="001E68C8"/>
    <w:rsid w:val="001E6946"/>
    <w:rsid w:val="001E6BE8"/>
    <w:rsid w:val="001E6ED2"/>
    <w:rsid w:val="001E7B31"/>
    <w:rsid w:val="001E7B33"/>
    <w:rsid w:val="001F0D69"/>
    <w:rsid w:val="001F187B"/>
    <w:rsid w:val="001F1C52"/>
    <w:rsid w:val="001F1E35"/>
    <w:rsid w:val="001F20BB"/>
    <w:rsid w:val="001F248D"/>
    <w:rsid w:val="001F27CF"/>
    <w:rsid w:val="001F2877"/>
    <w:rsid w:val="001F2F2A"/>
    <w:rsid w:val="001F351D"/>
    <w:rsid w:val="001F3541"/>
    <w:rsid w:val="001F357E"/>
    <w:rsid w:val="001F3C28"/>
    <w:rsid w:val="001F461C"/>
    <w:rsid w:val="001F5886"/>
    <w:rsid w:val="001F5ADD"/>
    <w:rsid w:val="001F5D86"/>
    <w:rsid w:val="001F64DB"/>
    <w:rsid w:val="001F78CE"/>
    <w:rsid w:val="0020019A"/>
    <w:rsid w:val="00200A3A"/>
    <w:rsid w:val="00200F0C"/>
    <w:rsid w:val="00201DFB"/>
    <w:rsid w:val="00202C43"/>
    <w:rsid w:val="00202F48"/>
    <w:rsid w:val="00203179"/>
    <w:rsid w:val="002033C5"/>
    <w:rsid w:val="0020407C"/>
    <w:rsid w:val="002043F0"/>
    <w:rsid w:val="0020448F"/>
    <w:rsid w:val="00204832"/>
    <w:rsid w:val="00204CDD"/>
    <w:rsid w:val="00204DB4"/>
    <w:rsid w:val="0020539F"/>
    <w:rsid w:val="0020570C"/>
    <w:rsid w:val="0020604A"/>
    <w:rsid w:val="002063FB"/>
    <w:rsid w:val="00206505"/>
    <w:rsid w:val="002068A0"/>
    <w:rsid w:val="0020690B"/>
    <w:rsid w:val="00207633"/>
    <w:rsid w:val="002102E6"/>
    <w:rsid w:val="00210B47"/>
    <w:rsid w:val="00210C3B"/>
    <w:rsid w:val="00210D4C"/>
    <w:rsid w:val="002114D2"/>
    <w:rsid w:val="00211B49"/>
    <w:rsid w:val="00211C8A"/>
    <w:rsid w:val="00211DC7"/>
    <w:rsid w:val="00211F80"/>
    <w:rsid w:val="00212437"/>
    <w:rsid w:val="002126EB"/>
    <w:rsid w:val="00212A51"/>
    <w:rsid w:val="00212F8D"/>
    <w:rsid w:val="00213196"/>
    <w:rsid w:val="002134C5"/>
    <w:rsid w:val="002135D6"/>
    <w:rsid w:val="002136D4"/>
    <w:rsid w:val="00213D91"/>
    <w:rsid w:val="00214093"/>
    <w:rsid w:val="00214989"/>
    <w:rsid w:val="00214AFA"/>
    <w:rsid w:val="002159A4"/>
    <w:rsid w:val="00215B89"/>
    <w:rsid w:val="00216765"/>
    <w:rsid w:val="00216BF8"/>
    <w:rsid w:val="00217505"/>
    <w:rsid w:val="00217791"/>
    <w:rsid w:val="00220A2D"/>
    <w:rsid w:val="002212BC"/>
    <w:rsid w:val="00221B3C"/>
    <w:rsid w:val="00221B5A"/>
    <w:rsid w:val="00221F96"/>
    <w:rsid w:val="00222B2C"/>
    <w:rsid w:val="0022305D"/>
    <w:rsid w:val="00223CB0"/>
    <w:rsid w:val="00223E23"/>
    <w:rsid w:val="00223F72"/>
    <w:rsid w:val="0022427C"/>
    <w:rsid w:val="002247BB"/>
    <w:rsid w:val="00224E48"/>
    <w:rsid w:val="0022520B"/>
    <w:rsid w:val="00225301"/>
    <w:rsid w:val="002259DB"/>
    <w:rsid w:val="00225ABD"/>
    <w:rsid w:val="00225BA7"/>
    <w:rsid w:val="00226275"/>
    <w:rsid w:val="00226714"/>
    <w:rsid w:val="00226B5E"/>
    <w:rsid w:val="00226C1D"/>
    <w:rsid w:val="00227180"/>
    <w:rsid w:val="0022755E"/>
    <w:rsid w:val="00230158"/>
    <w:rsid w:val="002301DD"/>
    <w:rsid w:val="00230DDC"/>
    <w:rsid w:val="00231139"/>
    <w:rsid w:val="002313A2"/>
    <w:rsid w:val="00231772"/>
    <w:rsid w:val="00231C3C"/>
    <w:rsid w:val="00232793"/>
    <w:rsid w:val="002328EB"/>
    <w:rsid w:val="00232BD5"/>
    <w:rsid w:val="00233C6D"/>
    <w:rsid w:val="00233FF8"/>
    <w:rsid w:val="002340DF"/>
    <w:rsid w:val="00234A93"/>
    <w:rsid w:val="00235082"/>
    <w:rsid w:val="00235361"/>
    <w:rsid w:val="00235512"/>
    <w:rsid w:val="00235590"/>
    <w:rsid w:val="00235B04"/>
    <w:rsid w:val="002364A9"/>
    <w:rsid w:val="00236AE9"/>
    <w:rsid w:val="00236BE5"/>
    <w:rsid w:val="00236CD9"/>
    <w:rsid w:val="00237121"/>
    <w:rsid w:val="00240824"/>
    <w:rsid w:val="00240B27"/>
    <w:rsid w:val="00240F55"/>
    <w:rsid w:val="00242450"/>
    <w:rsid w:val="00242F8A"/>
    <w:rsid w:val="0024390A"/>
    <w:rsid w:val="00244983"/>
    <w:rsid w:val="00244FA1"/>
    <w:rsid w:val="0024532F"/>
    <w:rsid w:val="00245499"/>
    <w:rsid w:val="0024598F"/>
    <w:rsid w:val="00245B75"/>
    <w:rsid w:val="00245CFA"/>
    <w:rsid w:val="00246288"/>
    <w:rsid w:val="002462D6"/>
    <w:rsid w:val="00246D50"/>
    <w:rsid w:val="00247777"/>
    <w:rsid w:val="00247890"/>
    <w:rsid w:val="00247C56"/>
    <w:rsid w:val="00247C6F"/>
    <w:rsid w:val="00247D47"/>
    <w:rsid w:val="002500D3"/>
    <w:rsid w:val="00250949"/>
    <w:rsid w:val="00250A7B"/>
    <w:rsid w:val="00250F06"/>
    <w:rsid w:val="002513B6"/>
    <w:rsid w:val="0025166C"/>
    <w:rsid w:val="00251761"/>
    <w:rsid w:val="00251CD7"/>
    <w:rsid w:val="00251F83"/>
    <w:rsid w:val="00252370"/>
    <w:rsid w:val="00252999"/>
    <w:rsid w:val="00252DDA"/>
    <w:rsid w:val="002531F7"/>
    <w:rsid w:val="00253752"/>
    <w:rsid w:val="00253B53"/>
    <w:rsid w:val="002545B4"/>
    <w:rsid w:val="002546AD"/>
    <w:rsid w:val="0025575D"/>
    <w:rsid w:val="002561D9"/>
    <w:rsid w:val="002564E3"/>
    <w:rsid w:val="0025743E"/>
    <w:rsid w:val="00257747"/>
    <w:rsid w:val="002577C6"/>
    <w:rsid w:val="00257B78"/>
    <w:rsid w:val="00257C6D"/>
    <w:rsid w:val="00260097"/>
    <w:rsid w:val="002607AB"/>
    <w:rsid w:val="00260A5D"/>
    <w:rsid w:val="00260AF3"/>
    <w:rsid w:val="00260DC2"/>
    <w:rsid w:val="00261F5D"/>
    <w:rsid w:val="002620E2"/>
    <w:rsid w:val="002621E7"/>
    <w:rsid w:val="00262797"/>
    <w:rsid w:val="00262E57"/>
    <w:rsid w:val="002632DB"/>
    <w:rsid w:val="002632E5"/>
    <w:rsid w:val="00264308"/>
    <w:rsid w:val="00264D84"/>
    <w:rsid w:val="002654C5"/>
    <w:rsid w:val="00265C90"/>
    <w:rsid w:val="00265F7C"/>
    <w:rsid w:val="0026675B"/>
    <w:rsid w:val="00266909"/>
    <w:rsid w:val="00266A82"/>
    <w:rsid w:val="00266AA3"/>
    <w:rsid w:val="00266AE7"/>
    <w:rsid w:val="002674B8"/>
    <w:rsid w:val="002678C4"/>
    <w:rsid w:val="002705CE"/>
    <w:rsid w:val="00270DFE"/>
    <w:rsid w:val="0027116D"/>
    <w:rsid w:val="00271FD6"/>
    <w:rsid w:val="002721B4"/>
    <w:rsid w:val="002724DB"/>
    <w:rsid w:val="002727DD"/>
    <w:rsid w:val="002727E5"/>
    <w:rsid w:val="0027354F"/>
    <w:rsid w:val="002736EF"/>
    <w:rsid w:val="00273B47"/>
    <w:rsid w:val="00274020"/>
    <w:rsid w:val="00274102"/>
    <w:rsid w:val="00274600"/>
    <w:rsid w:val="002748AD"/>
    <w:rsid w:val="0027503B"/>
    <w:rsid w:val="00275C4C"/>
    <w:rsid w:val="00276629"/>
    <w:rsid w:val="00276A10"/>
    <w:rsid w:val="00276C30"/>
    <w:rsid w:val="00276DD4"/>
    <w:rsid w:val="00277290"/>
    <w:rsid w:val="002774A3"/>
    <w:rsid w:val="00277E95"/>
    <w:rsid w:val="00277F48"/>
    <w:rsid w:val="00280372"/>
    <w:rsid w:val="002804B8"/>
    <w:rsid w:val="0028156C"/>
    <w:rsid w:val="00281593"/>
    <w:rsid w:val="00282135"/>
    <w:rsid w:val="0028220D"/>
    <w:rsid w:val="00282E0D"/>
    <w:rsid w:val="0028317B"/>
    <w:rsid w:val="002833A1"/>
    <w:rsid w:val="00284748"/>
    <w:rsid w:val="0028489B"/>
    <w:rsid w:val="00284A16"/>
    <w:rsid w:val="00285141"/>
    <w:rsid w:val="002853FA"/>
    <w:rsid w:val="002856E6"/>
    <w:rsid w:val="0028587A"/>
    <w:rsid w:val="002859AB"/>
    <w:rsid w:val="00286A5B"/>
    <w:rsid w:val="00286AA3"/>
    <w:rsid w:val="00286B75"/>
    <w:rsid w:val="00287A03"/>
    <w:rsid w:val="0029045A"/>
    <w:rsid w:val="002910E4"/>
    <w:rsid w:val="002915AF"/>
    <w:rsid w:val="00291A6A"/>
    <w:rsid w:val="00291CE0"/>
    <w:rsid w:val="00291F10"/>
    <w:rsid w:val="00292B89"/>
    <w:rsid w:val="00292B9A"/>
    <w:rsid w:val="00293318"/>
    <w:rsid w:val="002933A5"/>
    <w:rsid w:val="0029368C"/>
    <w:rsid w:val="00293D75"/>
    <w:rsid w:val="00293F6E"/>
    <w:rsid w:val="002940FC"/>
    <w:rsid w:val="0029421F"/>
    <w:rsid w:val="002948D2"/>
    <w:rsid w:val="002958BC"/>
    <w:rsid w:val="00295D32"/>
    <w:rsid w:val="00296537"/>
    <w:rsid w:val="002973D3"/>
    <w:rsid w:val="00297857"/>
    <w:rsid w:val="00297AE6"/>
    <w:rsid w:val="00297DF1"/>
    <w:rsid w:val="002A03F7"/>
    <w:rsid w:val="002A0485"/>
    <w:rsid w:val="002A0AAD"/>
    <w:rsid w:val="002A0E62"/>
    <w:rsid w:val="002A1089"/>
    <w:rsid w:val="002A108E"/>
    <w:rsid w:val="002A18DE"/>
    <w:rsid w:val="002A1AA4"/>
    <w:rsid w:val="002A1B0C"/>
    <w:rsid w:val="002A1D6E"/>
    <w:rsid w:val="002A2179"/>
    <w:rsid w:val="002A2514"/>
    <w:rsid w:val="002A29C4"/>
    <w:rsid w:val="002A2BAA"/>
    <w:rsid w:val="002A2C6C"/>
    <w:rsid w:val="002A2C9F"/>
    <w:rsid w:val="002A46C8"/>
    <w:rsid w:val="002A4934"/>
    <w:rsid w:val="002A4C89"/>
    <w:rsid w:val="002A5836"/>
    <w:rsid w:val="002A5A01"/>
    <w:rsid w:val="002A5E1F"/>
    <w:rsid w:val="002A5E5D"/>
    <w:rsid w:val="002A678E"/>
    <w:rsid w:val="002A6970"/>
    <w:rsid w:val="002A72FD"/>
    <w:rsid w:val="002A7321"/>
    <w:rsid w:val="002A7C37"/>
    <w:rsid w:val="002B024A"/>
    <w:rsid w:val="002B0CB9"/>
    <w:rsid w:val="002B153A"/>
    <w:rsid w:val="002B1D7A"/>
    <w:rsid w:val="002B204A"/>
    <w:rsid w:val="002B3223"/>
    <w:rsid w:val="002B3764"/>
    <w:rsid w:val="002B43BD"/>
    <w:rsid w:val="002B49FE"/>
    <w:rsid w:val="002B600B"/>
    <w:rsid w:val="002B6A8D"/>
    <w:rsid w:val="002B6D46"/>
    <w:rsid w:val="002B74E4"/>
    <w:rsid w:val="002B7AA8"/>
    <w:rsid w:val="002C0820"/>
    <w:rsid w:val="002C08D6"/>
    <w:rsid w:val="002C0D88"/>
    <w:rsid w:val="002C0EA7"/>
    <w:rsid w:val="002C0EFC"/>
    <w:rsid w:val="002C19BE"/>
    <w:rsid w:val="002C2883"/>
    <w:rsid w:val="002C31A9"/>
    <w:rsid w:val="002C3413"/>
    <w:rsid w:val="002C3850"/>
    <w:rsid w:val="002C3E01"/>
    <w:rsid w:val="002C405F"/>
    <w:rsid w:val="002C454E"/>
    <w:rsid w:val="002C46F2"/>
    <w:rsid w:val="002C4D94"/>
    <w:rsid w:val="002C4E14"/>
    <w:rsid w:val="002C5AD5"/>
    <w:rsid w:val="002C64E3"/>
    <w:rsid w:val="002C75F3"/>
    <w:rsid w:val="002C7AC8"/>
    <w:rsid w:val="002C7D67"/>
    <w:rsid w:val="002D0001"/>
    <w:rsid w:val="002D0756"/>
    <w:rsid w:val="002D08B1"/>
    <w:rsid w:val="002D0D6F"/>
    <w:rsid w:val="002D103F"/>
    <w:rsid w:val="002D10F5"/>
    <w:rsid w:val="002D129D"/>
    <w:rsid w:val="002D1ACA"/>
    <w:rsid w:val="002D20CE"/>
    <w:rsid w:val="002D2148"/>
    <w:rsid w:val="002D21FD"/>
    <w:rsid w:val="002D272A"/>
    <w:rsid w:val="002D27F6"/>
    <w:rsid w:val="002D2B81"/>
    <w:rsid w:val="002D2E11"/>
    <w:rsid w:val="002D35B7"/>
    <w:rsid w:val="002D3B4B"/>
    <w:rsid w:val="002D3DC3"/>
    <w:rsid w:val="002D3DF0"/>
    <w:rsid w:val="002D4998"/>
    <w:rsid w:val="002D5382"/>
    <w:rsid w:val="002D5DC3"/>
    <w:rsid w:val="002D610D"/>
    <w:rsid w:val="002D67AC"/>
    <w:rsid w:val="002D6D5C"/>
    <w:rsid w:val="002D6FC8"/>
    <w:rsid w:val="002D75AE"/>
    <w:rsid w:val="002D7687"/>
    <w:rsid w:val="002D7786"/>
    <w:rsid w:val="002D7CDF"/>
    <w:rsid w:val="002D7D2A"/>
    <w:rsid w:val="002D7D3A"/>
    <w:rsid w:val="002D7E15"/>
    <w:rsid w:val="002E05E9"/>
    <w:rsid w:val="002E069F"/>
    <w:rsid w:val="002E08F4"/>
    <w:rsid w:val="002E098B"/>
    <w:rsid w:val="002E0E56"/>
    <w:rsid w:val="002E12A2"/>
    <w:rsid w:val="002E1438"/>
    <w:rsid w:val="002E252F"/>
    <w:rsid w:val="002E2AA8"/>
    <w:rsid w:val="002E2D9C"/>
    <w:rsid w:val="002E3917"/>
    <w:rsid w:val="002E52CB"/>
    <w:rsid w:val="002E56A4"/>
    <w:rsid w:val="002E5C25"/>
    <w:rsid w:val="002E60E4"/>
    <w:rsid w:val="002E635C"/>
    <w:rsid w:val="002E6380"/>
    <w:rsid w:val="002E693D"/>
    <w:rsid w:val="002E6B8C"/>
    <w:rsid w:val="002E71B8"/>
    <w:rsid w:val="002E71E3"/>
    <w:rsid w:val="002E754F"/>
    <w:rsid w:val="002E7B45"/>
    <w:rsid w:val="002F11B4"/>
    <w:rsid w:val="002F1206"/>
    <w:rsid w:val="002F14F7"/>
    <w:rsid w:val="002F1DF0"/>
    <w:rsid w:val="002F2DA7"/>
    <w:rsid w:val="002F396C"/>
    <w:rsid w:val="002F3F13"/>
    <w:rsid w:val="002F4D9C"/>
    <w:rsid w:val="002F52E9"/>
    <w:rsid w:val="002F5687"/>
    <w:rsid w:val="002F633F"/>
    <w:rsid w:val="002F69E4"/>
    <w:rsid w:val="002F6A00"/>
    <w:rsid w:val="002F6FF3"/>
    <w:rsid w:val="002F7BAD"/>
    <w:rsid w:val="003004C4"/>
    <w:rsid w:val="003004E8"/>
    <w:rsid w:val="00300D37"/>
    <w:rsid w:val="00301A1E"/>
    <w:rsid w:val="00301F2E"/>
    <w:rsid w:val="00301FDA"/>
    <w:rsid w:val="003022A9"/>
    <w:rsid w:val="003023A4"/>
    <w:rsid w:val="00302494"/>
    <w:rsid w:val="00302523"/>
    <w:rsid w:val="00302543"/>
    <w:rsid w:val="00302950"/>
    <w:rsid w:val="00303413"/>
    <w:rsid w:val="003039B9"/>
    <w:rsid w:val="00303F67"/>
    <w:rsid w:val="003041E5"/>
    <w:rsid w:val="00304891"/>
    <w:rsid w:val="0030495F"/>
    <w:rsid w:val="003050C1"/>
    <w:rsid w:val="00305783"/>
    <w:rsid w:val="003058A6"/>
    <w:rsid w:val="00306C80"/>
    <w:rsid w:val="00306CE1"/>
    <w:rsid w:val="00306EB2"/>
    <w:rsid w:val="00307582"/>
    <w:rsid w:val="00307923"/>
    <w:rsid w:val="003079BB"/>
    <w:rsid w:val="00310567"/>
    <w:rsid w:val="00310A81"/>
    <w:rsid w:val="00310B35"/>
    <w:rsid w:val="00310D67"/>
    <w:rsid w:val="00310F79"/>
    <w:rsid w:val="0031119B"/>
    <w:rsid w:val="00311DB0"/>
    <w:rsid w:val="003121D5"/>
    <w:rsid w:val="003133BA"/>
    <w:rsid w:val="00313610"/>
    <w:rsid w:val="003136D9"/>
    <w:rsid w:val="003137D4"/>
    <w:rsid w:val="003150B7"/>
    <w:rsid w:val="0031558A"/>
    <w:rsid w:val="00315A88"/>
    <w:rsid w:val="00316119"/>
    <w:rsid w:val="0031636E"/>
    <w:rsid w:val="00316388"/>
    <w:rsid w:val="00316BA6"/>
    <w:rsid w:val="00317455"/>
    <w:rsid w:val="00317B44"/>
    <w:rsid w:val="00317D75"/>
    <w:rsid w:val="003209C9"/>
    <w:rsid w:val="003211B5"/>
    <w:rsid w:val="003214FA"/>
    <w:rsid w:val="0032191E"/>
    <w:rsid w:val="00321CEF"/>
    <w:rsid w:val="00321EDF"/>
    <w:rsid w:val="003225FD"/>
    <w:rsid w:val="00322A43"/>
    <w:rsid w:val="00322D44"/>
    <w:rsid w:val="00323054"/>
    <w:rsid w:val="0032337B"/>
    <w:rsid w:val="0032353F"/>
    <w:rsid w:val="003238C0"/>
    <w:rsid w:val="00323C56"/>
    <w:rsid w:val="00323C6D"/>
    <w:rsid w:val="00324F7D"/>
    <w:rsid w:val="00325BB3"/>
    <w:rsid w:val="00325E5F"/>
    <w:rsid w:val="00326096"/>
    <w:rsid w:val="003263EC"/>
    <w:rsid w:val="003266F9"/>
    <w:rsid w:val="003268D4"/>
    <w:rsid w:val="00327930"/>
    <w:rsid w:val="00327DC4"/>
    <w:rsid w:val="00327E9C"/>
    <w:rsid w:val="00330996"/>
    <w:rsid w:val="003312A4"/>
    <w:rsid w:val="0033143C"/>
    <w:rsid w:val="0033151D"/>
    <w:rsid w:val="00332518"/>
    <w:rsid w:val="003327D9"/>
    <w:rsid w:val="00332813"/>
    <w:rsid w:val="00332AD6"/>
    <w:rsid w:val="00332B7C"/>
    <w:rsid w:val="00332F39"/>
    <w:rsid w:val="00332FC1"/>
    <w:rsid w:val="00333AC1"/>
    <w:rsid w:val="00333F94"/>
    <w:rsid w:val="003347DD"/>
    <w:rsid w:val="003351FE"/>
    <w:rsid w:val="00335D77"/>
    <w:rsid w:val="00336BD8"/>
    <w:rsid w:val="003373DC"/>
    <w:rsid w:val="0033742A"/>
    <w:rsid w:val="003377B6"/>
    <w:rsid w:val="003377BE"/>
    <w:rsid w:val="00337AC9"/>
    <w:rsid w:val="00340EDE"/>
    <w:rsid w:val="0034116A"/>
    <w:rsid w:val="003412C4"/>
    <w:rsid w:val="003417FE"/>
    <w:rsid w:val="00341B13"/>
    <w:rsid w:val="00342862"/>
    <w:rsid w:val="00342998"/>
    <w:rsid w:val="00343662"/>
    <w:rsid w:val="00343F71"/>
    <w:rsid w:val="003445D1"/>
    <w:rsid w:val="0034484E"/>
    <w:rsid w:val="003449D4"/>
    <w:rsid w:val="00345490"/>
    <w:rsid w:val="00345536"/>
    <w:rsid w:val="00345AD0"/>
    <w:rsid w:val="00346A62"/>
    <w:rsid w:val="00346B26"/>
    <w:rsid w:val="003477B2"/>
    <w:rsid w:val="00347AF2"/>
    <w:rsid w:val="00350102"/>
    <w:rsid w:val="00350829"/>
    <w:rsid w:val="003508B5"/>
    <w:rsid w:val="00350987"/>
    <w:rsid w:val="0035206B"/>
    <w:rsid w:val="00352AE6"/>
    <w:rsid w:val="00352DC0"/>
    <w:rsid w:val="00352E68"/>
    <w:rsid w:val="003532BA"/>
    <w:rsid w:val="00353779"/>
    <w:rsid w:val="00353984"/>
    <w:rsid w:val="00353A61"/>
    <w:rsid w:val="00353DC0"/>
    <w:rsid w:val="003540E2"/>
    <w:rsid w:val="0035495C"/>
    <w:rsid w:val="003549AE"/>
    <w:rsid w:val="00354BE7"/>
    <w:rsid w:val="0035507E"/>
    <w:rsid w:val="003550B8"/>
    <w:rsid w:val="0035517A"/>
    <w:rsid w:val="00355438"/>
    <w:rsid w:val="00356159"/>
    <w:rsid w:val="00356315"/>
    <w:rsid w:val="00356349"/>
    <w:rsid w:val="00356792"/>
    <w:rsid w:val="00356889"/>
    <w:rsid w:val="00356B4C"/>
    <w:rsid w:val="00357429"/>
    <w:rsid w:val="003578B4"/>
    <w:rsid w:val="0036025B"/>
    <w:rsid w:val="00360486"/>
    <w:rsid w:val="00360AA0"/>
    <w:rsid w:val="00362139"/>
    <w:rsid w:val="00362249"/>
    <w:rsid w:val="00362B11"/>
    <w:rsid w:val="00362ED3"/>
    <w:rsid w:val="00363B16"/>
    <w:rsid w:val="003648BE"/>
    <w:rsid w:val="00364BA7"/>
    <w:rsid w:val="00364F4D"/>
    <w:rsid w:val="003654A3"/>
    <w:rsid w:val="003659BB"/>
    <w:rsid w:val="00365AE0"/>
    <w:rsid w:val="00365EDB"/>
    <w:rsid w:val="00365F25"/>
    <w:rsid w:val="0036656B"/>
    <w:rsid w:val="00366AFF"/>
    <w:rsid w:val="0036772E"/>
    <w:rsid w:val="00367BB9"/>
    <w:rsid w:val="00370C0B"/>
    <w:rsid w:val="00371387"/>
    <w:rsid w:val="003713AC"/>
    <w:rsid w:val="00372873"/>
    <w:rsid w:val="003744DA"/>
    <w:rsid w:val="003745AD"/>
    <w:rsid w:val="00375159"/>
    <w:rsid w:val="003753E4"/>
    <w:rsid w:val="00375531"/>
    <w:rsid w:val="00375726"/>
    <w:rsid w:val="00375FCC"/>
    <w:rsid w:val="00376C8D"/>
    <w:rsid w:val="00377359"/>
    <w:rsid w:val="0037787D"/>
    <w:rsid w:val="00377A8B"/>
    <w:rsid w:val="00377FCD"/>
    <w:rsid w:val="0038006F"/>
    <w:rsid w:val="00380D1C"/>
    <w:rsid w:val="00380D2F"/>
    <w:rsid w:val="003813C9"/>
    <w:rsid w:val="00381755"/>
    <w:rsid w:val="00381789"/>
    <w:rsid w:val="00381C43"/>
    <w:rsid w:val="00381F61"/>
    <w:rsid w:val="0038221C"/>
    <w:rsid w:val="00382239"/>
    <w:rsid w:val="003825BE"/>
    <w:rsid w:val="00382633"/>
    <w:rsid w:val="00382D49"/>
    <w:rsid w:val="003835E0"/>
    <w:rsid w:val="00384E15"/>
    <w:rsid w:val="00385065"/>
    <w:rsid w:val="00385878"/>
    <w:rsid w:val="00385D7D"/>
    <w:rsid w:val="00386163"/>
    <w:rsid w:val="003869D2"/>
    <w:rsid w:val="00386C62"/>
    <w:rsid w:val="00387660"/>
    <w:rsid w:val="00387A18"/>
    <w:rsid w:val="00387D27"/>
    <w:rsid w:val="00390115"/>
    <w:rsid w:val="003908F2"/>
    <w:rsid w:val="00390E37"/>
    <w:rsid w:val="003916F7"/>
    <w:rsid w:val="003919AB"/>
    <w:rsid w:val="00391CD4"/>
    <w:rsid w:val="00391D0C"/>
    <w:rsid w:val="00392623"/>
    <w:rsid w:val="0039262E"/>
    <w:rsid w:val="003931AE"/>
    <w:rsid w:val="003933A8"/>
    <w:rsid w:val="00393CF6"/>
    <w:rsid w:val="0039481C"/>
    <w:rsid w:val="00394E4F"/>
    <w:rsid w:val="003956A1"/>
    <w:rsid w:val="00395D94"/>
    <w:rsid w:val="00396EC7"/>
    <w:rsid w:val="00396F1D"/>
    <w:rsid w:val="003974FE"/>
    <w:rsid w:val="00397B36"/>
    <w:rsid w:val="00397B56"/>
    <w:rsid w:val="003A0600"/>
    <w:rsid w:val="003A0B6F"/>
    <w:rsid w:val="003A145C"/>
    <w:rsid w:val="003A169A"/>
    <w:rsid w:val="003A1807"/>
    <w:rsid w:val="003A1A79"/>
    <w:rsid w:val="003A2BF7"/>
    <w:rsid w:val="003A2E31"/>
    <w:rsid w:val="003A382E"/>
    <w:rsid w:val="003A3C83"/>
    <w:rsid w:val="003A3FB3"/>
    <w:rsid w:val="003A4518"/>
    <w:rsid w:val="003A4559"/>
    <w:rsid w:val="003A4723"/>
    <w:rsid w:val="003A4B22"/>
    <w:rsid w:val="003A4C6C"/>
    <w:rsid w:val="003A5032"/>
    <w:rsid w:val="003A59CB"/>
    <w:rsid w:val="003A6595"/>
    <w:rsid w:val="003A6C10"/>
    <w:rsid w:val="003A7177"/>
    <w:rsid w:val="003A7AE8"/>
    <w:rsid w:val="003A7B7D"/>
    <w:rsid w:val="003B0441"/>
    <w:rsid w:val="003B17D0"/>
    <w:rsid w:val="003B19F6"/>
    <w:rsid w:val="003B1EAF"/>
    <w:rsid w:val="003B22F6"/>
    <w:rsid w:val="003B2322"/>
    <w:rsid w:val="003B2AA3"/>
    <w:rsid w:val="003B2D8D"/>
    <w:rsid w:val="003B2DC0"/>
    <w:rsid w:val="003B2E9D"/>
    <w:rsid w:val="003B3020"/>
    <w:rsid w:val="003B39D6"/>
    <w:rsid w:val="003B3A9D"/>
    <w:rsid w:val="003B5505"/>
    <w:rsid w:val="003B5B31"/>
    <w:rsid w:val="003B61FC"/>
    <w:rsid w:val="003B6567"/>
    <w:rsid w:val="003B6725"/>
    <w:rsid w:val="003B6BAC"/>
    <w:rsid w:val="003B7B6B"/>
    <w:rsid w:val="003C014A"/>
    <w:rsid w:val="003C0ECB"/>
    <w:rsid w:val="003C10FB"/>
    <w:rsid w:val="003C15E2"/>
    <w:rsid w:val="003C1A9A"/>
    <w:rsid w:val="003C1F42"/>
    <w:rsid w:val="003C208B"/>
    <w:rsid w:val="003C262A"/>
    <w:rsid w:val="003C2A27"/>
    <w:rsid w:val="003C2B9A"/>
    <w:rsid w:val="003C2BFA"/>
    <w:rsid w:val="003C2FBD"/>
    <w:rsid w:val="003C3805"/>
    <w:rsid w:val="003C3A6D"/>
    <w:rsid w:val="003C3B4A"/>
    <w:rsid w:val="003C3C24"/>
    <w:rsid w:val="003C4B26"/>
    <w:rsid w:val="003C4B30"/>
    <w:rsid w:val="003C4DC3"/>
    <w:rsid w:val="003C5029"/>
    <w:rsid w:val="003C52A9"/>
    <w:rsid w:val="003C56D6"/>
    <w:rsid w:val="003C5B6D"/>
    <w:rsid w:val="003C5F44"/>
    <w:rsid w:val="003C7432"/>
    <w:rsid w:val="003D08AE"/>
    <w:rsid w:val="003D1760"/>
    <w:rsid w:val="003D1777"/>
    <w:rsid w:val="003D1BF4"/>
    <w:rsid w:val="003D23C9"/>
    <w:rsid w:val="003D2661"/>
    <w:rsid w:val="003D396F"/>
    <w:rsid w:val="003D3F3A"/>
    <w:rsid w:val="003D3FAF"/>
    <w:rsid w:val="003D4B53"/>
    <w:rsid w:val="003D4EB2"/>
    <w:rsid w:val="003D595A"/>
    <w:rsid w:val="003D5C00"/>
    <w:rsid w:val="003D6F33"/>
    <w:rsid w:val="003D716E"/>
    <w:rsid w:val="003D7BF4"/>
    <w:rsid w:val="003D7C68"/>
    <w:rsid w:val="003E011D"/>
    <w:rsid w:val="003E09B5"/>
    <w:rsid w:val="003E0A30"/>
    <w:rsid w:val="003E0AFA"/>
    <w:rsid w:val="003E0E2C"/>
    <w:rsid w:val="003E10D4"/>
    <w:rsid w:val="003E1517"/>
    <w:rsid w:val="003E181E"/>
    <w:rsid w:val="003E22C3"/>
    <w:rsid w:val="003E28F3"/>
    <w:rsid w:val="003E2A2C"/>
    <w:rsid w:val="003E2F6C"/>
    <w:rsid w:val="003E3BA4"/>
    <w:rsid w:val="003E41A5"/>
    <w:rsid w:val="003E4677"/>
    <w:rsid w:val="003E48C4"/>
    <w:rsid w:val="003E4939"/>
    <w:rsid w:val="003E49EF"/>
    <w:rsid w:val="003E4D8F"/>
    <w:rsid w:val="003E50B7"/>
    <w:rsid w:val="003E52CE"/>
    <w:rsid w:val="003E5A93"/>
    <w:rsid w:val="003E6670"/>
    <w:rsid w:val="003E6A01"/>
    <w:rsid w:val="003E735B"/>
    <w:rsid w:val="003E7F6B"/>
    <w:rsid w:val="003F0044"/>
    <w:rsid w:val="003F0729"/>
    <w:rsid w:val="003F079A"/>
    <w:rsid w:val="003F1173"/>
    <w:rsid w:val="003F1410"/>
    <w:rsid w:val="003F1A27"/>
    <w:rsid w:val="003F1B3C"/>
    <w:rsid w:val="003F22F0"/>
    <w:rsid w:val="003F25A9"/>
    <w:rsid w:val="003F2E2F"/>
    <w:rsid w:val="003F3012"/>
    <w:rsid w:val="003F30C0"/>
    <w:rsid w:val="003F39D5"/>
    <w:rsid w:val="003F3DE2"/>
    <w:rsid w:val="003F49E8"/>
    <w:rsid w:val="003F4A4F"/>
    <w:rsid w:val="003F4B0E"/>
    <w:rsid w:val="003F4C10"/>
    <w:rsid w:val="003F5A7B"/>
    <w:rsid w:val="003F5B07"/>
    <w:rsid w:val="003F5CEE"/>
    <w:rsid w:val="003F5D3A"/>
    <w:rsid w:val="003F6C5F"/>
    <w:rsid w:val="003F70B3"/>
    <w:rsid w:val="003F733E"/>
    <w:rsid w:val="003F743F"/>
    <w:rsid w:val="003F7557"/>
    <w:rsid w:val="003F7B17"/>
    <w:rsid w:val="004002D1"/>
    <w:rsid w:val="00400AD2"/>
    <w:rsid w:val="004013E9"/>
    <w:rsid w:val="00401F0B"/>
    <w:rsid w:val="00402038"/>
    <w:rsid w:val="0040270E"/>
    <w:rsid w:val="00402AE9"/>
    <w:rsid w:val="00403096"/>
    <w:rsid w:val="0040318E"/>
    <w:rsid w:val="00403217"/>
    <w:rsid w:val="004035DC"/>
    <w:rsid w:val="0040376E"/>
    <w:rsid w:val="00403D6E"/>
    <w:rsid w:val="004049AB"/>
    <w:rsid w:val="00404C2D"/>
    <w:rsid w:val="00404F76"/>
    <w:rsid w:val="004052C9"/>
    <w:rsid w:val="0040535B"/>
    <w:rsid w:val="0040538D"/>
    <w:rsid w:val="004053B9"/>
    <w:rsid w:val="00405ADC"/>
    <w:rsid w:val="00406082"/>
    <w:rsid w:val="0040648D"/>
    <w:rsid w:val="00406E64"/>
    <w:rsid w:val="004070F5"/>
    <w:rsid w:val="00407143"/>
    <w:rsid w:val="0040723D"/>
    <w:rsid w:val="00407326"/>
    <w:rsid w:val="004077AF"/>
    <w:rsid w:val="00407A23"/>
    <w:rsid w:val="00407C00"/>
    <w:rsid w:val="00410044"/>
    <w:rsid w:val="00410240"/>
    <w:rsid w:val="004106A9"/>
    <w:rsid w:val="00410B30"/>
    <w:rsid w:val="00410BE6"/>
    <w:rsid w:val="0041140A"/>
    <w:rsid w:val="0041190D"/>
    <w:rsid w:val="00411C42"/>
    <w:rsid w:val="00411DF2"/>
    <w:rsid w:val="004121D5"/>
    <w:rsid w:val="004122AC"/>
    <w:rsid w:val="00412798"/>
    <w:rsid w:val="00413184"/>
    <w:rsid w:val="0041339A"/>
    <w:rsid w:val="0041340D"/>
    <w:rsid w:val="0041392B"/>
    <w:rsid w:val="004139EE"/>
    <w:rsid w:val="00414180"/>
    <w:rsid w:val="004143DC"/>
    <w:rsid w:val="0041441A"/>
    <w:rsid w:val="0041441C"/>
    <w:rsid w:val="00414B80"/>
    <w:rsid w:val="00414E40"/>
    <w:rsid w:val="00415072"/>
    <w:rsid w:val="004150F7"/>
    <w:rsid w:val="004152B2"/>
    <w:rsid w:val="0041559C"/>
    <w:rsid w:val="004156C6"/>
    <w:rsid w:val="00415815"/>
    <w:rsid w:val="0041625C"/>
    <w:rsid w:val="004162CC"/>
    <w:rsid w:val="00416561"/>
    <w:rsid w:val="00420009"/>
    <w:rsid w:val="0042000B"/>
    <w:rsid w:val="004201D5"/>
    <w:rsid w:val="004202FC"/>
    <w:rsid w:val="0042085B"/>
    <w:rsid w:val="00420D47"/>
    <w:rsid w:val="00420EEF"/>
    <w:rsid w:val="00421931"/>
    <w:rsid w:val="00421AF5"/>
    <w:rsid w:val="00422D49"/>
    <w:rsid w:val="00422FB8"/>
    <w:rsid w:val="00423EE8"/>
    <w:rsid w:val="00424012"/>
    <w:rsid w:val="00424357"/>
    <w:rsid w:val="0042478D"/>
    <w:rsid w:val="00424BF5"/>
    <w:rsid w:val="00424C36"/>
    <w:rsid w:val="0042581C"/>
    <w:rsid w:val="00425BA7"/>
    <w:rsid w:val="00425F07"/>
    <w:rsid w:val="004265C4"/>
    <w:rsid w:val="004268C8"/>
    <w:rsid w:val="00426A35"/>
    <w:rsid w:val="00426FBE"/>
    <w:rsid w:val="00427598"/>
    <w:rsid w:val="00427827"/>
    <w:rsid w:val="00427A3A"/>
    <w:rsid w:val="00427DDD"/>
    <w:rsid w:val="00430204"/>
    <w:rsid w:val="00430227"/>
    <w:rsid w:val="00430B89"/>
    <w:rsid w:val="00431FD4"/>
    <w:rsid w:val="004329D3"/>
    <w:rsid w:val="00432F26"/>
    <w:rsid w:val="00433EEE"/>
    <w:rsid w:val="00434EA8"/>
    <w:rsid w:val="00435533"/>
    <w:rsid w:val="00435B9E"/>
    <w:rsid w:val="004364D9"/>
    <w:rsid w:val="00436C13"/>
    <w:rsid w:val="00436DD2"/>
    <w:rsid w:val="00436FCC"/>
    <w:rsid w:val="00437BA1"/>
    <w:rsid w:val="00437E67"/>
    <w:rsid w:val="00440452"/>
    <w:rsid w:val="00440865"/>
    <w:rsid w:val="00440AAC"/>
    <w:rsid w:val="00441E7A"/>
    <w:rsid w:val="004421BA"/>
    <w:rsid w:val="00442580"/>
    <w:rsid w:val="00442E7B"/>
    <w:rsid w:val="00443C27"/>
    <w:rsid w:val="004449AA"/>
    <w:rsid w:val="0044506A"/>
    <w:rsid w:val="00445647"/>
    <w:rsid w:val="00446476"/>
    <w:rsid w:val="004466E1"/>
    <w:rsid w:val="00446706"/>
    <w:rsid w:val="004469D3"/>
    <w:rsid w:val="00446EC6"/>
    <w:rsid w:val="00447D44"/>
    <w:rsid w:val="00447DB1"/>
    <w:rsid w:val="00447FD9"/>
    <w:rsid w:val="00450026"/>
    <w:rsid w:val="0045037E"/>
    <w:rsid w:val="004507F5"/>
    <w:rsid w:val="00450B90"/>
    <w:rsid w:val="00450C64"/>
    <w:rsid w:val="00451192"/>
    <w:rsid w:val="0045199D"/>
    <w:rsid w:val="00451BAF"/>
    <w:rsid w:val="00451C2D"/>
    <w:rsid w:val="00451D33"/>
    <w:rsid w:val="00451E20"/>
    <w:rsid w:val="00452351"/>
    <w:rsid w:val="004523B9"/>
    <w:rsid w:val="004524AA"/>
    <w:rsid w:val="00453117"/>
    <w:rsid w:val="00453283"/>
    <w:rsid w:val="00453B53"/>
    <w:rsid w:val="00454635"/>
    <w:rsid w:val="0045475B"/>
    <w:rsid w:val="00454E19"/>
    <w:rsid w:val="004552B0"/>
    <w:rsid w:val="004557A3"/>
    <w:rsid w:val="00455804"/>
    <w:rsid w:val="00455EEB"/>
    <w:rsid w:val="00455F72"/>
    <w:rsid w:val="0045698A"/>
    <w:rsid w:val="00456D3E"/>
    <w:rsid w:val="00460151"/>
    <w:rsid w:val="00461298"/>
    <w:rsid w:val="00461680"/>
    <w:rsid w:val="004619E8"/>
    <w:rsid w:val="00461D4A"/>
    <w:rsid w:val="004621E5"/>
    <w:rsid w:val="004621EA"/>
    <w:rsid w:val="0046247C"/>
    <w:rsid w:val="00462A14"/>
    <w:rsid w:val="00462EE3"/>
    <w:rsid w:val="004633C4"/>
    <w:rsid w:val="00463423"/>
    <w:rsid w:val="00463A8D"/>
    <w:rsid w:val="0046412E"/>
    <w:rsid w:val="00464200"/>
    <w:rsid w:val="00464233"/>
    <w:rsid w:val="004644CE"/>
    <w:rsid w:val="00465008"/>
    <w:rsid w:val="00465C66"/>
    <w:rsid w:val="00465D24"/>
    <w:rsid w:val="00466215"/>
    <w:rsid w:val="004663CF"/>
    <w:rsid w:val="00466B31"/>
    <w:rsid w:val="00466C84"/>
    <w:rsid w:val="00466E4F"/>
    <w:rsid w:val="0046757D"/>
    <w:rsid w:val="004678B0"/>
    <w:rsid w:val="00467B78"/>
    <w:rsid w:val="00470343"/>
    <w:rsid w:val="00470AA1"/>
    <w:rsid w:val="00470C75"/>
    <w:rsid w:val="00471256"/>
    <w:rsid w:val="004713FB"/>
    <w:rsid w:val="00471692"/>
    <w:rsid w:val="00472321"/>
    <w:rsid w:val="00472D36"/>
    <w:rsid w:val="00472F6A"/>
    <w:rsid w:val="00472FD7"/>
    <w:rsid w:val="0047352E"/>
    <w:rsid w:val="00473839"/>
    <w:rsid w:val="00473B19"/>
    <w:rsid w:val="004741A1"/>
    <w:rsid w:val="004741FD"/>
    <w:rsid w:val="0047428F"/>
    <w:rsid w:val="004745E4"/>
    <w:rsid w:val="00474753"/>
    <w:rsid w:val="00474795"/>
    <w:rsid w:val="0047484D"/>
    <w:rsid w:val="00475EE6"/>
    <w:rsid w:val="0047694D"/>
    <w:rsid w:val="00477BA8"/>
    <w:rsid w:val="00477D24"/>
    <w:rsid w:val="00477DD3"/>
    <w:rsid w:val="00477F07"/>
    <w:rsid w:val="00480351"/>
    <w:rsid w:val="004805DB"/>
    <w:rsid w:val="004815EE"/>
    <w:rsid w:val="0048216D"/>
    <w:rsid w:val="00482F0C"/>
    <w:rsid w:val="0048381A"/>
    <w:rsid w:val="00483ADD"/>
    <w:rsid w:val="00483BF3"/>
    <w:rsid w:val="004841CB"/>
    <w:rsid w:val="00484548"/>
    <w:rsid w:val="0048468F"/>
    <w:rsid w:val="0048478D"/>
    <w:rsid w:val="004849B6"/>
    <w:rsid w:val="004856B2"/>
    <w:rsid w:val="0048685C"/>
    <w:rsid w:val="004870B1"/>
    <w:rsid w:val="004872AD"/>
    <w:rsid w:val="004875D7"/>
    <w:rsid w:val="004877BD"/>
    <w:rsid w:val="00487B31"/>
    <w:rsid w:val="00487BCB"/>
    <w:rsid w:val="00487C42"/>
    <w:rsid w:val="00487EE9"/>
    <w:rsid w:val="00490358"/>
    <w:rsid w:val="00490BDB"/>
    <w:rsid w:val="00490DD8"/>
    <w:rsid w:val="0049150B"/>
    <w:rsid w:val="004918A9"/>
    <w:rsid w:val="00491C2F"/>
    <w:rsid w:val="0049264A"/>
    <w:rsid w:val="00492965"/>
    <w:rsid w:val="00492B74"/>
    <w:rsid w:val="00493DE9"/>
    <w:rsid w:val="00493E50"/>
    <w:rsid w:val="00493EA6"/>
    <w:rsid w:val="004944A9"/>
    <w:rsid w:val="00494D80"/>
    <w:rsid w:val="00494FE2"/>
    <w:rsid w:val="004952D8"/>
    <w:rsid w:val="00495302"/>
    <w:rsid w:val="00495919"/>
    <w:rsid w:val="00495C6D"/>
    <w:rsid w:val="00495E4A"/>
    <w:rsid w:val="00496A17"/>
    <w:rsid w:val="00497390"/>
    <w:rsid w:val="00497417"/>
    <w:rsid w:val="00497AE7"/>
    <w:rsid w:val="00497E6A"/>
    <w:rsid w:val="004A09BC"/>
    <w:rsid w:val="004A0D07"/>
    <w:rsid w:val="004A0DA5"/>
    <w:rsid w:val="004A0E3D"/>
    <w:rsid w:val="004A0E66"/>
    <w:rsid w:val="004A133C"/>
    <w:rsid w:val="004A2347"/>
    <w:rsid w:val="004A2384"/>
    <w:rsid w:val="004A2E18"/>
    <w:rsid w:val="004A2FE7"/>
    <w:rsid w:val="004A3E6F"/>
    <w:rsid w:val="004A3FC0"/>
    <w:rsid w:val="004A41AE"/>
    <w:rsid w:val="004A446C"/>
    <w:rsid w:val="004A451E"/>
    <w:rsid w:val="004A453C"/>
    <w:rsid w:val="004A45C1"/>
    <w:rsid w:val="004A4A7A"/>
    <w:rsid w:val="004A4CBC"/>
    <w:rsid w:val="004A4E07"/>
    <w:rsid w:val="004A4EF1"/>
    <w:rsid w:val="004A4F9D"/>
    <w:rsid w:val="004A53D0"/>
    <w:rsid w:val="004A581B"/>
    <w:rsid w:val="004A589E"/>
    <w:rsid w:val="004A5922"/>
    <w:rsid w:val="004A5995"/>
    <w:rsid w:val="004A67FD"/>
    <w:rsid w:val="004A6911"/>
    <w:rsid w:val="004A6C23"/>
    <w:rsid w:val="004A715A"/>
    <w:rsid w:val="004A76ED"/>
    <w:rsid w:val="004A7A3F"/>
    <w:rsid w:val="004B06CA"/>
    <w:rsid w:val="004B06ED"/>
    <w:rsid w:val="004B0B54"/>
    <w:rsid w:val="004B0F84"/>
    <w:rsid w:val="004B11E2"/>
    <w:rsid w:val="004B16DE"/>
    <w:rsid w:val="004B1933"/>
    <w:rsid w:val="004B1B27"/>
    <w:rsid w:val="004B20CB"/>
    <w:rsid w:val="004B20DD"/>
    <w:rsid w:val="004B231B"/>
    <w:rsid w:val="004B2695"/>
    <w:rsid w:val="004B279F"/>
    <w:rsid w:val="004B2BC1"/>
    <w:rsid w:val="004B2DE0"/>
    <w:rsid w:val="004B30A8"/>
    <w:rsid w:val="004B39E1"/>
    <w:rsid w:val="004B40BC"/>
    <w:rsid w:val="004B43D9"/>
    <w:rsid w:val="004B53C9"/>
    <w:rsid w:val="004B59B7"/>
    <w:rsid w:val="004B59BB"/>
    <w:rsid w:val="004B6015"/>
    <w:rsid w:val="004B69C6"/>
    <w:rsid w:val="004B7179"/>
    <w:rsid w:val="004B72FB"/>
    <w:rsid w:val="004B73C6"/>
    <w:rsid w:val="004B7A71"/>
    <w:rsid w:val="004C0052"/>
    <w:rsid w:val="004C0862"/>
    <w:rsid w:val="004C09F5"/>
    <w:rsid w:val="004C0A18"/>
    <w:rsid w:val="004C0ABC"/>
    <w:rsid w:val="004C1068"/>
    <w:rsid w:val="004C1374"/>
    <w:rsid w:val="004C139A"/>
    <w:rsid w:val="004C18D3"/>
    <w:rsid w:val="004C19D7"/>
    <w:rsid w:val="004C1C19"/>
    <w:rsid w:val="004C2260"/>
    <w:rsid w:val="004C2282"/>
    <w:rsid w:val="004C3433"/>
    <w:rsid w:val="004C3C01"/>
    <w:rsid w:val="004C448D"/>
    <w:rsid w:val="004C4712"/>
    <w:rsid w:val="004C4946"/>
    <w:rsid w:val="004C4EF0"/>
    <w:rsid w:val="004C545B"/>
    <w:rsid w:val="004C584D"/>
    <w:rsid w:val="004C5AB1"/>
    <w:rsid w:val="004C5AE6"/>
    <w:rsid w:val="004C6443"/>
    <w:rsid w:val="004C68CC"/>
    <w:rsid w:val="004C71E0"/>
    <w:rsid w:val="004C7358"/>
    <w:rsid w:val="004D0292"/>
    <w:rsid w:val="004D06F6"/>
    <w:rsid w:val="004D09C8"/>
    <w:rsid w:val="004D0EDF"/>
    <w:rsid w:val="004D1009"/>
    <w:rsid w:val="004D1277"/>
    <w:rsid w:val="004D24E2"/>
    <w:rsid w:val="004D2501"/>
    <w:rsid w:val="004D2B54"/>
    <w:rsid w:val="004D2BF7"/>
    <w:rsid w:val="004D2D38"/>
    <w:rsid w:val="004D3DF9"/>
    <w:rsid w:val="004D3F98"/>
    <w:rsid w:val="004D4675"/>
    <w:rsid w:val="004D4D78"/>
    <w:rsid w:val="004D541A"/>
    <w:rsid w:val="004D586D"/>
    <w:rsid w:val="004D619F"/>
    <w:rsid w:val="004D68E5"/>
    <w:rsid w:val="004D6A56"/>
    <w:rsid w:val="004D765B"/>
    <w:rsid w:val="004D789E"/>
    <w:rsid w:val="004E0C52"/>
    <w:rsid w:val="004E193E"/>
    <w:rsid w:val="004E1A12"/>
    <w:rsid w:val="004E1D55"/>
    <w:rsid w:val="004E1FB0"/>
    <w:rsid w:val="004E2063"/>
    <w:rsid w:val="004E20F3"/>
    <w:rsid w:val="004E2201"/>
    <w:rsid w:val="004E26F8"/>
    <w:rsid w:val="004E2B49"/>
    <w:rsid w:val="004E37A1"/>
    <w:rsid w:val="004E4964"/>
    <w:rsid w:val="004E4B42"/>
    <w:rsid w:val="004E4E24"/>
    <w:rsid w:val="004E5463"/>
    <w:rsid w:val="004E5526"/>
    <w:rsid w:val="004E6531"/>
    <w:rsid w:val="004E7D6E"/>
    <w:rsid w:val="004F0136"/>
    <w:rsid w:val="004F134E"/>
    <w:rsid w:val="004F2902"/>
    <w:rsid w:val="004F2BCC"/>
    <w:rsid w:val="004F2C47"/>
    <w:rsid w:val="004F2D2A"/>
    <w:rsid w:val="004F2F0C"/>
    <w:rsid w:val="004F42F2"/>
    <w:rsid w:val="004F4789"/>
    <w:rsid w:val="004F486E"/>
    <w:rsid w:val="004F48F8"/>
    <w:rsid w:val="004F49DF"/>
    <w:rsid w:val="004F5753"/>
    <w:rsid w:val="004F580D"/>
    <w:rsid w:val="004F5DD5"/>
    <w:rsid w:val="004F5FCD"/>
    <w:rsid w:val="004F6841"/>
    <w:rsid w:val="004F6A15"/>
    <w:rsid w:val="004F6CE6"/>
    <w:rsid w:val="00500311"/>
    <w:rsid w:val="00500714"/>
    <w:rsid w:val="00500CB7"/>
    <w:rsid w:val="0050108E"/>
    <w:rsid w:val="00501108"/>
    <w:rsid w:val="00501415"/>
    <w:rsid w:val="0050162E"/>
    <w:rsid w:val="00501A0F"/>
    <w:rsid w:val="00502049"/>
    <w:rsid w:val="005022D4"/>
    <w:rsid w:val="00502A62"/>
    <w:rsid w:val="005034B1"/>
    <w:rsid w:val="00503958"/>
    <w:rsid w:val="00503C9C"/>
    <w:rsid w:val="00504134"/>
    <w:rsid w:val="00504225"/>
    <w:rsid w:val="00504305"/>
    <w:rsid w:val="005043B3"/>
    <w:rsid w:val="005065FC"/>
    <w:rsid w:val="005067B7"/>
    <w:rsid w:val="00506C00"/>
    <w:rsid w:val="00507B6D"/>
    <w:rsid w:val="00507CDF"/>
    <w:rsid w:val="00507FBC"/>
    <w:rsid w:val="00510A59"/>
    <w:rsid w:val="00510C11"/>
    <w:rsid w:val="00510FD8"/>
    <w:rsid w:val="005118D3"/>
    <w:rsid w:val="00512B84"/>
    <w:rsid w:val="00512D72"/>
    <w:rsid w:val="0051367E"/>
    <w:rsid w:val="00513AF7"/>
    <w:rsid w:val="005148D3"/>
    <w:rsid w:val="00514907"/>
    <w:rsid w:val="00515014"/>
    <w:rsid w:val="005158E8"/>
    <w:rsid w:val="00515D7A"/>
    <w:rsid w:val="00515DA9"/>
    <w:rsid w:val="00516137"/>
    <w:rsid w:val="005163F9"/>
    <w:rsid w:val="0051646E"/>
    <w:rsid w:val="005169C5"/>
    <w:rsid w:val="0051700A"/>
    <w:rsid w:val="00517A0C"/>
    <w:rsid w:val="00520101"/>
    <w:rsid w:val="005201DB"/>
    <w:rsid w:val="00520428"/>
    <w:rsid w:val="0052056B"/>
    <w:rsid w:val="005205F3"/>
    <w:rsid w:val="00520858"/>
    <w:rsid w:val="00520A07"/>
    <w:rsid w:val="0052115D"/>
    <w:rsid w:val="005214EE"/>
    <w:rsid w:val="00521DF5"/>
    <w:rsid w:val="00522635"/>
    <w:rsid w:val="00522B1A"/>
    <w:rsid w:val="00522B77"/>
    <w:rsid w:val="00522C14"/>
    <w:rsid w:val="00522D49"/>
    <w:rsid w:val="00523E20"/>
    <w:rsid w:val="00523E3B"/>
    <w:rsid w:val="0052409A"/>
    <w:rsid w:val="00524294"/>
    <w:rsid w:val="0052468B"/>
    <w:rsid w:val="0052497F"/>
    <w:rsid w:val="00524A16"/>
    <w:rsid w:val="00524DEF"/>
    <w:rsid w:val="00524E64"/>
    <w:rsid w:val="0052546F"/>
    <w:rsid w:val="00525ADC"/>
    <w:rsid w:val="00525B68"/>
    <w:rsid w:val="00526374"/>
    <w:rsid w:val="0052654A"/>
    <w:rsid w:val="00526D2B"/>
    <w:rsid w:val="00527338"/>
    <w:rsid w:val="0052778F"/>
    <w:rsid w:val="0052786E"/>
    <w:rsid w:val="005279E2"/>
    <w:rsid w:val="005303BA"/>
    <w:rsid w:val="00530FB5"/>
    <w:rsid w:val="0053138F"/>
    <w:rsid w:val="005315C4"/>
    <w:rsid w:val="005319A9"/>
    <w:rsid w:val="0053266F"/>
    <w:rsid w:val="00532C81"/>
    <w:rsid w:val="00532D6E"/>
    <w:rsid w:val="00532DF4"/>
    <w:rsid w:val="00532FDA"/>
    <w:rsid w:val="00533533"/>
    <w:rsid w:val="00533ACE"/>
    <w:rsid w:val="005343A4"/>
    <w:rsid w:val="00534E90"/>
    <w:rsid w:val="005359C0"/>
    <w:rsid w:val="0053616C"/>
    <w:rsid w:val="00536A3E"/>
    <w:rsid w:val="00537199"/>
    <w:rsid w:val="005377B9"/>
    <w:rsid w:val="00537F3B"/>
    <w:rsid w:val="0054026E"/>
    <w:rsid w:val="00540B5D"/>
    <w:rsid w:val="0054123A"/>
    <w:rsid w:val="005412B1"/>
    <w:rsid w:val="0054143F"/>
    <w:rsid w:val="00541B11"/>
    <w:rsid w:val="00541CF0"/>
    <w:rsid w:val="0054203E"/>
    <w:rsid w:val="005420C8"/>
    <w:rsid w:val="00542112"/>
    <w:rsid w:val="0054262B"/>
    <w:rsid w:val="00543E13"/>
    <w:rsid w:val="00544794"/>
    <w:rsid w:val="0054623D"/>
    <w:rsid w:val="005462DC"/>
    <w:rsid w:val="005464FA"/>
    <w:rsid w:val="00547610"/>
    <w:rsid w:val="0054767E"/>
    <w:rsid w:val="005478D9"/>
    <w:rsid w:val="00547972"/>
    <w:rsid w:val="00547B8D"/>
    <w:rsid w:val="00547BA4"/>
    <w:rsid w:val="00547C7B"/>
    <w:rsid w:val="005508D4"/>
    <w:rsid w:val="00550AAD"/>
    <w:rsid w:val="00550DD7"/>
    <w:rsid w:val="00551524"/>
    <w:rsid w:val="00551C4A"/>
    <w:rsid w:val="00552301"/>
    <w:rsid w:val="00552748"/>
    <w:rsid w:val="00552857"/>
    <w:rsid w:val="00553148"/>
    <w:rsid w:val="005531F1"/>
    <w:rsid w:val="00553480"/>
    <w:rsid w:val="005534F4"/>
    <w:rsid w:val="005545CA"/>
    <w:rsid w:val="00554D3B"/>
    <w:rsid w:val="00554ECC"/>
    <w:rsid w:val="00555298"/>
    <w:rsid w:val="0055535B"/>
    <w:rsid w:val="005554C8"/>
    <w:rsid w:val="00555A14"/>
    <w:rsid w:val="00556176"/>
    <w:rsid w:val="00556765"/>
    <w:rsid w:val="00556A39"/>
    <w:rsid w:val="00556F64"/>
    <w:rsid w:val="00556F7D"/>
    <w:rsid w:val="0056064A"/>
    <w:rsid w:val="00560A87"/>
    <w:rsid w:val="00560B66"/>
    <w:rsid w:val="00561689"/>
    <w:rsid w:val="00561824"/>
    <w:rsid w:val="005618B3"/>
    <w:rsid w:val="00562151"/>
    <w:rsid w:val="00562780"/>
    <w:rsid w:val="00562D14"/>
    <w:rsid w:val="00562D97"/>
    <w:rsid w:val="00562E9A"/>
    <w:rsid w:val="00563820"/>
    <w:rsid w:val="005640F6"/>
    <w:rsid w:val="005643FE"/>
    <w:rsid w:val="00564B5F"/>
    <w:rsid w:val="00565F29"/>
    <w:rsid w:val="00566124"/>
    <w:rsid w:val="0056642F"/>
    <w:rsid w:val="00566B88"/>
    <w:rsid w:val="00566D22"/>
    <w:rsid w:val="005670AA"/>
    <w:rsid w:val="005673EC"/>
    <w:rsid w:val="0056776A"/>
    <w:rsid w:val="00570034"/>
    <w:rsid w:val="0057096A"/>
    <w:rsid w:val="00570FA0"/>
    <w:rsid w:val="0057205A"/>
    <w:rsid w:val="00572873"/>
    <w:rsid w:val="0057328D"/>
    <w:rsid w:val="00573376"/>
    <w:rsid w:val="0057384A"/>
    <w:rsid w:val="00573A8B"/>
    <w:rsid w:val="00573BA7"/>
    <w:rsid w:val="00573EF0"/>
    <w:rsid w:val="0057546F"/>
    <w:rsid w:val="00575D10"/>
    <w:rsid w:val="00575FEC"/>
    <w:rsid w:val="0057600F"/>
    <w:rsid w:val="0057612A"/>
    <w:rsid w:val="005769D9"/>
    <w:rsid w:val="00576CB9"/>
    <w:rsid w:val="00576E00"/>
    <w:rsid w:val="00577C0E"/>
    <w:rsid w:val="00577D40"/>
    <w:rsid w:val="00577EBC"/>
    <w:rsid w:val="0058078D"/>
    <w:rsid w:val="00580A52"/>
    <w:rsid w:val="00580B3B"/>
    <w:rsid w:val="005811CE"/>
    <w:rsid w:val="005811E1"/>
    <w:rsid w:val="0058190B"/>
    <w:rsid w:val="00581BD7"/>
    <w:rsid w:val="00581E5A"/>
    <w:rsid w:val="00582706"/>
    <w:rsid w:val="005827A8"/>
    <w:rsid w:val="00582D46"/>
    <w:rsid w:val="00584339"/>
    <w:rsid w:val="00584707"/>
    <w:rsid w:val="00584DB6"/>
    <w:rsid w:val="00584E7F"/>
    <w:rsid w:val="0058568F"/>
    <w:rsid w:val="005861DC"/>
    <w:rsid w:val="005868A7"/>
    <w:rsid w:val="00586DFB"/>
    <w:rsid w:val="005873C2"/>
    <w:rsid w:val="00587440"/>
    <w:rsid w:val="00587578"/>
    <w:rsid w:val="00587FCB"/>
    <w:rsid w:val="005900BF"/>
    <w:rsid w:val="0059048D"/>
    <w:rsid w:val="005907C4"/>
    <w:rsid w:val="00590923"/>
    <w:rsid w:val="005922B1"/>
    <w:rsid w:val="0059297A"/>
    <w:rsid w:val="00592C95"/>
    <w:rsid w:val="00593681"/>
    <w:rsid w:val="00593713"/>
    <w:rsid w:val="005937FA"/>
    <w:rsid w:val="00593814"/>
    <w:rsid w:val="00593939"/>
    <w:rsid w:val="00593B17"/>
    <w:rsid w:val="005944C7"/>
    <w:rsid w:val="00594807"/>
    <w:rsid w:val="005953EC"/>
    <w:rsid w:val="0059596F"/>
    <w:rsid w:val="00595D42"/>
    <w:rsid w:val="00595F3E"/>
    <w:rsid w:val="005960A3"/>
    <w:rsid w:val="005972C1"/>
    <w:rsid w:val="005972F6"/>
    <w:rsid w:val="00597313"/>
    <w:rsid w:val="00597B31"/>
    <w:rsid w:val="00597F9E"/>
    <w:rsid w:val="005A031A"/>
    <w:rsid w:val="005A0375"/>
    <w:rsid w:val="005A0822"/>
    <w:rsid w:val="005A0824"/>
    <w:rsid w:val="005A1369"/>
    <w:rsid w:val="005A1DF8"/>
    <w:rsid w:val="005A2115"/>
    <w:rsid w:val="005A25BF"/>
    <w:rsid w:val="005A34F4"/>
    <w:rsid w:val="005A3533"/>
    <w:rsid w:val="005A3E33"/>
    <w:rsid w:val="005A3F4F"/>
    <w:rsid w:val="005A49AE"/>
    <w:rsid w:val="005A49DF"/>
    <w:rsid w:val="005A4EFF"/>
    <w:rsid w:val="005A5094"/>
    <w:rsid w:val="005A588A"/>
    <w:rsid w:val="005A5C2F"/>
    <w:rsid w:val="005A5CED"/>
    <w:rsid w:val="005A674E"/>
    <w:rsid w:val="005A6AA7"/>
    <w:rsid w:val="005A6AA8"/>
    <w:rsid w:val="005A6B1C"/>
    <w:rsid w:val="005A7AD8"/>
    <w:rsid w:val="005A7B37"/>
    <w:rsid w:val="005B0C69"/>
    <w:rsid w:val="005B12A0"/>
    <w:rsid w:val="005B17DA"/>
    <w:rsid w:val="005B31E0"/>
    <w:rsid w:val="005B3AD0"/>
    <w:rsid w:val="005B3D6E"/>
    <w:rsid w:val="005B407C"/>
    <w:rsid w:val="005B46F9"/>
    <w:rsid w:val="005B4898"/>
    <w:rsid w:val="005B4984"/>
    <w:rsid w:val="005B4AA3"/>
    <w:rsid w:val="005B56BF"/>
    <w:rsid w:val="005B5AEF"/>
    <w:rsid w:val="005B5ED5"/>
    <w:rsid w:val="005B611B"/>
    <w:rsid w:val="005B629C"/>
    <w:rsid w:val="005B666D"/>
    <w:rsid w:val="005B6D76"/>
    <w:rsid w:val="005B7B9D"/>
    <w:rsid w:val="005C0205"/>
    <w:rsid w:val="005C0F61"/>
    <w:rsid w:val="005C10EB"/>
    <w:rsid w:val="005C117B"/>
    <w:rsid w:val="005C1182"/>
    <w:rsid w:val="005C236F"/>
    <w:rsid w:val="005C238D"/>
    <w:rsid w:val="005C25DD"/>
    <w:rsid w:val="005C2914"/>
    <w:rsid w:val="005C2D7D"/>
    <w:rsid w:val="005C3036"/>
    <w:rsid w:val="005C313D"/>
    <w:rsid w:val="005C323F"/>
    <w:rsid w:val="005C39BE"/>
    <w:rsid w:val="005C3DC9"/>
    <w:rsid w:val="005C40BE"/>
    <w:rsid w:val="005C4939"/>
    <w:rsid w:val="005C4E43"/>
    <w:rsid w:val="005C568E"/>
    <w:rsid w:val="005C5972"/>
    <w:rsid w:val="005C5D78"/>
    <w:rsid w:val="005C5F76"/>
    <w:rsid w:val="005C6405"/>
    <w:rsid w:val="005C6909"/>
    <w:rsid w:val="005C7132"/>
    <w:rsid w:val="005C729D"/>
    <w:rsid w:val="005C7FCA"/>
    <w:rsid w:val="005D0223"/>
    <w:rsid w:val="005D0728"/>
    <w:rsid w:val="005D0B0B"/>
    <w:rsid w:val="005D0BA1"/>
    <w:rsid w:val="005D0FAB"/>
    <w:rsid w:val="005D158E"/>
    <w:rsid w:val="005D1619"/>
    <w:rsid w:val="005D1E18"/>
    <w:rsid w:val="005D1F58"/>
    <w:rsid w:val="005D2A5E"/>
    <w:rsid w:val="005D2EE0"/>
    <w:rsid w:val="005D32C1"/>
    <w:rsid w:val="005D3AC9"/>
    <w:rsid w:val="005D3B29"/>
    <w:rsid w:val="005D3DEA"/>
    <w:rsid w:val="005D431A"/>
    <w:rsid w:val="005D45A3"/>
    <w:rsid w:val="005D4940"/>
    <w:rsid w:val="005D5075"/>
    <w:rsid w:val="005D536D"/>
    <w:rsid w:val="005D56D1"/>
    <w:rsid w:val="005D5750"/>
    <w:rsid w:val="005D5F04"/>
    <w:rsid w:val="005D6602"/>
    <w:rsid w:val="005D6694"/>
    <w:rsid w:val="005D6868"/>
    <w:rsid w:val="005D69B5"/>
    <w:rsid w:val="005D6F18"/>
    <w:rsid w:val="005D7058"/>
    <w:rsid w:val="005D77B2"/>
    <w:rsid w:val="005D77C1"/>
    <w:rsid w:val="005D7D33"/>
    <w:rsid w:val="005D7DB3"/>
    <w:rsid w:val="005E029C"/>
    <w:rsid w:val="005E09F4"/>
    <w:rsid w:val="005E0BE7"/>
    <w:rsid w:val="005E1362"/>
    <w:rsid w:val="005E1543"/>
    <w:rsid w:val="005E1921"/>
    <w:rsid w:val="005E1D58"/>
    <w:rsid w:val="005E1E46"/>
    <w:rsid w:val="005E226C"/>
    <w:rsid w:val="005E26CB"/>
    <w:rsid w:val="005E2C3F"/>
    <w:rsid w:val="005E3168"/>
    <w:rsid w:val="005E36D7"/>
    <w:rsid w:val="005E3E79"/>
    <w:rsid w:val="005E4085"/>
    <w:rsid w:val="005E4186"/>
    <w:rsid w:val="005E4AB5"/>
    <w:rsid w:val="005E4F49"/>
    <w:rsid w:val="005E533F"/>
    <w:rsid w:val="005E570F"/>
    <w:rsid w:val="005E59EE"/>
    <w:rsid w:val="005E5CE0"/>
    <w:rsid w:val="005E6189"/>
    <w:rsid w:val="005E7029"/>
    <w:rsid w:val="005E76CF"/>
    <w:rsid w:val="005E774E"/>
    <w:rsid w:val="005E78F1"/>
    <w:rsid w:val="005E7C5B"/>
    <w:rsid w:val="005F04DD"/>
    <w:rsid w:val="005F0509"/>
    <w:rsid w:val="005F0D23"/>
    <w:rsid w:val="005F12F4"/>
    <w:rsid w:val="005F1917"/>
    <w:rsid w:val="005F2571"/>
    <w:rsid w:val="005F29AA"/>
    <w:rsid w:val="005F29E0"/>
    <w:rsid w:val="005F2A31"/>
    <w:rsid w:val="005F2F42"/>
    <w:rsid w:val="005F3280"/>
    <w:rsid w:val="005F32EB"/>
    <w:rsid w:val="005F32F1"/>
    <w:rsid w:val="005F3714"/>
    <w:rsid w:val="005F3B5D"/>
    <w:rsid w:val="005F561F"/>
    <w:rsid w:val="005F58CD"/>
    <w:rsid w:val="005F5D4C"/>
    <w:rsid w:val="005F5DEE"/>
    <w:rsid w:val="005F6811"/>
    <w:rsid w:val="005F71E8"/>
    <w:rsid w:val="005F7238"/>
    <w:rsid w:val="0060046E"/>
    <w:rsid w:val="00600AC9"/>
    <w:rsid w:val="00600E08"/>
    <w:rsid w:val="0060188A"/>
    <w:rsid w:val="00601CBD"/>
    <w:rsid w:val="00601D00"/>
    <w:rsid w:val="0060229D"/>
    <w:rsid w:val="00602503"/>
    <w:rsid w:val="00602BE5"/>
    <w:rsid w:val="0060329C"/>
    <w:rsid w:val="0060339A"/>
    <w:rsid w:val="006035FE"/>
    <w:rsid w:val="00603687"/>
    <w:rsid w:val="00603A03"/>
    <w:rsid w:val="006041AF"/>
    <w:rsid w:val="00605123"/>
    <w:rsid w:val="00605A95"/>
    <w:rsid w:val="00606F2E"/>
    <w:rsid w:val="00607ECB"/>
    <w:rsid w:val="00610016"/>
    <w:rsid w:val="0061019B"/>
    <w:rsid w:val="00610225"/>
    <w:rsid w:val="00610CDF"/>
    <w:rsid w:val="006111C5"/>
    <w:rsid w:val="0061276F"/>
    <w:rsid w:val="00613D36"/>
    <w:rsid w:val="00613FA7"/>
    <w:rsid w:val="006145E8"/>
    <w:rsid w:val="00615093"/>
    <w:rsid w:val="00615300"/>
    <w:rsid w:val="006155E6"/>
    <w:rsid w:val="00615743"/>
    <w:rsid w:val="006159C7"/>
    <w:rsid w:val="006166B0"/>
    <w:rsid w:val="006169A8"/>
    <w:rsid w:val="006169B8"/>
    <w:rsid w:val="00616C96"/>
    <w:rsid w:val="00616F22"/>
    <w:rsid w:val="006174C7"/>
    <w:rsid w:val="00617AC2"/>
    <w:rsid w:val="00620247"/>
    <w:rsid w:val="00620CC2"/>
    <w:rsid w:val="0062129C"/>
    <w:rsid w:val="00621FAF"/>
    <w:rsid w:val="00622132"/>
    <w:rsid w:val="006230BB"/>
    <w:rsid w:val="0062324A"/>
    <w:rsid w:val="0062380F"/>
    <w:rsid w:val="006241B4"/>
    <w:rsid w:val="006253E2"/>
    <w:rsid w:val="0062598E"/>
    <w:rsid w:val="00626221"/>
    <w:rsid w:val="006266C7"/>
    <w:rsid w:val="006268A7"/>
    <w:rsid w:val="00626A41"/>
    <w:rsid w:val="00626B4E"/>
    <w:rsid w:val="00626E1E"/>
    <w:rsid w:val="00626E38"/>
    <w:rsid w:val="00627103"/>
    <w:rsid w:val="006273E9"/>
    <w:rsid w:val="00627618"/>
    <w:rsid w:val="0063014C"/>
    <w:rsid w:val="00630B67"/>
    <w:rsid w:val="00630CD9"/>
    <w:rsid w:val="00630FA5"/>
    <w:rsid w:val="006313C6"/>
    <w:rsid w:val="00631B68"/>
    <w:rsid w:val="00631D7C"/>
    <w:rsid w:val="00632499"/>
    <w:rsid w:val="006325EA"/>
    <w:rsid w:val="00632720"/>
    <w:rsid w:val="00633348"/>
    <w:rsid w:val="0063344F"/>
    <w:rsid w:val="006338FC"/>
    <w:rsid w:val="00633AED"/>
    <w:rsid w:val="00633B36"/>
    <w:rsid w:val="00634098"/>
    <w:rsid w:val="0063597D"/>
    <w:rsid w:val="00635B5C"/>
    <w:rsid w:val="0063642C"/>
    <w:rsid w:val="006366CC"/>
    <w:rsid w:val="0063687C"/>
    <w:rsid w:val="00636934"/>
    <w:rsid w:val="00636AF9"/>
    <w:rsid w:val="00636D61"/>
    <w:rsid w:val="00636E54"/>
    <w:rsid w:val="006373A9"/>
    <w:rsid w:val="006400EF"/>
    <w:rsid w:val="006404B9"/>
    <w:rsid w:val="006404DA"/>
    <w:rsid w:val="0064060B"/>
    <w:rsid w:val="00640B85"/>
    <w:rsid w:val="00640EEF"/>
    <w:rsid w:val="00640F79"/>
    <w:rsid w:val="0064178A"/>
    <w:rsid w:val="00641AC0"/>
    <w:rsid w:val="00641CA9"/>
    <w:rsid w:val="006420B1"/>
    <w:rsid w:val="00642A3F"/>
    <w:rsid w:val="00642EF2"/>
    <w:rsid w:val="00643471"/>
    <w:rsid w:val="00643CD1"/>
    <w:rsid w:val="00643DF1"/>
    <w:rsid w:val="006447B3"/>
    <w:rsid w:val="00644FDE"/>
    <w:rsid w:val="006451C2"/>
    <w:rsid w:val="00645DCC"/>
    <w:rsid w:val="006461D1"/>
    <w:rsid w:val="006465C2"/>
    <w:rsid w:val="00647218"/>
    <w:rsid w:val="00647321"/>
    <w:rsid w:val="006476E2"/>
    <w:rsid w:val="00647AB3"/>
    <w:rsid w:val="00647B7C"/>
    <w:rsid w:val="00647F8F"/>
    <w:rsid w:val="006503B5"/>
    <w:rsid w:val="006504B8"/>
    <w:rsid w:val="006508F2"/>
    <w:rsid w:val="00650BD9"/>
    <w:rsid w:val="00650E36"/>
    <w:rsid w:val="0065139A"/>
    <w:rsid w:val="00651A18"/>
    <w:rsid w:val="00651CDD"/>
    <w:rsid w:val="00651D91"/>
    <w:rsid w:val="00652CC3"/>
    <w:rsid w:val="00652D93"/>
    <w:rsid w:val="00653117"/>
    <w:rsid w:val="006535D5"/>
    <w:rsid w:val="00653CDE"/>
    <w:rsid w:val="00654678"/>
    <w:rsid w:val="00654D35"/>
    <w:rsid w:val="00654E50"/>
    <w:rsid w:val="0065507B"/>
    <w:rsid w:val="00655627"/>
    <w:rsid w:val="0065573D"/>
    <w:rsid w:val="006561E9"/>
    <w:rsid w:val="006564C7"/>
    <w:rsid w:val="006567D8"/>
    <w:rsid w:val="0065694E"/>
    <w:rsid w:val="00657243"/>
    <w:rsid w:val="00657279"/>
    <w:rsid w:val="0065754E"/>
    <w:rsid w:val="00657998"/>
    <w:rsid w:val="00657A84"/>
    <w:rsid w:val="00657FF9"/>
    <w:rsid w:val="00660264"/>
    <w:rsid w:val="006602D3"/>
    <w:rsid w:val="00660476"/>
    <w:rsid w:val="0066258E"/>
    <w:rsid w:val="00663173"/>
    <w:rsid w:val="006639B0"/>
    <w:rsid w:val="00663FC8"/>
    <w:rsid w:val="006647BE"/>
    <w:rsid w:val="006655F4"/>
    <w:rsid w:val="00665B43"/>
    <w:rsid w:val="00666001"/>
    <w:rsid w:val="0066604C"/>
    <w:rsid w:val="00666B2F"/>
    <w:rsid w:val="00667BFD"/>
    <w:rsid w:val="006716DA"/>
    <w:rsid w:val="00671D45"/>
    <w:rsid w:val="00672F50"/>
    <w:rsid w:val="00673022"/>
    <w:rsid w:val="00673185"/>
    <w:rsid w:val="006733B0"/>
    <w:rsid w:val="00674518"/>
    <w:rsid w:val="006745AA"/>
    <w:rsid w:val="00674752"/>
    <w:rsid w:val="00674918"/>
    <w:rsid w:val="00674B76"/>
    <w:rsid w:val="00674D1D"/>
    <w:rsid w:val="00675611"/>
    <w:rsid w:val="00675C57"/>
    <w:rsid w:val="00675C88"/>
    <w:rsid w:val="0067656D"/>
    <w:rsid w:val="006765CB"/>
    <w:rsid w:val="006765F9"/>
    <w:rsid w:val="00677506"/>
    <w:rsid w:val="00677918"/>
    <w:rsid w:val="0068197C"/>
    <w:rsid w:val="00681E29"/>
    <w:rsid w:val="00681FB4"/>
    <w:rsid w:val="006823A1"/>
    <w:rsid w:val="006829E2"/>
    <w:rsid w:val="00682A3D"/>
    <w:rsid w:val="00682EF9"/>
    <w:rsid w:val="0068300B"/>
    <w:rsid w:val="00683426"/>
    <w:rsid w:val="00683852"/>
    <w:rsid w:val="00683FF3"/>
    <w:rsid w:val="00684771"/>
    <w:rsid w:val="00684BA4"/>
    <w:rsid w:val="00684DCE"/>
    <w:rsid w:val="00685560"/>
    <w:rsid w:val="0068556C"/>
    <w:rsid w:val="00685EAC"/>
    <w:rsid w:val="00686352"/>
    <w:rsid w:val="0068664C"/>
    <w:rsid w:val="00686706"/>
    <w:rsid w:val="00686717"/>
    <w:rsid w:val="006868D3"/>
    <w:rsid w:val="00687035"/>
    <w:rsid w:val="00687874"/>
    <w:rsid w:val="00687B9A"/>
    <w:rsid w:val="00690725"/>
    <w:rsid w:val="006907DF"/>
    <w:rsid w:val="00690E44"/>
    <w:rsid w:val="00690FC6"/>
    <w:rsid w:val="0069107B"/>
    <w:rsid w:val="0069182A"/>
    <w:rsid w:val="006925A4"/>
    <w:rsid w:val="00693180"/>
    <w:rsid w:val="00693AF4"/>
    <w:rsid w:val="006942CA"/>
    <w:rsid w:val="0069439A"/>
    <w:rsid w:val="006944CC"/>
    <w:rsid w:val="006946D0"/>
    <w:rsid w:val="00694FA3"/>
    <w:rsid w:val="006953B0"/>
    <w:rsid w:val="00695645"/>
    <w:rsid w:val="006959BB"/>
    <w:rsid w:val="00695D82"/>
    <w:rsid w:val="00695E79"/>
    <w:rsid w:val="00695F0A"/>
    <w:rsid w:val="00696448"/>
    <w:rsid w:val="00696724"/>
    <w:rsid w:val="00696737"/>
    <w:rsid w:val="00697596"/>
    <w:rsid w:val="00697CD2"/>
    <w:rsid w:val="006A0524"/>
    <w:rsid w:val="006A08C5"/>
    <w:rsid w:val="006A094D"/>
    <w:rsid w:val="006A1037"/>
    <w:rsid w:val="006A16C0"/>
    <w:rsid w:val="006A1C6B"/>
    <w:rsid w:val="006A251E"/>
    <w:rsid w:val="006A26D1"/>
    <w:rsid w:val="006A2969"/>
    <w:rsid w:val="006A31C9"/>
    <w:rsid w:val="006A3402"/>
    <w:rsid w:val="006A3470"/>
    <w:rsid w:val="006A35CD"/>
    <w:rsid w:val="006A3E65"/>
    <w:rsid w:val="006A40D4"/>
    <w:rsid w:val="006A451C"/>
    <w:rsid w:val="006A4C57"/>
    <w:rsid w:val="006A4FAB"/>
    <w:rsid w:val="006A55A9"/>
    <w:rsid w:val="006A55CB"/>
    <w:rsid w:val="006A5DD2"/>
    <w:rsid w:val="006A67D2"/>
    <w:rsid w:val="006A6AD5"/>
    <w:rsid w:val="006A754C"/>
    <w:rsid w:val="006A790C"/>
    <w:rsid w:val="006A7930"/>
    <w:rsid w:val="006A7D9F"/>
    <w:rsid w:val="006B0350"/>
    <w:rsid w:val="006B08A4"/>
    <w:rsid w:val="006B1040"/>
    <w:rsid w:val="006B1245"/>
    <w:rsid w:val="006B144F"/>
    <w:rsid w:val="006B1944"/>
    <w:rsid w:val="006B1A00"/>
    <w:rsid w:val="006B1AAB"/>
    <w:rsid w:val="006B21A7"/>
    <w:rsid w:val="006B24F2"/>
    <w:rsid w:val="006B294E"/>
    <w:rsid w:val="006B2E1A"/>
    <w:rsid w:val="006B2FE5"/>
    <w:rsid w:val="006B3070"/>
    <w:rsid w:val="006B342C"/>
    <w:rsid w:val="006B4039"/>
    <w:rsid w:val="006B40A2"/>
    <w:rsid w:val="006B4D53"/>
    <w:rsid w:val="006B5383"/>
    <w:rsid w:val="006B5C80"/>
    <w:rsid w:val="006B6653"/>
    <w:rsid w:val="006B6881"/>
    <w:rsid w:val="006B6B9B"/>
    <w:rsid w:val="006B6C4B"/>
    <w:rsid w:val="006B713B"/>
    <w:rsid w:val="006B73A9"/>
    <w:rsid w:val="006B7516"/>
    <w:rsid w:val="006B79A2"/>
    <w:rsid w:val="006B7AE3"/>
    <w:rsid w:val="006C0AFB"/>
    <w:rsid w:val="006C151B"/>
    <w:rsid w:val="006C16FA"/>
    <w:rsid w:val="006C28DE"/>
    <w:rsid w:val="006C2C07"/>
    <w:rsid w:val="006C2F31"/>
    <w:rsid w:val="006C34FD"/>
    <w:rsid w:val="006C3B11"/>
    <w:rsid w:val="006C3F6E"/>
    <w:rsid w:val="006C428A"/>
    <w:rsid w:val="006C4EBB"/>
    <w:rsid w:val="006C5896"/>
    <w:rsid w:val="006C58AC"/>
    <w:rsid w:val="006C624E"/>
    <w:rsid w:val="006C6263"/>
    <w:rsid w:val="006C6501"/>
    <w:rsid w:val="006C65CD"/>
    <w:rsid w:val="006C77CD"/>
    <w:rsid w:val="006D05B7"/>
    <w:rsid w:val="006D1070"/>
    <w:rsid w:val="006D21A0"/>
    <w:rsid w:val="006D2711"/>
    <w:rsid w:val="006D27C6"/>
    <w:rsid w:val="006D29C6"/>
    <w:rsid w:val="006D36DE"/>
    <w:rsid w:val="006D4112"/>
    <w:rsid w:val="006D5033"/>
    <w:rsid w:val="006D5136"/>
    <w:rsid w:val="006D5CC7"/>
    <w:rsid w:val="006D5FDF"/>
    <w:rsid w:val="006D5FEE"/>
    <w:rsid w:val="006D6CDF"/>
    <w:rsid w:val="006D6DE6"/>
    <w:rsid w:val="006D7319"/>
    <w:rsid w:val="006D7569"/>
    <w:rsid w:val="006E04F6"/>
    <w:rsid w:val="006E05DD"/>
    <w:rsid w:val="006E0DAD"/>
    <w:rsid w:val="006E1B4F"/>
    <w:rsid w:val="006E2006"/>
    <w:rsid w:val="006E2A7D"/>
    <w:rsid w:val="006E2E88"/>
    <w:rsid w:val="006E3826"/>
    <w:rsid w:val="006E3883"/>
    <w:rsid w:val="006E3C53"/>
    <w:rsid w:val="006E40ED"/>
    <w:rsid w:val="006E4830"/>
    <w:rsid w:val="006E4FAA"/>
    <w:rsid w:val="006E5720"/>
    <w:rsid w:val="006E5DEA"/>
    <w:rsid w:val="006E662B"/>
    <w:rsid w:val="006E6C24"/>
    <w:rsid w:val="006E78D8"/>
    <w:rsid w:val="006E7EDF"/>
    <w:rsid w:val="006F02FE"/>
    <w:rsid w:val="006F0F58"/>
    <w:rsid w:val="006F10E7"/>
    <w:rsid w:val="006F14B2"/>
    <w:rsid w:val="006F29A0"/>
    <w:rsid w:val="006F2CE1"/>
    <w:rsid w:val="006F2E9E"/>
    <w:rsid w:val="006F37B3"/>
    <w:rsid w:val="006F3B8D"/>
    <w:rsid w:val="006F3D47"/>
    <w:rsid w:val="006F4168"/>
    <w:rsid w:val="006F4707"/>
    <w:rsid w:val="006F522F"/>
    <w:rsid w:val="006F54FC"/>
    <w:rsid w:val="006F5A46"/>
    <w:rsid w:val="006F5B7E"/>
    <w:rsid w:val="006F6481"/>
    <w:rsid w:val="006F732F"/>
    <w:rsid w:val="00700717"/>
    <w:rsid w:val="00700B0E"/>
    <w:rsid w:val="00700BFC"/>
    <w:rsid w:val="00700C1D"/>
    <w:rsid w:val="00700C6E"/>
    <w:rsid w:val="007016FA"/>
    <w:rsid w:val="00701890"/>
    <w:rsid w:val="00701CC1"/>
    <w:rsid w:val="0070217F"/>
    <w:rsid w:val="00702273"/>
    <w:rsid w:val="00702A0A"/>
    <w:rsid w:val="00702ACC"/>
    <w:rsid w:val="00703227"/>
    <w:rsid w:val="0070346D"/>
    <w:rsid w:val="007038DA"/>
    <w:rsid w:val="00703BA7"/>
    <w:rsid w:val="00703D43"/>
    <w:rsid w:val="007043B0"/>
    <w:rsid w:val="007043E1"/>
    <w:rsid w:val="00704599"/>
    <w:rsid w:val="00704667"/>
    <w:rsid w:val="00704E60"/>
    <w:rsid w:val="0070589B"/>
    <w:rsid w:val="007058E3"/>
    <w:rsid w:val="00705B6B"/>
    <w:rsid w:val="00705C83"/>
    <w:rsid w:val="00705FBE"/>
    <w:rsid w:val="00706283"/>
    <w:rsid w:val="007063F7"/>
    <w:rsid w:val="007064C8"/>
    <w:rsid w:val="00706798"/>
    <w:rsid w:val="00706867"/>
    <w:rsid w:val="00706A73"/>
    <w:rsid w:val="00706C45"/>
    <w:rsid w:val="00706FEB"/>
    <w:rsid w:val="007071A2"/>
    <w:rsid w:val="00707383"/>
    <w:rsid w:val="007073B0"/>
    <w:rsid w:val="00710ABB"/>
    <w:rsid w:val="00710F4E"/>
    <w:rsid w:val="007112EF"/>
    <w:rsid w:val="00711853"/>
    <w:rsid w:val="007118A3"/>
    <w:rsid w:val="00711A53"/>
    <w:rsid w:val="00711F52"/>
    <w:rsid w:val="0071252D"/>
    <w:rsid w:val="0071417C"/>
    <w:rsid w:val="007146AA"/>
    <w:rsid w:val="007147EB"/>
    <w:rsid w:val="0071516C"/>
    <w:rsid w:val="00715295"/>
    <w:rsid w:val="007153E3"/>
    <w:rsid w:val="007158D3"/>
    <w:rsid w:val="00715DE9"/>
    <w:rsid w:val="0071636E"/>
    <w:rsid w:val="00716C77"/>
    <w:rsid w:val="00716CD0"/>
    <w:rsid w:val="00716F5E"/>
    <w:rsid w:val="0071735E"/>
    <w:rsid w:val="007176A7"/>
    <w:rsid w:val="00720C18"/>
    <w:rsid w:val="00721309"/>
    <w:rsid w:val="007213A8"/>
    <w:rsid w:val="007214A8"/>
    <w:rsid w:val="00721847"/>
    <w:rsid w:val="0072191E"/>
    <w:rsid w:val="00721A90"/>
    <w:rsid w:val="00721BA2"/>
    <w:rsid w:val="00722414"/>
    <w:rsid w:val="007239F0"/>
    <w:rsid w:val="00724A26"/>
    <w:rsid w:val="007252A7"/>
    <w:rsid w:val="00725507"/>
    <w:rsid w:val="007255AC"/>
    <w:rsid w:val="00725AC8"/>
    <w:rsid w:val="00725DA1"/>
    <w:rsid w:val="00725EF1"/>
    <w:rsid w:val="00725F60"/>
    <w:rsid w:val="00725F6F"/>
    <w:rsid w:val="007260CE"/>
    <w:rsid w:val="00726889"/>
    <w:rsid w:val="00726E8D"/>
    <w:rsid w:val="0072796A"/>
    <w:rsid w:val="00727FF6"/>
    <w:rsid w:val="007300D7"/>
    <w:rsid w:val="007304BE"/>
    <w:rsid w:val="00730D81"/>
    <w:rsid w:val="007312ED"/>
    <w:rsid w:val="00731826"/>
    <w:rsid w:val="00731A1B"/>
    <w:rsid w:val="0073207B"/>
    <w:rsid w:val="00732631"/>
    <w:rsid w:val="00732F52"/>
    <w:rsid w:val="007330EE"/>
    <w:rsid w:val="007330FA"/>
    <w:rsid w:val="00733828"/>
    <w:rsid w:val="00733EE3"/>
    <w:rsid w:val="00734094"/>
    <w:rsid w:val="00734177"/>
    <w:rsid w:val="00734638"/>
    <w:rsid w:val="00734C40"/>
    <w:rsid w:val="007358DF"/>
    <w:rsid w:val="00735999"/>
    <w:rsid w:val="00735A48"/>
    <w:rsid w:val="00735A8B"/>
    <w:rsid w:val="00735D05"/>
    <w:rsid w:val="00736EC7"/>
    <w:rsid w:val="0073723D"/>
    <w:rsid w:val="007379AD"/>
    <w:rsid w:val="00737DD1"/>
    <w:rsid w:val="007400AA"/>
    <w:rsid w:val="0074059B"/>
    <w:rsid w:val="0074161E"/>
    <w:rsid w:val="0074186A"/>
    <w:rsid w:val="00741C76"/>
    <w:rsid w:val="00741D05"/>
    <w:rsid w:val="00742258"/>
    <w:rsid w:val="00742F15"/>
    <w:rsid w:val="007437AC"/>
    <w:rsid w:val="00743825"/>
    <w:rsid w:val="007442DE"/>
    <w:rsid w:val="007446EB"/>
    <w:rsid w:val="007447B9"/>
    <w:rsid w:val="00744C3D"/>
    <w:rsid w:val="007453B0"/>
    <w:rsid w:val="007466E2"/>
    <w:rsid w:val="007467FF"/>
    <w:rsid w:val="00747F15"/>
    <w:rsid w:val="00747F40"/>
    <w:rsid w:val="00747F6D"/>
    <w:rsid w:val="00747FD8"/>
    <w:rsid w:val="00750184"/>
    <w:rsid w:val="00750330"/>
    <w:rsid w:val="0075040C"/>
    <w:rsid w:val="007506B7"/>
    <w:rsid w:val="00750DE2"/>
    <w:rsid w:val="00751311"/>
    <w:rsid w:val="0075137B"/>
    <w:rsid w:val="00752043"/>
    <w:rsid w:val="00752E6F"/>
    <w:rsid w:val="007539C6"/>
    <w:rsid w:val="0075411E"/>
    <w:rsid w:val="007541A0"/>
    <w:rsid w:val="00754452"/>
    <w:rsid w:val="007547B6"/>
    <w:rsid w:val="00754DC8"/>
    <w:rsid w:val="007551DD"/>
    <w:rsid w:val="007554DC"/>
    <w:rsid w:val="0075558D"/>
    <w:rsid w:val="007558D9"/>
    <w:rsid w:val="00755E2A"/>
    <w:rsid w:val="00756334"/>
    <w:rsid w:val="007564A1"/>
    <w:rsid w:val="00756976"/>
    <w:rsid w:val="00756AE5"/>
    <w:rsid w:val="00756F51"/>
    <w:rsid w:val="00757C25"/>
    <w:rsid w:val="00760131"/>
    <w:rsid w:val="00760449"/>
    <w:rsid w:val="0076084D"/>
    <w:rsid w:val="00760F85"/>
    <w:rsid w:val="00761056"/>
    <w:rsid w:val="0076229E"/>
    <w:rsid w:val="007625C8"/>
    <w:rsid w:val="00763435"/>
    <w:rsid w:val="007636BB"/>
    <w:rsid w:val="00763945"/>
    <w:rsid w:val="00765BF6"/>
    <w:rsid w:val="007669AC"/>
    <w:rsid w:val="007670BA"/>
    <w:rsid w:val="007678FA"/>
    <w:rsid w:val="00767CFB"/>
    <w:rsid w:val="00767FEF"/>
    <w:rsid w:val="00770327"/>
    <w:rsid w:val="0077062A"/>
    <w:rsid w:val="0077067F"/>
    <w:rsid w:val="0077092D"/>
    <w:rsid w:val="007710BA"/>
    <w:rsid w:val="00771431"/>
    <w:rsid w:val="007718F2"/>
    <w:rsid w:val="0077194A"/>
    <w:rsid w:val="00771B3A"/>
    <w:rsid w:val="0077271A"/>
    <w:rsid w:val="00772B0F"/>
    <w:rsid w:val="00772DAD"/>
    <w:rsid w:val="00773B05"/>
    <w:rsid w:val="00773D80"/>
    <w:rsid w:val="007740CA"/>
    <w:rsid w:val="007745DE"/>
    <w:rsid w:val="007749FE"/>
    <w:rsid w:val="00774E52"/>
    <w:rsid w:val="00775322"/>
    <w:rsid w:val="00775349"/>
    <w:rsid w:val="007757D6"/>
    <w:rsid w:val="00775CD9"/>
    <w:rsid w:val="00776BC8"/>
    <w:rsid w:val="00776E15"/>
    <w:rsid w:val="0077724F"/>
    <w:rsid w:val="0077764F"/>
    <w:rsid w:val="007779F4"/>
    <w:rsid w:val="00777C3D"/>
    <w:rsid w:val="00780452"/>
    <w:rsid w:val="00780B35"/>
    <w:rsid w:val="00780F20"/>
    <w:rsid w:val="00781168"/>
    <w:rsid w:val="007814F1"/>
    <w:rsid w:val="0078153E"/>
    <w:rsid w:val="00781A65"/>
    <w:rsid w:val="007825D7"/>
    <w:rsid w:val="0078286F"/>
    <w:rsid w:val="00782FEB"/>
    <w:rsid w:val="00783086"/>
    <w:rsid w:val="007830AE"/>
    <w:rsid w:val="00783633"/>
    <w:rsid w:val="00784470"/>
    <w:rsid w:val="00784689"/>
    <w:rsid w:val="00784E29"/>
    <w:rsid w:val="00785A0C"/>
    <w:rsid w:val="007867A3"/>
    <w:rsid w:val="00786886"/>
    <w:rsid w:val="007900E4"/>
    <w:rsid w:val="00790521"/>
    <w:rsid w:val="00790716"/>
    <w:rsid w:val="007907E3"/>
    <w:rsid w:val="00790C04"/>
    <w:rsid w:val="00790FD9"/>
    <w:rsid w:val="00791A29"/>
    <w:rsid w:val="00791BAE"/>
    <w:rsid w:val="00792C9B"/>
    <w:rsid w:val="00792DE4"/>
    <w:rsid w:val="00793011"/>
    <w:rsid w:val="0079324A"/>
    <w:rsid w:val="00793736"/>
    <w:rsid w:val="0079374C"/>
    <w:rsid w:val="007941CC"/>
    <w:rsid w:val="00794EB5"/>
    <w:rsid w:val="0079506B"/>
    <w:rsid w:val="007950D4"/>
    <w:rsid w:val="007951FF"/>
    <w:rsid w:val="00795556"/>
    <w:rsid w:val="007956CD"/>
    <w:rsid w:val="00796142"/>
    <w:rsid w:val="0079615E"/>
    <w:rsid w:val="00796364"/>
    <w:rsid w:val="0079786A"/>
    <w:rsid w:val="007A0879"/>
    <w:rsid w:val="007A0887"/>
    <w:rsid w:val="007A0DB7"/>
    <w:rsid w:val="007A149C"/>
    <w:rsid w:val="007A19AE"/>
    <w:rsid w:val="007A1E69"/>
    <w:rsid w:val="007A2170"/>
    <w:rsid w:val="007A22AA"/>
    <w:rsid w:val="007A2921"/>
    <w:rsid w:val="007A2F3E"/>
    <w:rsid w:val="007A31BF"/>
    <w:rsid w:val="007A332A"/>
    <w:rsid w:val="007A351C"/>
    <w:rsid w:val="007A406F"/>
    <w:rsid w:val="007A43A2"/>
    <w:rsid w:val="007A43E4"/>
    <w:rsid w:val="007A44AA"/>
    <w:rsid w:val="007A4621"/>
    <w:rsid w:val="007A4DEB"/>
    <w:rsid w:val="007A5027"/>
    <w:rsid w:val="007A563A"/>
    <w:rsid w:val="007A5702"/>
    <w:rsid w:val="007A6204"/>
    <w:rsid w:val="007A6718"/>
    <w:rsid w:val="007A6C88"/>
    <w:rsid w:val="007A7127"/>
    <w:rsid w:val="007A74C2"/>
    <w:rsid w:val="007B0893"/>
    <w:rsid w:val="007B0CD3"/>
    <w:rsid w:val="007B10A1"/>
    <w:rsid w:val="007B125D"/>
    <w:rsid w:val="007B14BD"/>
    <w:rsid w:val="007B1572"/>
    <w:rsid w:val="007B1785"/>
    <w:rsid w:val="007B179B"/>
    <w:rsid w:val="007B1B18"/>
    <w:rsid w:val="007B2F4A"/>
    <w:rsid w:val="007B3223"/>
    <w:rsid w:val="007B4873"/>
    <w:rsid w:val="007B4909"/>
    <w:rsid w:val="007B497D"/>
    <w:rsid w:val="007B5612"/>
    <w:rsid w:val="007B563B"/>
    <w:rsid w:val="007B5833"/>
    <w:rsid w:val="007B5B87"/>
    <w:rsid w:val="007B5EAA"/>
    <w:rsid w:val="007B6862"/>
    <w:rsid w:val="007B6BEE"/>
    <w:rsid w:val="007B6CCD"/>
    <w:rsid w:val="007B77EB"/>
    <w:rsid w:val="007B7B15"/>
    <w:rsid w:val="007C014D"/>
    <w:rsid w:val="007C01A2"/>
    <w:rsid w:val="007C04BB"/>
    <w:rsid w:val="007C05B3"/>
    <w:rsid w:val="007C0D49"/>
    <w:rsid w:val="007C0D97"/>
    <w:rsid w:val="007C0FAF"/>
    <w:rsid w:val="007C10A6"/>
    <w:rsid w:val="007C1AEB"/>
    <w:rsid w:val="007C2A9F"/>
    <w:rsid w:val="007C38E2"/>
    <w:rsid w:val="007C3933"/>
    <w:rsid w:val="007C4604"/>
    <w:rsid w:val="007C4632"/>
    <w:rsid w:val="007C4A7D"/>
    <w:rsid w:val="007C4D38"/>
    <w:rsid w:val="007C548A"/>
    <w:rsid w:val="007C577A"/>
    <w:rsid w:val="007C5A06"/>
    <w:rsid w:val="007C67CA"/>
    <w:rsid w:val="007C6C1B"/>
    <w:rsid w:val="007C6D2E"/>
    <w:rsid w:val="007C79EE"/>
    <w:rsid w:val="007C7E0F"/>
    <w:rsid w:val="007C7FD7"/>
    <w:rsid w:val="007D03AA"/>
    <w:rsid w:val="007D043D"/>
    <w:rsid w:val="007D0493"/>
    <w:rsid w:val="007D09DC"/>
    <w:rsid w:val="007D10D7"/>
    <w:rsid w:val="007D1343"/>
    <w:rsid w:val="007D16CA"/>
    <w:rsid w:val="007D1DF9"/>
    <w:rsid w:val="007D210C"/>
    <w:rsid w:val="007D2541"/>
    <w:rsid w:val="007D2B83"/>
    <w:rsid w:val="007D3411"/>
    <w:rsid w:val="007D341F"/>
    <w:rsid w:val="007D35C6"/>
    <w:rsid w:val="007D37B6"/>
    <w:rsid w:val="007D3F1D"/>
    <w:rsid w:val="007D41E9"/>
    <w:rsid w:val="007D438C"/>
    <w:rsid w:val="007D4598"/>
    <w:rsid w:val="007D4CC4"/>
    <w:rsid w:val="007D595A"/>
    <w:rsid w:val="007D5ACC"/>
    <w:rsid w:val="007D5CB4"/>
    <w:rsid w:val="007D5EFC"/>
    <w:rsid w:val="007D63D1"/>
    <w:rsid w:val="007D64D9"/>
    <w:rsid w:val="007D6A2E"/>
    <w:rsid w:val="007D6A40"/>
    <w:rsid w:val="007D73D9"/>
    <w:rsid w:val="007D7565"/>
    <w:rsid w:val="007D75A0"/>
    <w:rsid w:val="007D7828"/>
    <w:rsid w:val="007D7AEB"/>
    <w:rsid w:val="007D7DDF"/>
    <w:rsid w:val="007E00A2"/>
    <w:rsid w:val="007E04A2"/>
    <w:rsid w:val="007E0AD8"/>
    <w:rsid w:val="007E0F1C"/>
    <w:rsid w:val="007E15BE"/>
    <w:rsid w:val="007E1A16"/>
    <w:rsid w:val="007E1AEC"/>
    <w:rsid w:val="007E1CDF"/>
    <w:rsid w:val="007E1FCD"/>
    <w:rsid w:val="007E20F6"/>
    <w:rsid w:val="007E2F1A"/>
    <w:rsid w:val="007E34BB"/>
    <w:rsid w:val="007E3A82"/>
    <w:rsid w:val="007E3BDF"/>
    <w:rsid w:val="007E3CD2"/>
    <w:rsid w:val="007E3CD4"/>
    <w:rsid w:val="007E423F"/>
    <w:rsid w:val="007E494A"/>
    <w:rsid w:val="007E4C62"/>
    <w:rsid w:val="007E4CC7"/>
    <w:rsid w:val="007E4F03"/>
    <w:rsid w:val="007E50C9"/>
    <w:rsid w:val="007E51C4"/>
    <w:rsid w:val="007E5700"/>
    <w:rsid w:val="007E57B5"/>
    <w:rsid w:val="007E5857"/>
    <w:rsid w:val="007E598E"/>
    <w:rsid w:val="007E5E50"/>
    <w:rsid w:val="007E5EEB"/>
    <w:rsid w:val="007E5F9F"/>
    <w:rsid w:val="007E61AE"/>
    <w:rsid w:val="007E648B"/>
    <w:rsid w:val="007E69AF"/>
    <w:rsid w:val="007E6E79"/>
    <w:rsid w:val="007E7242"/>
    <w:rsid w:val="007E7456"/>
    <w:rsid w:val="007E76C2"/>
    <w:rsid w:val="007E775B"/>
    <w:rsid w:val="007E77A1"/>
    <w:rsid w:val="007F0A10"/>
    <w:rsid w:val="007F0BA5"/>
    <w:rsid w:val="007F115B"/>
    <w:rsid w:val="007F1D31"/>
    <w:rsid w:val="007F291D"/>
    <w:rsid w:val="007F30AA"/>
    <w:rsid w:val="007F3B08"/>
    <w:rsid w:val="007F42D7"/>
    <w:rsid w:val="007F4E20"/>
    <w:rsid w:val="007F4E92"/>
    <w:rsid w:val="007F511F"/>
    <w:rsid w:val="007F5440"/>
    <w:rsid w:val="007F5E76"/>
    <w:rsid w:val="007F6147"/>
    <w:rsid w:val="007F7354"/>
    <w:rsid w:val="00800065"/>
    <w:rsid w:val="008004C2"/>
    <w:rsid w:val="0080063A"/>
    <w:rsid w:val="00800D5F"/>
    <w:rsid w:val="00800EF7"/>
    <w:rsid w:val="0080118A"/>
    <w:rsid w:val="008013F5"/>
    <w:rsid w:val="008016CD"/>
    <w:rsid w:val="00801B7C"/>
    <w:rsid w:val="0080206C"/>
    <w:rsid w:val="0080236C"/>
    <w:rsid w:val="008023B7"/>
    <w:rsid w:val="00802592"/>
    <w:rsid w:val="00802B5B"/>
    <w:rsid w:val="00802BB1"/>
    <w:rsid w:val="008043DB"/>
    <w:rsid w:val="0080453E"/>
    <w:rsid w:val="008048BC"/>
    <w:rsid w:val="00804E9E"/>
    <w:rsid w:val="00806491"/>
    <w:rsid w:val="008065BA"/>
    <w:rsid w:val="008068FB"/>
    <w:rsid w:val="00807B9E"/>
    <w:rsid w:val="00807EEB"/>
    <w:rsid w:val="00810161"/>
    <w:rsid w:val="008102B5"/>
    <w:rsid w:val="0081033F"/>
    <w:rsid w:val="008106DD"/>
    <w:rsid w:val="0081095F"/>
    <w:rsid w:val="00810F7B"/>
    <w:rsid w:val="008112BB"/>
    <w:rsid w:val="00811332"/>
    <w:rsid w:val="00811495"/>
    <w:rsid w:val="008126A0"/>
    <w:rsid w:val="00812A71"/>
    <w:rsid w:val="00812A83"/>
    <w:rsid w:val="00812BAE"/>
    <w:rsid w:val="00812D61"/>
    <w:rsid w:val="00813578"/>
    <w:rsid w:val="008143B8"/>
    <w:rsid w:val="0081469E"/>
    <w:rsid w:val="00814755"/>
    <w:rsid w:val="008148C2"/>
    <w:rsid w:val="00814969"/>
    <w:rsid w:val="00814971"/>
    <w:rsid w:val="00814C69"/>
    <w:rsid w:val="008166B9"/>
    <w:rsid w:val="0081672E"/>
    <w:rsid w:val="00816AAF"/>
    <w:rsid w:val="0082037B"/>
    <w:rsid w:val="008216A4"/>
    <w:rsid w:val="00821E7B"/>
    <w:rsid w:val="008229A7"/>
    <w:rsid w:val="00822CD2"/>
    <w:rsid w:val="0082307C"/>
    <w:rsid w:val="0082391B"/>
    <w:rsid w:val="008244D0"/>
    <w:rsid w:val="008249E5"/>
    <w:rsid w:val="00824BC6"/>
    <w:rsid w:val="00824BE3"/>
    <w:rsid w:val="00824BEA"/>
    <w:rsid w:val="00824E76"/>
    <w:rsid w:val="008251FD"/>
    <w:rsid w:val="008255B1"/>
    <w:rsid w:val="008269CA"/>
    <w:rsid w:val="008269D5"/>
    <w:rsid w:val="00826A61"/>
    <w:rsid w:val="00826FA0"/>
    <w:rsid w:val="00827236"/>
    <w:rsid w:val="008272C4"/>
    <w:rsid w:val="00827379"/>
    <w:rsid w:val="008278E0"/>
    <w:rsid w:val="008302A1"/>
    <w:rsid w:val="00830750"/>
    <w:rsid w:val="00830BBF"/>
    <w:rsid w:val="00831525"/>
    <w:rsid w:val="00831C5C"/>
    <w:rsid w:val="0083206E"/>
    <w:rsid w:val="00832C45"/>
    <w:rsid w:val="00833619"/>
    <w:rsid w:val="00835297"/>
    <w:rsid w:val="008356FB"/>
    <w:rsid w:val="00835CC9"/>
    <w:rsid w:val="00836062"/>
    <w:rsid w:val="00836276"/>
    <w:rsid w:val="00836294"/>
    <w:rsid w:val="00836F30"/>
    <w:rsid w:val="008376F4"/>
    <w:rsid w:val="00837F2C"/>
    <w:rsid w:val="00840361"/>
    <w:rsid w:val="00840440"/>
    <w:rsid w:val="008408DB"/>
    <w:rsid w:val="00841A6D"/>
    <w:rsid w:val="00841C7C"/>
    <w:rsid w:val="00841CA5"/>
    <w:rsid w:val="00841D1E"/>
    <w:rsid w:val="008420B5"/>
    <w:rsid w:val="008428E5"/>
    <w:rsid w:val="008441D0"/>
    <w:rsid w:val="008443C6"/>
    <w:rsid w:val="00844CC1"/>
    <w:rsid w:val="0084536D"/>
    <w:rsid w:val="0084589C"/>
    <w:rsid w:val="00845978"/>
    <w:rsid w:val="0084606F"/>
    <w:rsid w:val="00846452"/>
    <w:rsid w:val="0084655B"/>
    <w:rsid w:val="00846B8E"/>
    <w:rsid w:val="0084750E"/>
    <w:rsid w:val="00847644"/>
    <w:rsid w:val="0085083E"/>
    <w:rsid w:val="00851194"/>
    <w:rsid w:val="00851AC4"/>
    <w:rsid w:val="00851EEC"/>
    <w:rsid w:val="0085222B"/>
    <w:rsid w:val="008527D2"/>
    <w:rsid w:val="00852E20"/>
    <w:rsid w:val="00853404"/>
    <w:rsid w:val="00853510"/>
    <w:rsid w:val="008537E2"/>
    <w:rsid w:val="00854BC2"/>
    <w:rsid w:val="00854C88"/>
    <w:rsid w:val="00854D98"/>
    <w:rsid w:val="00854FA0"/>
    <w:rsid w:val="00854FB3"/>
    <w:rsid w:val="008550E7"/>
    <w:rsid w:val="00855630"/>
    <w:rsid w:val="008559AE"/>
    <w:rsid w:val="00856CB8"/>
    <w:rsid w:val="0085727E"/>
    <w:rsid w:val="00857F33"/>
    <w:rsid w:val="0086085E"/>
    <w:rsid w:val="00860B13"/>
    <w:rsid w:val="00860F26"/>
    <w:rsid w:val="00861001"/>
    <w:rsid w:val="00861458"/>
    <w:rsid w:val="00861503"/>
    <w:rsid w:val="00861755"/>
    <w:rsid w:val="00861FF9"/>
    <w:rsid w:val="00862229"/>
    <w:rsid w:val="008622E8"/>
    <w:rsid w:val="00862691"/>
    <w:rsid w:val="0086288B"/>
    <w:rsid w:val="00862A18"/>
    <w:rsid w:val="00862C8F"/>
    <w:rsid w:val="00863308"/>
    <w:rsid w:val="00863C74"/>
    <w:rsid w:val="00863DA0"/>
    <w:rsid w:val="0086407E"/>
    <w:rsid w:val="00864195"/>
    <w:rsid w:val="00864618"/>
    <w:rsid w:val="00864784"/>
    <w:rsid w:val="00864C05"/>
    <w:rsid w:val="00865956"/>
    <w:rsid w:val="00865A12"/>
    <w:rsid w:val="008663FE"/>
    <w:rsid w:val="008665AB"/>
    <w:rsid w:val="00866846"/>
    <w:rsid w:val="008674AE"/>
    <w:rsid w:val="00867929"/>
    <w:rsid w:val="00867D9B"/>
    <w:rsid w:val="008708CA"/>
    <w:rsid w:val="00870A88"/>
    <w:rsid w:val="00870CDE"/>
    <w:rsid w:val="008714CF"/>
    <w:rsid w:val="00871834"/>
    <w:rsid w:val="008720DD"/>
    <w:rsid w:val="008728C8"/>
    <w:rsid w:val="00872C90"/>
    <w:rsid w:val="00872E3A"/>
    <w:rsid w:val="008734B2"/>
    <w:rsid w:val="00874663"/>
    <w:rsid w:val="00874843"/>
    <w:rsid w:val="00875203"/>
    <w:rsid w:val="00875D36"/>
    <w:rsid w:val="00875EDF"/>
    <w:rsid w:val="00876BD6"/>
    <w:rsid w:val="00876C6C"/>
    <w:rsid w:val="00876CC1"/>
    <w:rsid w:val="008779B5"/>
    <w:rsid w:val="00877BB1"/>
    <w:rsid w:val="00877D9C"/>
    <w:rsid w:val="008804C1"/>
    <w:rsid w:val="00880765"/>
    <w:rsid w:val="00880D22"/>
    <w:rsid w:val="00880FF1"/>
    <w:rsid w:val="00881432"/>
    <w:rsid w:val="0088145F"/>
    <w:rsid w:val="008818E2"/>
    <w:rsid w:val="00881A8D"/>
    <w:rsid w:val="00881D40"/>
    <w:rsid w:val="008823D3"/>
    <w:rsid w:val="008825B2"/>
    <w:rsid w:val="00882BDD"/>
    <w:rsid w:val="008841CF"/>
    <w:rsid w:val="0088484E"/>
    <w:rsid w:val="00884A17"/>
    <w:rsid w:val="008852D5"/>
    <w:rsid w:val="00885BC7"/>
    <w:rsid w:val="00885BD6"/>
    <w:rsid w:val="00885FD0"/>
    <w:rsid w:val="00886244"/>
    <w:rsid w:val="0088631C"/>
    <w:rsid w:val="0088653E"/>
    <w:rsid w:val="00886AD0"/>
    <w:rsid w:val="008871D0"/>
    <w:rsid w:val="008876A6"/>
    <w:rsid w:val="00887BD5"/>
    <w:rsid w:val="00887FBB"/>
    <w:rsid w:val="00890121"/>
    <w:rsid w:val="00890133"/>
    <w:rsid w:val="00890218"/>
    <w:rsid w:val="0089046E"/>
    <w:rsid w:val="00890D7B"/>
    <w:rsid w:val="00890F3A"/>
    <w:rsid w:val="008914AC"/>
    <w:rsid w:val="008916A4"/>
    <w:rsid w:val="008916F4"/>
    <w:rsid w:val="00891955"/>
    <w:rsid w:val="008923F4"/>
    <w:rsid w:val="00892EDF"/>
    <w:rsid w:val="00893874"/>
    <w:rsid w:val="008941CC"/>
    <w:rsid w:val="00894C0F"/>
    <w:rsid w:val="008952F2"/>
    <w:rsid w:val="008954A1"/>
    <w:rsid w:val="00895FF6"/>
    <w:rsid w:val="008962B3"/>
    <w:rsid w:val="00896B63"/>
    <w:rsid w:val="008A0100"/>
    <w:rsid w:val="008A0327"/>
    <w:rsid w:val="008A0827"/>
    <w:rsid w:val="008A12B7"/>
    <w:rsid w:val="008A1A34"/>
    <w:rsid w:val="008A2132"/>
    <w:rsid w:val="008A23F2"/>
    <w:rsid w:val="008A2832"/>
    <w:rsid w:val="008A2852"/>
    <w:rsid w:val="008A2BA4"/>
    <w:rsid w:val="008A36EC"/>
    <w:rsid w:val="008A3C47"/>
    <w:rsid w:val="008A3D2D"/>
    <w:rsid w:val="008A4463"/>
    <w:rsid w:val="008A45EB"/>
    <w:rsid w:val="008A4841"/>
    <w:rsid w:val="008A494E"/>
    <w:rsid w:val="008A4977"/>
    <w:rsid w:val="008A523D"/>
    <w:rsid w:val="008A56E8"/>
    <w:rsid w:val="008A64C0"/>
    <w:rsid w:val="008A64EA"/>
    <w:rsid w:val="008A66E2"/>
    <w:rsid w:val="008A6BCD"/>
    <w:rsid w:val="008A6DFA"/>
    <w:rsid w:val="008A7478"/>
    <w:rsid w:val="008A7F04"/>
    <w:rsid w:val="008B02C6"/>
    <w:rsid w:val="008B0420"/>
    <w:rsid w:val="008B05BD"/>
    <w:rsid w:val="008B06CB"/>
    <w:rsid w:val="008B09AB"/>
    <w:rsid w:val="008B1A48"/>
    <w:rsid w:val="008B1FEA"/>
    <w:rsid w:val="008B22F4"/>
    <w:rsid w:val="008B33DE"/>
    <w:rsid w:val="008B34AC"/>
    <w:rsid w:val="008B3848"/>
    <w:rsid w:val="008B3B5D"/>
    <w:rsid w:val="008B49A9"/>
    <w:rsid w:val="008B4C39"/>
    <w:rsid w:val="008B4CC0"/>
    <w:rsid w:val="008B4E16"/>
    <w:rsid w:val="008B5F68"/>
    <w:rsid w:val="008B612E"/>
    <w:rsid w:val="008B6159"/>
    <w:rsid w:val="008B6171"/>
    <w:rsid w:val="008B6411"/>
    <w:rsid w:val="008B650D"/>
    <w:rsid w:val="008B66D7"/>
    <w:rsid w:val="008B67A2"/>
    <w:rsid w:val="008B6F09"/>
    <w:rsid w:val="008B751C"/>
    <w:rsid w:val="008B7610"/>
    <w:rsid w:val="008B77B1"/>
    <w:rsid w:val="008B7840"/>
    <w:rsid w:val="008B78FA"/>
    <w:rsid w:val="008B7F3C"/>
    <w:rsid w:val="008C0818"/>
    <w:rsid w:val="008C0C9E"/>
    <w:rsid w:val="008C0DD6"/>
    <w:rsid w:val="008C0ED2"/>
    <w:rsid w:val="008C16C5"/>
    <w:rsid w:val="008C195B"/>
    <w:rsid w:val="008C1A6A"/>
    <w:rsid w:val="008C25A7"/>
    <w:rsid w:val="008C2A19"/>
    <w:rsid w:val="008C2B19"/>
    <w:rsid w:val="008C2B7A"/>
    <w:rsid w:val="008C2BB9"/>
    <w:rsid w:val="008C3731"/>
    <w:rsid w:val="008C3823"/>
    <w:rsid w:val="008C3A92"/>
    <w:rsid w:val="008C43C3"/>
    <w:rsid w:val="008C4540"/>
    <w:rsid w:val="008C489C"/>
    <w:rsid w:val="008C495C"/>
    <w:rsid w:val="008C4B36"/>
    <w:rsid w:val="008C4B3A"/>
    <w:rsid w:val="008C4B67"/>
    <w:rsid w:val="008C56D0"/>
    <w:rsid w:val="008C5989"/>
    <w:rsid w:val="008C5C78"/>
    <w:rsid w:val="008C5CC6"/>
    <w:rsid w:val="008C6177"/>
    <w:rsid w:val="008C62A0"/>
    <w:rsid w:val="008C63B0"/>
    <w:rsid w:val="008C67BF"/>
    <w:rsid w:val="008C69E8"/>
    <w:rsid w:val="008C6C66"/>
    <w:rsid w:val="008C6CE8"/>
    <w:rsid w:val="008C6E2E"/>
    <w:rsid w:val="008C7621"/>
    <w:rsid w:val="008C7A83"/>
    <w:rsid w:val="008D05B8"/>
    <w:rsid w:val="008D0C64"/>
    <w:rsid w:val="008D13B7"/>
    <w:rsid w:val="008D1414"/>
    <w:rsid w:val="008D1D2E"/>
    <w:rsid w:val="008D1D4B"/>
    <w:rsid w:val="008D237B"/>
    <w:rsid w:val="008D2745"/>
    <w:rsid w:val="008D2BE2"/>
    <w:rsid w:val="008D3C8E"/>
    <w:rsid w:val="008D477B"/>
    <w:rsid w:val="008D4888"/>
    <w:rsid w:val="008D4A81"/>
    <w:rsid w:val="008D4BA6"/>
    <w:rsid w:val="008D4FE3"/>
    <w:rsid w:val="008D5086"/>
    <w:rsid w:val="008D59AB"/>
    <w:rsid w:val="008D5AC0"/>
    <w:rsid w:val="008D629F"/>
    <w:rsid w:val="008D69B7"/>
    <w:rsid w:val="008D6AB5"/>
    <w:rsid w:val="008D6C83"/>
    <w:rsid w:val="008D6CF4"/>
    <w:rsid w:val="008D71DB"/>
    <w:rsid w:val="008D7380"/>
    <w:rsid w:val="008D7571"/>
    <w:rsid w:val="008E0127"/>
    <w:rsid w:val="008E02BC"/>
    <w:rsid w:val="008E0F03"/>
    <w:rsid w:val="008E183D"/>
    <w:rsid w:val="008E1A58"/>
    <w:rsid w:val="008E2B26"/>
    <w:rsid w:val="008E30FC"/>
    <w:rsid w:val="008E3636"/>
    <w:rsid w:val="008E3CC9"/>
    <w:rsid w:val="008E43B6"/>
    <w:rsid w:val="008E499B"/>
    <w:rsid w:val="008E4D77"/>
    <w:rsid w:val="008E4F86"/>
    <w:rsid w:val="008E5425"/>
    <w:rsid w:val="008E5467"/>
    <w:rsid w:val="008E5532"/>
    <w:rsid w:val="008E6634"/>
    <w:rsid w:val="008E673B"/>
    <w:rsid w:val="008E68BE"/>
    <w:rsid w:val="008E6907"/>
    <w:rsid w:val="008E69F1"/>
    <w:rsid w:val="008E6E64"/>
    <w:rsid w:val="008E72DD"/>
    <w:rsid w:val="008E7EF0"/>
    <w:rsid w:val="008F0768"/>
    <w:rsid w:val="008F0773"/>
    <w:rsid w:val="008F0FB0"/>
    <w:rsid w:val="008F1217"/>
    <w:rsid w:val="008F19C6"/>
    <w:rsid w:val="008F20C6"/>
    <w:rsid w:val="008F2B86"/>
    <w:rsid w:val="008F2CC7"/>
    <w:rsid w:val="008F2EA1"/>
    <w:rsid w:val="008F3318"/>
    <w:rsid w:val="008F41BD"/>
    <w:rsid w:val="008F423F"/>
    <w:rsid w:val="008F43F7"/>
    <w:rsid w:val="008F4A22"/>
    <w:rsid w:val="008F4FFC"/>
    <w:rsid w:val="008F5566"/>
    <w:rsid w:val="008F56E3"/>
    <w:rsid w:val="008F5F18"/>
    <w:rsid w:val="008F7192"/>
    <w:rsid w:val="008F753D"/>
    <w:rsid w:val="008F7C1A"/>
    <w:rsid w:val="00900055"/>
    <w:rsid w:val="009001DB"/>
    <w:rsid w:val="0090021F"/>
    <w:rsid w:val="00900C3D"/>
    <w:rsid w:val="00901A67"/>
    <w:rsid w:val="00901D2D"/>
    <w:rsid w:val="00901D88"/>
    <w:rsid w:val="009021D0"/>
    <w:rsid w:val="00902209"/>
    <w:rsid w:val="0090310D"/>
    <w:rsid w:val="009034D0"/>
    <w:rsid w:val="00903F32"/>
    <w:rsid w:val="00903F46"/>
    <w:rsid w:val="00903F96"/>
    <w:rsid w:val="00904406"/>
    <w:rsid w:val="00904830"/>
    <w:rsid w:val="009052A8"/>
    <w:rsid w:val="00905E9A"/>
    <w:rsid w:val="009068A7"/>
    <w:rsid w:val="00906952"/>
    <w:rsid w:val="00906BE7"/>
    <w:rsid w:val="00906C0A"/>
    <w:rsid w:val="009073BD"/>
    <w:rsid w:val="00907409"/>
    <w:rsid w:val="009103DA"/>
    <w:rsid w:val="00910433"/>
    <w:rsid w:val="00910AA1"/>
    <w:rsid w:val="009116E2"/>
    <w:rsid w:val="0091173A"/>
    <w:rsid w:val="00912220"/>
    <w:rsid w:val="009125BF"/>
    <w:rsid w:val="0091273E"/>
    <w:rsid w:val="009137D7"/>
    <w:rsid w:val="00913AE9"/>
    <w:rsid w:val="00913DFF"/>
    <w:rsid w:val="00914038"/>
    <w:rsid w:val="00914876"/>
    <w:rsid w:val="00914FBA"/>
    <w:rsid w:val="0091542F"/>
    <w:rsid w:val="00915817"/>
    <w:rsid w:val="00915824"/>
    <w:rsid w:val="0091602A"/>
    <w:rsid w:val="00916117"/>
    <w:rsid w:val="00916A7F"/>
    <w:rsid w:val="00916C50"/>
    <w:rsid w:val="00916EA7"/>
    <w:rsid w:val="00917067"/>
    <w:rsid w:val="0091706C"/>
    <w:rsid w:val="00917480"/>
    <w:rsid w:val="00917956"/>
    <w:rsid w:val="00917A55"/>
    <w:rsid w:val="00917AD9"/>
    <w:rsid w:val="00917E55"/>
    <w:rsid w:val="00920A99"/>
    <w:rsid w:val="00920CD2"/>
    <w:rsid w:val="00920DBC"/>
    <w:rsid w:val="00920DDD"/>
    <w:rsid w:val="00920E0B"/>
    <w:rsid w:val="00920F4E"/>
    <w:rsid w:val="009211F3"/>
    <w:rsid w:val="0092165C"/>
    <w:rsid w:val="00921A78"/>
    <w:rsid w:val="00921BE6"/>
    <w:rsid w:val="00921FC0"/>
    <w:rsid w:val="009222F9"/>
    <w:rsid w:val="009227E8"/>
    <w:rsid w:val="00922820"/>
    <w:rsid w:val="00922FDC"/>
    <w:rsid w:val="009234F3"/>
    <w:rsid w:val="00923F5F"/>
    <w:rsid w:val="009241F9"/>
    <w:rsid w:val="00925B79"/>
    <w:rsid w:val="00925D1D"/>
    <w:rsid w:val="00925F36"/>
    <w:rsid w:val="00925F61"/>
    <w:rsid w:val="00925FDF"/>
    <w:rsid w:val="0092608F"/>
    <w:rsid w:val="00926234"/>
    <w:rsid w:val="009264FC"/>
    <w:rsid w:val="00926FA1"/>
    <w:rsid w:val="009275B9"/>
    <w:rsid w:val="0092795E"/>
    <w:rsid w:val="009306C8"/>
    <w:rsid w:val="009306D7"/>
    <w:rsid w:val="0093089B"/>
    <w:rsid w:val="00931039"/>
    <w:rsid w:val="00931117"/>
    <w:rsid w:val="00931CD1"/>
    <w:rsid w:val="00931F09"/>
    <w:rsid w:val="00931FB5"/>
    <w:rsid w:val="00931FEF"/>
    <w:rsid w:val="009322F0"/>
    <w:rsid w:val="00932893"/>
    <w:rsid w:val="009328E9"/>
    <w:rsid w:val="009339DE"/>
    <w:rsid w:val="00933F02"/>
    <w:rsid w:val="00933FC9"/>
    <w:rsid w:val="0093453E"/>
    <w:rsid w:val="00934A96"/>
    <w:rsid w:val="00934D95"/>
    <w:rsid w:val="00935391"/>
    <w:rsid w:val="0093594F"/>
    <w:rsid w:val="00935EC0"/>
    <w:rsid w:val="009364EF"/>
    <w:rsid w:val="00936CCE"/>
    <w:rsid w:val="00936FB7"/>
    <w:rsid w:val="009370AE"/>
    <w:rsid w:val="00937174"/>
    <w:rsid w:val="00937540"/>
    <w:rsid w:val="00937B68"/>
    <w:rsid w:val="00937EF4"/>
    <w:rsid w:val="009412F0"/>
    <w:rsid w:val="00941468"/>
    <w:rsid w:val="009416AE"/>
    <w:rsid w:val="009424F5"/>
    <w:rsid w:val="00942776"/>
    <w:rsid w:val="009434D8"/>
    <w:rsid w:val="0094356F"/>
    <w:rsid w:val="009442C9"/>
    <w:rsid w:val="0094530E"/>
    <w:rsid w:val="00945587"/>
    <w:rsid w:val="00945C9C"/>
    <w:rsid w:val="00945D35"/>
    <w:rsid w:val="00945FEB"/>
    <w:rsid w:val="009465E1"/>
    <w:rsid w:val="00946E02"/>
    <w:rsid w:val="009477EE"/>
    <w:rsid w:val="00947E3C"/>
    <w:rsid w:val="00947F6C"/>
    <w:rsid w:val="009504C0"/>
    <w:rsid w:val="00950645"/>
    <w:rsid w:val="0095080D"/>
    <w:rsid w:val="00950955"/>
    <w:rsid w:val="00950D02"/>
    <w:rsid w:val="00950D71"/>
    <w:rsid w:val="00951BBE"/>
    <w:rsid w:val="00951E25"/>
    <w:rsid w:val="00952C27"/>
    <w:rsid w:val="00952D42"/>
    <w:rsid w:val="00953380"/>
    <w:rsid w:val="00954249"/>
    <w:rsid w:val="00954B4A"/>
    <w:rsid w:val="00954E5D"/>
    <w:rsid w:val="00954F8A"/>
    <w:rsid w:val="009551FE"/>
    <w:rsid w:val="0095599C"/>
    <w:rsid w:val="00955E17"/>
    <w:rsid w:val="00956688"/>
    <w:rsid w:val="009568E5"/>
    <w:rsid w:val="0095691E"/>
    <w:rsid w:val="0095695D"/>
    <w:rsid w:val="009569E4"/>
    <w:rsid w:val="00956B69"/>
    <w:rsid w:val="00956DBA"/>
    <w:rsid w:val="00956F65"/>
    <w:rsid w:val="0095758C"/>
    <w:rsid w:val="009575F6"/>
    <w:rsid w:val="00957A60"/>
    <w:rsid w:val="009600E7"/>
    <w:rsid w:val="009601CA"/>
    <w:rsid w:val="00960D72"/>
    <w:rsid w:val="00961758"/>
    <w:rsid w:val="009619E6"/>
    <w:rsid w:val="00963A1F"/>
    <w:rsid w:val="00963E2A"/>
    <w:rsid w:val="0096459D"/>
    <w:rsid w:val="00964693"/>
    <w:rsid w:val="00964783"/>
    <w:rsid w:val="009658C5"/>
    <w:rsid w:val="00965998"/>
    <w:rsid w:val="00965BEC"/>
    <w:rsid w:val="00965CFF"/>
    <w:rsid w:val="0096664B"/>
    <w:rsid w:val="00966C55"/>
    <w:rsid w:val="009671E7"/>
    <w:rsid w:val="0096723C"/>
    <w:rsid w:val="00967E38"/>
    <w:rsid w:val="0097063D"/>
    <w:rsid w:val="00971299"/>
    <w:rsid w:val="00971C92"/>
    <w:rsid w:val="0097245B"/>
    <w:rsid w:val="00972C0A"/>
    <w:rsid w:val="00972E82"/>
    <w:rsid w:val="009730D5"/>
    <w:rsid w:val="009736C3"/>
    <w:rsid w:val="00973FED"/>
    <w:rsid w:val="009740B3"/>
    <w:rsid w:val="00974707"/>
    <w:rsid w:val="00974AA9"/>
    <w:rsid w:val="00975BB2"/>
    <w:rsid w:val="00975F16"/>
    <w:rsid w:val="0097679E"/>
    <w:rsid w:val="00976814"/>
    <w:rsid w:val="00976AB4"/>
    <w:rsid w:val="00976B61"/>
    <w:rsid w:val="00976FF4"/>
    <w:rsid w:val="009770E2"/>
    <w:rsid w:val="00977C96"/>
    <w:rsid w:val="0098002A"/>
    <w:rsid w:val="00980A0E"/>
    <w:rsid w:val="00980D53"/>
    <w:rsid w:val="00980EC7"/>
    <w:rsid w:val="0098159F"/>
    <w:rsid w:val="00981D64"/>
    <w:rsid w:val="009820D4"/>
    <w:rsid w:val="0098228C"/>
    <w:rsid w:val="009826AB"/>
    <w:rsid w:val="00982EB4"/>
    <w:rsid w:val="00983062"/>
    <w:rsid w:val="00983F67"/>
    <w:rsid w:val="00984D4F"/>
    <w:rsid w:val="009852DE"/>
    <w:rsid w:val="00985702"/>
    <w:rsid w:val="009864D0"/>
    <w:rsid w:val="009868A8"/>
    <w:rsid w:val="00986CCB"/>
    <w:rsid w:val="00987614"/>
    <w:rsid w:val="0099042C"/>
    <w:rsid w:val="009905BC"/>
    <w:rsid w:val="009917D8"/>
    <w:rsid w:val="00991A65"/>
    <w:rsid w:val="00991C4D"/>
    <w:rsid w:val="00991CED"/>
    <w:rsid w:val="0099239C"/>
    <w:rsid w:val="00992897"/>
    <w:rsid w:val="0099324E"/>
    <w:rsid w:val="009936A3"/>
    <w:rsid w:val="0099471A"/>
    <w:rsid w:val="00994AC1"/>
    <w:rsid w:val="00994B36"/>
    <w:rsid w:val="0099503E"/>
    <w:rsid w:val="009951B7"/>
    <w:rsid w:val="00995356"/>
    <w:rsid w:val="00995573"/>
    <w:rsid w:val="00995803"/>
    <w:rsid w:val="00995F33"/>
    <w:rsid w:val="00996001"/>
    <w:rsid w:val="009971B0"/>
    <w:rsid w:val="0099751E"/>
    <w:rsid w:val="00997684"/>
    <w:rsid w:val="00997B90"/>
    <w:rsid w:val="009A0049"/>
    <w:rsid w:val="009A03D7"/>
    <w:rsid w:val="009A1279"/>
    <w:rsid w:val="009A18FC"/>
    <w:rsid w:val="009A1ECF"/>
    <w:rsid w:val="009A2122"/>
    <w:rsid w:val="009A2441"/>
    <w:rsid w:val="009A2957"/>
    <w:rsid w:val="009A2BA5"/>
    <w:rsid w:val="009A47B1"/>
    <w:rsid w:val="009A5894"/>
    <w:rsid w:val="009A58B1"/>
    <w:rsid w:val="009A73B2"/>
    <w:rsid w:val="009A7664"/>
    <w:rsid w:val="009A7AC9"/>
    <w:rsid w:val="009A7B83"/>
    <w:rsid w:val="009A7DA0"/>
    <w:rsid w:val="009B0207"/>
    <w:rsid w:val="009B0264"/>
    <w:rsid w:val="009B1541"/>
    <w:rsid w:val="009B1584"/>
    <w:rsid w:val="009B1D54"/>
    <w:rsid w:val="009B222E"/>
    <w:rsid w:val="009B22C6"/>
    <w:rsid w:val="009B2749"/>
    <w:rsid w:val="009B279C"/>
    <w:rsid w:val="009B2F7B"/>
    <w:rsid w:val="009B31D7"/>
    <w:rsid w:val="009B3E79"/>
    <w:rsid w:val="009B43CC"/>
    <w:rsid w:val="009B522B"/>
    <w:rsid w:val="009B5712"/>
    <w:rsid w:val="009B5749"/>
    <w:rsid w:val="009B62FD"/>
    <w:rsid w:val="009B6F6A"/>
    <w:rsid w:val="009B7025"/>
    <w:rsid w:val="009B7637"/>
    <w:rsid w:val="009B766F"/>
    <w:rsid w:val="009B7CDD"/>
    <w:rsid w:val="009B7FD3"/>
    <w:rsid w:val="009C0259"/>
    <w:rsid w:val="009C0575"/>
    <w:rsid w:val="009C0FFD"/>
    <w:rsid w:val="009C1202"/>
    <w:rsid w:val="009C1543"/>
    <w:rsid w:val="009C17FD"/>
    <w:rsid w:val="009C1E7A"/>
    <w:rsid w:val="009C1F4B"/>
    <w:rsid w:val="009C209C"/>
    <w:rsid w:val="009C21BA"/>
    <w:rsid w:val="009C25CB"/>
    <w:rsid w:val="009C3148"/>
    <w:rsid w:val="009C3412"/>
    <w:rsid w:val="009C36B0"/>
    <w:rsid w:val="009C3B12"/>
    <w:rsid w:val="009C4656"/>
    <w:rsid w:val="009C47EC"/>
    <w:rsid w:val="009C510F"/>
    <w:rsid w:val="009C57EA"/>
    <w:rsid w:val="009C5E49"/>
    <w:rsid w:val="009C5E86"/>
    <w:rsid w:val="009C5F7C"/>
    <w:rsid w:val="009C6090"/>
    <w:rsid w:val="009C6988"/>
    <w:rsid w:val="009C6A6D"/>
    <w:rsid w:val="009C6AA4"/>
    <w:rsid w:val="009C702B"/>
    <w:rsid w:val="009C74DA"/>
    <w:rsid w:val="009C7511"/>
    <w:rsid w:val="009C77F6"/>
    <w:rsid w:val="009C7D83"/>
    <w:rsid w:val="009D0222"/>
    <w:rsid w:val="009D0399"/>
    <w:rsid w:val="009D0674"/>
    <w:rsid w:val="009D0F3B"/>
    <w:rsid w:val="009D1814"/>
    <w:rsid w:val="009D1A94"/>
    <w:rsid w:val="009D1E3F"/>
    <w:rsid w:val="009D21E9"/>
    <w:rsid w:val="009D2860"/>
    <w:rsid w:val="009D2E9D"/>
    <w:rsid w:val="009D306A"/>
    <w:rsid w:val="009D3613"/>
    <w:rsid w:val="009D3D93"/>
    <w:rsid w:val="009D43CF"/>
    <w:rsid w:val="009D4664"/>
    <w:rsid w:val="009D47B1"/>
    <w:rsid w:val="009D512E"/>
    <w:rsid w:val="009D51A0"/>
    <w:rsid w:val="009D5D1D"/>
    <w:rsid w:val="009D607C"/>
    <w:rsid w:val="009D6D62"/>
    <w:rsid w:val="009D7078"/>
    <w:rsid w:val="009D7B49"/>
    <w:rsid w:val="009D7B60"/>
    <w:rsid w:val="009D7BB8"/>
    <w:rsid w:val="009D7CF2"/>
    <w:rsid w:val="009E093A"/>
    <w:rsid w:val="009E0F79"/>
    <w:rsid w:val="009E1165"/>
    <w:rsid w:val="009E16D9"/>
    <w:rsid w:val="009E1B37"/>
    <w:rsid w:val="009E1F66"/>
    <w:rsid w:val="009E2070"/>
    <w:rsid w:val="009E22CA"/>
    <w:rsid w:val="009E279E"/>
    <w:rsid w:val="009E27E1"/>
    <w:rsid w:val="009E2B21"/>
    <w:rsid w:val="009E2F65"/>
    <w:rsid w:val="009E2FCD"/>
    <w:rsid w:val="009E3296"/>
    <w:rsid w:val="009E3639"/>
    <w:rsid w:val="009E4402"/>
    <w:rsid w:val="009E48B6"/>
    <w:rsid w:val="009E4D7B"/>
    <w:rsid w:val="009E5AA7"/>
    <w:rsid w:val="009E6767"/>
    <w:rsid w:val="009E7083"/>
    <w:rsid w:val="009E7087"/>
    <w:rsid w:val="009E718F"/>
    <w:rsid w:val="009E797C"/>
    <w:rsid w:val="009F00E9"/>
    <w:rsid w:val="009F0EF4"/>
    <w:rsid w:val="009F0F4F"/>
    <w:rsid w:val="009F1A81"/>
    <w:rsid w:val="009F364F"/>
    <w:rsid w:val="009F3940"/>
    <w:rsid w:val="009F3F9A"/>
    <w:rsid w:val="009F4393"/>
    <w:rsid w:val="009F4E88"/>
    <w:rsid w:val="009F538A"/>
    <w:rsid w:val="009F565C"/>
    <w:rsid w:val="009F583D"/>
    <w:rsid w:val="009F6788"/>
    <w:rsid w:val="009F67C5"/>
    <w:rsid w:val="009F689D"/>
    <w:rsid w:val="009F77C1"/>
    <w:rsid w:val="009F7927"/>
    <w:rsid w:val="009F7A3D"/>
    <w:rsid w:val="009F7BB2"/>
    <w:rsid w:val="00A00921"/>
    <w:rsid w:val="00A01F94"/>
    <w:rsid w:val="00A01FB8"/>
    <w:rsid w:val="00A0202A"/>
    <w:rsid w:val="00A024BA"/>
    <w:rsid w:val="00A02D13"/>
    <w:rsid w:val="00A02D66"/>
    <w:rsid w:val="00A037B8"/>
    <w:rsid w:val="00A041CE"/>
    <w:rsid w:val="00A04202"/>
    <w:rsid w:val="00A04F3A"/>
    <w:rsid w:val="00A05B99"/>
    <w:rsid w:val="00A05CFF"/>
    <w:rsid w:val="00A05FAF"/>
    <w:rsid w:val="00A065B0"/>
    <w:rsid w:val="00A06B90"/>
    <w:rsid w:val="00A06D51"/>
    <w:rsid w:val="00A06DF7"/>
    <w:rsid w:val="00A07197"/>
    <w:rsid w:val="00A07306"/>
    <w:rsid w:val="00A078BD"/>
    <w:rsid w:val="00A10326"/>
    <w:rsid w:val="00A107DE"/>
    <w:rsid w:val="00A109F5"/>
    <w:rsid w:val="00A10B0A"/>
    <w:rsid w:val="00A1137E"/>
    <w:rsid w:val="00A11525"/>
    <w:rsid w:val="00A11804"/>
    <w:rsid w:val="00A11C2B"/>
    <w:rsid w:val="00A125E7"/>
    <w:rsid w:val="00A12D32"/>
    <w:rsid w:val="00A12ECC"/>
    <w:rsid w:val="00A13620"/>
    <w:rsid w:val="00A136A2"/>
    <w:rsid w:val="00A14976"/>
    <w:rsid w:val="00A14CD3"/>
    <w:rsid w:val="00A15492"/>
    <w:rsid w:val="00A16347"/>
    <w:rsid w:val="00A16738"/>
    <w:rsid w:val="00A1700C"/>
    <w:rsid w:val="00A170C1"/>
    <w:rsid w:val="00A17199"/>
    <w:rsid w:val="00A17412"/>
    <w:rsid w:val="00A17E4E"/>
    <w:rsid w:val="00A201CC"/>
    <w:rsid w:val="00A20A23"/>
    <w:rsid w:val="00A21C9D"/>
    <w:rsid w:val="00A22367"/>
    <w:rsid w:val="00A23474"/>
    <w:rsid w:val="00A2393D"/>
    <w:rsid w:val="00A23CB4"/>
    <w:rsid w:val="00A24127"/>
    <w:rsid w:val="00A2417C"/>
    <w:rsid w:val="00A24D3A"/>
    <w:rsid w:val="00A264BF"/>
    <w:rsid w:val="00A27A75"/>
    <w:rsid w:val="00A27B81"/>
    <w:rsid w:val="00A27B8C"/>
    <w:rsid w:val="00A27D89"/>
    <w:rsid w:val="00A27FBC"/>
    <w:rsid w:val="00A30C25"/>
    <w:rsid w:val="00A31162"/>
    <w:rsid w:val="00A317B4"/>
    <w:rsid w:val="00A31AC2"/>
    <w:rsid w:val="00A31CD1"/>
    <w:rsid w:val="00A31DFD"/>
    <w:rsid w:val="00A320AA"/>
    <w:rsid w:val="00A324CC"/>
    <w:rsid w:val="00A32803"/>
    <w:rsid w:val="00A32DEE"/>
    <w:rsid w:val="00A337EB"/>
    <w:rsid w:val="00A33D31"/>
    <w:rsid w:val="00A341AE"/>
    <w:rsid w:val="00A3427D"/>
    <w:rsid w:val="00A34281"/>
    <w:rsid w:val="00A348A6"/>
    <w:rsid w:val="00A3495D"/>
    <w:rsid w:val="00A349B5"/>
    <w:rsid w:val="00A34E57"/>
    <w:rsid w:val="00A3538C"/>
    <w:rsid w:val="00A361F2"/>
    <w:rsid w:val="00A3709E"/>
    <w:rsid w:val="00A401EF"/>
    <w:rsid w:val="00A40847"/>
    <w:rsid w:val="00A40944"/>
    <w:rsid w:val="00A40F71"/>
    <w:rsid w:val="00A411A7"/>
    <w:rsid w:val="00A41465"/>
    <w:rsid w:val="00A416B1"/>
    <w:rsid w:val="00A418D5"/>
    <w:rsid w:val="00A418F8"/>
    <w:rsid w:val="00A41C64"/>
    <w:rsid w:val="00A42E5F"/>
    <w:rsid w:val="00A430FA"/>
    <w:rsid w:val="00A43157"/>
    <w:rsid w:val="00A4365B"/>
    <w:rsid w:val="00A437E2"/>
    <w:rsid w:val="00A43851"/>
    <w:rsid w:val="00A44FBD"/>
    <w:rsid w:val="00A45678"/>
    <w:rsid w:val="00A456B2"/>
    <w:rsid w:val="00A45899"/>
    <w:rsid w:val="00A45E54"/>
    <w:rsid w:val="00A45E64"/>
    <w:rsid w:val="00A462BE"/>
    <w:rsid w:val="00A4649A"/>
    <w:rsid w:val="00A46710"/>
    <w:rsid w:val="00A46F75"/>
    <w:rsid w:val="00A47130"/>
    <w:rsid w:val="00A479AC"/>
    <w:rsid w:val="00A47BF3"/>
    <w:rsid w:val="00A47D74"/>
    <w:rsid w:val="00A47FD8"/>
    <w:rsid w:val="00A5010E"/>
    <w:rsid w:val="00A5022E"/>
    <w:rsid w:val="00A5041D"/>
    <w:rsid w:val="00A5073E"/>
    <w:rsid w:val="00A50C88"/>
    <w:rsid w:val="00A510B3"/>
    <w:rsid w:val="00A510D2"/>
    <w:rsid w:val="00A5203D"/>
    <w:rsid w:val="00A5222D"/>
    <w:rsid w:val="00A52F32"/>
    <w:rsid w:val="00A534C0"/>
    <w:rsid w:val="00A53854"/>
    <w:rsid w:val="00A5416D"/>
    <w:rsid w:val="00A5498C"/>
    <w:rsid w:val="00A54CCE"/>
    <w:rsid w:val="00A55953"/>
    <w:rsid w:val="00A55BBF"/>
    <w:rsid w:val="00A5605E"/>
    <w:rsid w:val="00A562F1"/>
    <w:rsid w:val="00A56822"/>
    <w:rsid w:val="00A57967"/>
    <w:rsid w:val="00A57AC1"/>
    <w:rsid w:val="00A57B1A"/>
    <w:rsid w:val="00A60292"/>
    <w:rsid w:val="00A6043E"/>
    <w:rsid w:val="00A60D24"/>
    <w:rsid w:val="00A6108D"/>
    <w:rsid w:val="00A63E63"/>
    <w:rsid w:val="00A6446A"/>
    <w:rsid w:val="00A651C5"/>
    <w:rsid w:val="00A65272"/>
    <w:rsid w:val="00A65956"/>
    <w:rsid w:val="00A65B1F"/>
    <w:rsid w:val="00A664CB"/>
    <w:rsid w:val="00A66E65"/>
    <w:rsid w:val="00A66E86"/>
    <w:rsid w:val="00A67131"/>
    <w:rsid w:val="00A67B00"/>
    <w:rsid w:val="00A67B9A"/>
    <w:rsid w:val="00A67C00"/>
    <w:rsid w:val="00A7017A"/>
    <w:rsid w:val="00A70913"/>
    <w:rsid w:val="00A70D53"/>
    <w:rsid w:val="00A71460"/>
    <w:rsid w:val="00A718CE"/>
    <w:rsid w:val="00A71DD0"/>
    <w:rsid w:val="00A7221D"/>
    <w:rsid w:val="00A72493"/>
    <w:rsid w:val="00A72530"/>
    <w:rsid w:val="00A72647"/>
    <w:rsid w:val="00A73D22"/>
    <w:rsid w:val="00A73FD8"/>
    <w:rsid w:val="00A74973"/>
    <w:rsid w:val="00A74B71"/>
    <w:rsid w:val="00A752F1"/>
    <w:rsid w:val="00A757A6"/>
    <w:rsid w:val="00A75827"/>
    <w:rsid w:val="00A759E4"/>
    <w:rsid w:val="00A75A3C"/>
    <w:rsid w:val="00A76061"/>
    <w:rsid w:val="00A76C09"/>
    <w:rsid w:val="00A7706C"/>
    <w:rsid w:val="00A77204"/>
    <w:rsid w:val="00A77625"/>
    <w:rsid w:val="00A779AF"/>
    <w:rsid w:val="00A77D74"/>
    <w:rsid w:val="00A80042"/>
    <w:rsid w:val="00A801AA"/>
    <w:rsid w:val="00A8028F"/>
    <w:rsid w:val="00A8041C"/>
    <w:rsid w:val="00A8050D"/>
    <w:rsid w:val="00A80959"/>
    <w:rsid w:val="00A809E8"/>
    <w:rsid w:val="00A80B13"/>
    <w:rsid w:val="00A81109"/>
    <w:rsid w:val="00A8161D"/>
    <w:rsid w:val="00A81E86"/>
    <w:rsid w:val="00A81EC7"/>
    <w:rsid w:val="00A8230B"/>
    <w:rsid w:val="00A825DE"/>
    <w:rsid w:val="00A82DBB"/>
    <w:rsid w:val="00A82FA3"/>
    <w:rsid w:val="00A836E6"/>
    <w:rsid w:val="00A83D3C"/>
    <w:rsid w:val="00A83DFD"/>
    <w:rsid w:val="00A8418A"/>
    <w:rsid w:val="00A844E3"/>
    <w:rsid w:val="00A849D9"/>
    <w:rsid w:val="00A84C77"/>
    <w:rsid w:val="00A84DF6"/>
    <w:rsid w:val="00A859A8"/>
    <w:rsid w:val="00A86889"/>
    <w:rsid w:val="00A870A5"/>
    <w:rsid w:val="00A87B98"/>
    <w:rsid w:val="00A901CB"/>
    <w:rsid w:val="00A90794"/>
    <w:rsid w:val="00A90D41"/>
    <w:rsid w:val="00A91572"/>
    <w:rsid w:val="00A916A1"/>
    <w:rsid w:val="00A91AAE"/>
    <w:rsid w:val="00A91C74"/>
    <w:rsid w:val="00A91DF8"/>
    <w:rsid w:val="00A91E24"/>
    <w:rsid w:val="00A92031"/>
    <w:rsid w:val="00A9218A"/>
    <w:rsid w:val="00A922B5"/>
    <w:rsid w:val="00A930A9"/>
    <w:rsid w:val="00A939D4"/>
    <w:rsid w:val="00A93CE7"/>
    <w:rsid w:val="00A940BC"/>
    <w:rsid w:val="00A94449"/>
    <w:rsid w:val="00A94BF1"/>
    <w:rsid w:val="00A953D1"/>
    <w:rsid w:val="00A95A11"/>
    <w:rsid w:val="00A964CD"/>
    <w:rsid w:val="00A96680"/>
    <w:rsid w:val="00A967BB"/>
    <w:rsid w:val="00A976E5"/>
    <w:rsid w:val="00A979BE"/>
    <w:rsid w:val="00AA03B7"/>
    <w:rsid w:val="00AA0910"/>
    <w:rsid w:val="00AA11E4"/>
    <w:rsid w:val="00AA175A"/>
    <w:rsid w:val="00AA191E"/>
    <w:rsid w:val="00AA1D38"/>
    <w:rsid w:val="00AA2A77"/>
    <w:rsid w:val="00AA3139"/>
    <w:rsid w:val="00AA3996"/>
    <w:rsid w:val="00AA3E35"/>
    <w:rsid w:val="00AA3F93"/>
    <w:rsid w:val="00AA40FF"/>
    <w:rsid w:val="00AA499B"/>
    <w:rsid w:val="00AA53C4"/>
    <w:rsid w:val="00AA5BD1"/>
    <w:rsid w:val="00AA5D42"/>
    <w:rsid w:val="00AA67A5"/>
    <w:rsid w:val="00AA6D03"/>
    <w:rsid w:val="00AA7017"/>
    <w:rsid w:val="00AA772B"/>
    <w:rsid w:val="00AB07CC"/>
    <w:rsid w:val="00AB1587"/>
    <w:rsid w:val="00AB1AE0"/>
    <w:rsid w:val="00AB1D76"/>
    <w:rsid w:val="00AB1F8F"/>
    <w:rsid w:val="00AB2769"/>
    <w:rsid w:val="00AB2816"/>
    <w:rsid w:val="00AB312C"/>
    <w:rsid w:val="00AB348C"/>
    <w:rsid w:val="00AB39AD"/>
    <w:rsid w:val="00AB4191"/>
    <w:rsid w:val="00AB5037"/>
    <w:rsid w:val="00AB5195"/>
    <w:rsid w:val="00AB53C7"/>
    <w:rsid w:val="00AB63B9"/>
    <w:rsid w:val="00AB6462"/>
    <w:rsid w:val="00AB704B"/>
    <w:rsid w:val="00AB754D"/>
    <w:rsid w:val="00AC1B79"/>
    <w:rsid w:val="00AC210F"/>
    <w:rsid w:val="00AC2C3B"/>
    <w:rsid w:val="00AC3207"/>
    <w:rsid w:val="00AC3826"/>
    <w:rsid w:val="00AC3CE7"/>
    <w:rsid w:val="00AC50AC"/>
    <w:rsid w:val="00AC62D7"/>
    <w:rsid w:val="00AC6C79"/>
    <w:rsid w:val="00AC6F03"/>
    <w:rsid w:val="00AC7592"/>
    <w:rsid w:val="00AC75B2"/>
    <w:rsid w:val="00AC77CD"/>
    <w:rsid w:val="00AC7BF8"/>
    <w:rsid w:val="00AC7DCF"/>
    <w:rsid w:val="00AD0633"/>
    <w:rsid w:val="00AD107C"/>
    <w:rsid w:val="00AD1AC1"/>
    <w:rsid w:val="00AD1CA3"/>
    <w:rsid w:val="00AD2EFE"/>
    <w:rsid w:val="00AD4074"/>
    <w:rsid w:val="00AD4632"/>
    <w:rsid w:val="00AD4D0C"/>
    <w:rsid w:val="00AD57D5"/>
    <w:rsid w:val="00AD5B2A"/>
    <w:rsid w:val="00AD5E2C"/>
    <w:rsid w:val="00AD6632"/>
    <w:rsid w:val="00AD696D"/>
    <w:rsid w:val="00AD6EFC"/>
    <w:rsid w:val="00AD704B"/>
    <w:rsid w:val="00AD728A"/>
    <w:rsid w:val="00AD73F0"/>
    <w:rsid w:val="00AD7661"/>
    <w:rsid w:val="00AD7DAF"/>
    <w:rsid w:val="00AD7EAB"/>
    <w:rsid w:val="00AE01BD"/>
    <w:rsid w:val="00AE0475"/>
    <w:rsid w:val="00AE08B1"/>
    <w:rsid w:val="00AE0BDC"/>
    <w:rsid w:val="00AE0C88"/>
    <w:rsid w:val="00AE12F1"/>
    <w:rsid w:val="00AE1AF3"/>
    <w:rsid w:val="00AE276E"/>
    <w:rsid w:val="00AE2D1C"/>
    <w:rsid w:val="00AE352D"/>
    <w:rsid w:val="00AE3798"/>
    <w:rsid w:val="00AE3A3A"/>
    <w:rsid w:val="00AE3AB8"/>
    <w:rsid w:val="00AE40A8"/>
    <w:rsid w:val="00AE428A"/>
    <w:rsid w:val="00AE4350"/>
    <w:rsid w:val="00AE45C7"/>
    <w:rsid w:val="00AE55E8"/>
    <w:rsid w:val="00AE6048"/>
    <w:rsid w:val="00AE6628"/>
    <w:rsid w:val="00AE6E2B"/>
    <w:rsid w:val="00AE6F08"/>
    <w:rsid w:val="00AE72BA"/>
    <w:rsid w:val="00AE77E3"/>
    <w:rsid w:val="00AE7FDC"/>
    <w:rsid w:val="00AF075D"/>
    <w:rsid w:val="00AF07B8"/>
    <w:rsid w:val="00AF126C"/>
    <w:rsid w:val="00AF1D63"/>
    <w:rsid w:val="00AF1DD8"/>
    <w:rsid w:val="00AF24EC"/>
    <w:rsid w:val="00AF295D"/>
    <w:rsid w:val="00AF2DF5"/>
    <w:rsid w:val="00AF30BF"/>
    <w:rsid w:val="00AF315B"/>
    <w:rsid w:val="00AF32B4"/>
    <w:rsid w:val="00AF3815"/>
    <w:rsid w:val="00AF449C"/>
    <w:rsid w:val="00AF4888"/>
    <w:rsid w:val="00AF4BE3"/>
    <w:rsid w:val="00AF6045"/>
    <w:rsid w:val="00AF643F"/>
    <w:rsid w:val="00AF66EF"/>
    <w:rsid w:val="00AF7688"/>
    <w:rsid w:val="00AF7DF9"/>
    <w:rsid w:val="00B002C4"/>
    <w:rsid w:val="00B0053D"/>
    <w:rsid w:val="00B00B90"/>
    <w:rsid w:val="00B00EC5"/>
    <w:rsid w:val="00B0164C"/>
    <w:rsid w:val="00B016C8"/>
    <w:rsid w:val="00B01963"/>
    <w:rsid w:val="00B01C0C"/>
    <w:rsid w:val="00B01D60"/>
    <w:rsid w:val="00B01F0B"/>
    <w:rsid w:val="00B02B37"/>
    <w:rsid w:val="00B03716"/>
    <w:rsid w:val="00B03B58"/>
    <w:rsid w:val="00B04CCC"/>
    <w:rsid w:val="00B0543F"/>
    <w:rsid w:val="00B05768"/>
    <w:rsid w:val="00B05A93"/>
    <w:rsid w:val="00B0617F"/>
    <w:rsid w:val="00B062AD"/>
    <w:rsid w:val="00B06326"/>
    <w:rsid w:val="00B06F67"/>
    <w:rsid w:val="00B06FFB"/>
    <w:rsid w:val="00B07097"/>
    <w:rsid w:val="00B071FB"/>
    <w:rsid w:val="00B073CB"/>
    <w:rsid w:val="00B076F8"/>
    <w:rsid w:val="00B07C33"/>
    <w:rsid w:val="00B1002D"/>
    <w:rsid w:val="00B1007C"/>
    <w:rsid w:val="00B1025D"/>
    <w:rsid w:val="00B1089F"/>
    <w:rsid w:val="00B11CD8"/>
    <w:rsid w:val="00B121B8"/>
    <w:rsid w:val="00B121ED"/>
    <w:rsid w:val="00B122AE"/>
    <w:rsid w:val="00B124F9"/>
    <w:rsid w:val="00B12AB7"/>
    <w:rsid w:val="00B12D0A"/>
    <w:rsid w:val="00B12ECB"/>
    <w:rsid w:val="00B139A1"/>
    <w:rsid w:val="00B140F1"/>
    <w:rsid w:val="00B144C0"/>
    <w:rsid w:val="00B14DE6"/>
    <w:rsid w:val="00B1531C"/>
    <w:rsid w:val="00B157F9"/>
    <w:rsid w:val="00B16094"/>
    <w:rsid w:val="00B160BD"/>
    <w:rsid w:val="00B16107"/>
    <w:rsid w:val="00B16CE3"/>
    <w:rsid w:val="00B16D27"/>
    <w:rsid w:val="00B170DF"/>
    <w:rsid w:val="00B17244"/>
    <w:rsid w:val="00B173CC"/>
    <w:rsid w:val="00B17737"/>
    <w:rsid w:val="00B17961"/>
    <w:rsid w:val="00B20540"/>
    <w:rsid w:val="00B20FE4"/>
    <w:rsid w:val="00B21650"/>
    <w:rsid w:val="00B21FF4"/>
    <w:rsid w:val="00B22500"/>
    <w:rsid w:val="00B22787"/>
    <w:rsid w:val="00B22AB5"/>
    <w:rsid w:val="00B23015"/>
    <w:rsid w:val="00B2342F"/>
    <w:rsid w:val="00B236E1"/>
    <w:rsid w:val="00B238F1"/>
    <w:rsid w:val="00B239F6"/>
    <w:rsid w:val="00B23A82"/>
    <w:rsid w:val="00B25683"/>
    <w:rsid w:val="00B2606C"/>
    <w:rsid w:val="00B2666D"/>
    <w:rsid w:val="00B26CE3"/>
    <w:rsid w:val="00B27ABA"/>
    <w:rsid w:val="00B3005B"/>
    <w:rsid w:val="00B30ED3"/>
    <w:rsid w:val="00B30FED"/>
    <w:rsid w:val="00B3104F"/>
    <w:rsid w:val="00B313ED"/>
    <w:rsid w:val="00B31BBF"/>
    <w:rsid w:val="00B31E48"/>
    <w:rsid w:val="00B32A76"/>
    <w:rsid w:val="00B32B5E"/>
    <w:rsid w:val="00B32ED6"/>
    <w:rsid w:val="00B333F9"/>
    <w:rsid w:val="00B33B82"/>
    <w:rsid w:val="00B340AD"/>
    <w:rsid w:val="00B34877"/>
    <w:rsid w:val="00B34B72"/>
    <w:rsid w:val="00B34CD1"/>
    <w:rsid w:val="00B34D56"/>
    <w:rsid w:val="00B34FC6"/>
    <w:rsid w:val="00B35785"/>
    <w:rsid w:val="00B3618F"/>
    <w:rsid w:val="00B36928"/>
    <w:rsid w:val="00B36E31"/>
    <w:rsid w:val="00B37D0E"/>
    <w:rsid w:val="00B37D84"/>
    <w:rsid w:val="00B404DC"/>
    <w:rsid w:val="00B40581"/>
    <w:rsid w:val="00B40C20"/>
    <w:rsid w:val="00B40CBD"/>
    <w:rsid w:val="00B4105F"/>
    <w:rsid w:val="00B41137"/>
    <w:rsid w:val="00B4186E"/>
    <w:rsid w:val="00B42110"/>
    <w:rsid w:val="00B42BC6"/>
    <w:rsid w:val="00B431DB"/>
    <w:rsid w:val="00B4336A"/>
    <w:rsid w:val="00B434F4"/>
    <w:rsid w:val="00B43749"/>
    <w:rsid w:val="00B4497C"/>
    <w:rsid w:val="00B44EAA"/>
    <w:rsid w:val="00B45055"/>
    <w:rsid w:val="00B452D3"/>
    <w:rsid w:val="00B45A8E"/>
    <w:rsid w:val="00B45BAE"/>
    <w:rsid w:val="00B46966"/>
    <w:rsid w:val="00B476FE"/>
    <w:rsid w:val="00B479B9"/>
    <w:rsid w:val="00B47E35"/>
    <w:rsid w:val="00B5011B"/>
    <w:rsid w:val="00B50AF8"/>
    <w:rsid w:val="00B50CAD"/>
    <w:rsid w:val="00B50E7B"/>
    <w:rsid w:val="00B514FE"/>
    <w:rsid w:val="00B51559"/>
    <w:rsid w:val="00B516AB"/>
    <w:rsid w:val="00B51744"/>
    <w:rsid w:val="00B51765"/>
    <w:rsid w:val="00B51833"/>
    <w:rsid w:val="00B5189B"/>
    <w:rsid w:val="00B51E6C"/>
    <w:rsid w:val="00B52D21"/>
    <w:rsid w:val="00B52E29"/>
    <w:rsid w:val="00B52F82"/>
    <w:rsid w:val="00B531CE"/>
    <w:rsid w:val="00B53636"/>
    <w:rsid w:val="00B539BF"/>
    <w:rsid w:val="00B53D94"/>
    <w:rsid w:val="00B5401B"/>
    <w:rsid w:val="00B54188"/>
    <w:rsid w:val="00B542C3"/>
    <w:rsid w:val="00B54CC8"/>
    <w:rsid w:val="00B551DF"/>
    <w:rsid w:val="00B554A1"/>
    <w:rsid w:val="00B55C2F"/>
    <w:rsid w:val="00B55FD2"/>
    <w:rsid w:val="00B56301"/>
    <w:rsid w:val="00B568E2"/>
    <w:rsid w:val="00B56BC6"/>
    <w:rsid w:val="00B56C43"/>
    <w:rsid w:val="00B56D19"/>
    <w:rsid w:val="00B56E8C"/>
    <w:rsid w:val="00B5783C"/>
    <w:rsid w:val="00B57902"/>
    <w:rsid w:val="00B57E46"/>
    <w:rsid w:val="00B57E4C"/>
    <w:rsid w:val="00B601F8"/>
    <w:rsid w:val="00B60412"/>
    <w:rsid w:val="00B608BA"/>
    <w:rsid w:val="00B60D4A"/>
    <w:rsid w:val="00B61E08"/>
    <w:rsid w:val="00B62310"/>
    <w:rsid w:val="00B62642"/>
    <w:rsid w:val="00B62648"/>
    <w:rsid w:val="00B631DC"/>
    <w:rsid w:val="00B63419"/>
    <w:rsid w:val="00B63DF8"/>
    <w:rsid w:val="00B63EF9"/>
    <w:rsid w:val="00B64147"/>
    <w:rsid w:val="00B646D2"/>
    <w:rsid w:val="00B64BC9"/>
    <w:rsid w:val="00B64FA0"/>
    <w:rsid w:val="00B65418"/>
    <w:rsid w:val="00B65A26"/>
    <w:rsid w:val="00B65F24"/>
    <w:rsid w:val="00B6711D"/>
    <w:rsid w:val="00B672F7"/>
    <w:rsid w:val="00B674BD"/>
    <w:rsid w:val="00B67695"/>
    <w:rsid w:val="00B67BBD"/>
    <w:rsid w:val="00B702C6"/>
    <w:rsid w:val="00B703C4"/>
    <w:rsid w:val="00B70860"/>
    <w:rsid w:val="00B70E01"/>
    <w:rsid w:val="00B71619"/>
    <w:rsid w:val="00B71791"/>
    <w:rsid w:val="00B719F1"/>
    <w:rsid w:val="00B71A89"/>
    <w:rsid w:val="00B71C13"/>
    <w:rsid w:val="00B728E7"/>
    <w:rsid w:val="00B72A61"/>
    <w:rsid w:val="00B72EED"/>
    <w:rsid w:val="00B735A0"/>
    <w:rsid w:val="00B7381C"/>
    <w:rsid w:val="00B7382F"/>
    <w:rsid w:val="00B73D0E"/>
    <w:rsid w:val="00B73E70"/>
    <w:rsid w:val="00B743D8"/>
    <w:rsid w:val="00B74755"/>
    <w:rsid w:val="00B74948"/>
    <w:rsid w:val="00B74A56"/>
    <w:rsid w:val="00B74CEF"/>
    <w:rsid w:val="00B751FA"/>
    <w:rsid w:val="00B7562F"/>
    <w:rsid w:val="00B7577B"/>
    <w:rsid w:val="00B757B8"/>
    <w:rsid w:val="00B7625E"/>
    <w:rsid w:val="00B766A5"/>
    <w:rsid w:val="00B76903"/>
    <w:rsid w:val="00B76CE8"/>
    <w:rsid w:val="00B77425"/>
    <w:rsid w:val="00B7768F"/>
    <w:rsid w:val="00B7774C"/>
    <w:rsid w:val="00B77890"/>
    <w:rsid w:val="00B77DC4"/>
    <w:rsid w:val="00B77FB7"/>
    <w:rsid w:val="00B80033"/>
    <w:rsid w:val="00B8075D"/>
    <w:rsid w:val="00B80D44"/>
    <w:rsid w:val="00B80D4E"/>
    <w:rsid w:val="00B80FF0"/>
    <w:rsid w:val="00B816A9"/>
    <w:rsid w:val="00B8177C"/>
    <w:rsid w:val="00B8192E"/>
    <w:rsid w:val="00B81A10"/>
    <w:rsid w:val="00B81B83"/>
    <w:rsid w:val="00B82118"/>
    <w:rsid w:val="00B82697"/>
    <w:rsid w:val="00B828EC"/>
    <w:rsid w:val="00B82955"/>
    <w:rsid w:val="00B82F0A"/>
    <w:rsid w:val="00B83661"/>
    <w:rsid w:val="00B84301"/>
    <w:rsid w:val="00B84831"/>
    <w:rsid w:val="00B84DCD"/>
    <w:rsid w:val="00B8524E"/>
    <w:rsid w:val="00B85332"/>
    <w:rsid w:val="00B855E3"/>
    <w:rsid w:val="00B85F1F"/>
    <w:rsid w:val="00B869AB"/>
    <w:rsid w:val="00B87D77"/>
    <w:rsid w:val="00B90AE1"/>
    <w:rsid w:val="00B90CCA"/>
    <w:rsid w:val="00B912B6"/>
    <w:rsid w:val="00B91571"/>
    <w:rsid w:val="00B92049"/>
    <w:rsid w:val="00B92298"/>
    <w:rsid w:val="00B922AB"/>
    <w:rsid w:val="00B923C6"/>
    <w:rsid w:val="00B92719"/>
    <w:rsid w:val="00B930E1"/>
    <w:rsid w:val="00B934C7"/>
    <w:rsid w:val="00B93A72"/>
    <w:rsid w:val="00B94421"/>
    <w:rsid w:val="00B947D3"/>
    <w:rsid w:val="00B9488F"/>
    <w:rsid w:val="00B949C0"/>
    <w:rsid w:val="00B95707"/>
    <w:rsid w:val="00B95FD9"/>
    <w:rsid w:val="00B9627A"/>
    <w:rsid w:val="00B9668B"/>
    <w:rsid w:val="00B96991"/>
    <w:rsid w:val="00B96C6C"/>
    <w:rsid w:val="00B97ACD"/>
    <w:rsid w:val="00BA057F"/>
    <w:rsid w:val="00BA0C91"/>
    <w:rsid w:val="00BA127B"/>
    <w:rsid w:val="00BA143A"/>
    <w:rsid w:val="00BA1679"/>
    <w:rsid w:val="00BA192E"/>
    <w:rsid w:val="00BA1CE0"/>
    <w:rsid w:val="00BA1FDD"/>
    <w:rsid w:val="00BA2584"/>
    <w:rsid w:val="00BA274D"/>
    <w:rsid w:val="00BA27CB"/>
    <w:rsid w:val="00BA3AC2"/>
    <w:rsid w:val="00BA3DCF"/>
    <w:rsid w:val="00BA41CC"/>
    <w:rsid w:val="00BA41F7"/>
    <w:rsid w:val="00BA44DA"/>
    <w:rsid w:val="00BA4632"/>
    <w:rsid w:val="00BA473E"/>
    <w:rsid w:val="00BA5550"/>
    <w:rsid w:val="00BA6189"/>
    <w:rsid w:val="00BA6A1D"/>
    <w:rsid w:val="00BA6AF2"/>
    <w:rsid w:val="00BA6BB7"/>
    <w:rsid w:val="00BA72E8"/>
    <w:rsid w:val="00BA737A"/>
    <w:rsid w:val="00BA7899"/>
    <w:rsid w:val="00BA7D20"/>
    <w:rsid w:val="00BA7ED2"/>
    <w:rsid w:val="00BA7EF6"/>
    <w:rsid w:val="00BB02E6"/>
    <w:rsid w:val="00BB06F4"/>
    <w:rsid w:val="00BB0855"/>
    <w:rsid w:val="00BB0B19"/>
    <w:rsid w:val="00BB1A2C"/>
    <w:rsid w:val="00BB1D9B"/>
    <w:rsid w:val="00BB1E90"/>
    <w:rsid w:val="00BB21E9"/>
    <w:rsid w:val="00BB263F"/>
    <w:rsid w:val="00BB2D1C"/>
    <w:rsid w:val="00BB2FD9"/>
    <w:rsid w:val="00BB3293"/>
    <w:rsid w:val="00BB336D"/>
    <w:rsid w:val="00BB3658"/>
    <w:rsid w:val="00BB39B4"/>
    <w:rsid w:val="00BB3AAB"/>
    <w:rsid w:val="00BB3EFE"/>
    <w:rsid w:val="00BB4066"/>
    <w:rsid w:val="00BB59FE"/>
    <w:rsid w:val="00BB5E16"/>
    <w:rsid w:val="00BB6683"/>
    <w:rsid w:val="00BB6836"/>
    <w:rsid w:val="00BB6AAD"/>
    <w:rsid w:val="00BB7395"/>
    <w:rsid w:val="00BB7457"/>
    <w:rsid w:val="00BB7E5B"/>
    <w:rsid w:val="00BC0640"/>
    <w:rsid w:val="00BC095E"/>
    <w:rsid w:val="00BC0ACE"/>
    <w:rsid w:val="00BC0DC5"/>
    <w:rsid w:val="00BC0E78"/>
    <w:rsid w:val="00BC1102"/>
    <w:rsid w:val="00BC11B0"/>
    <w:rsid w:val="00BC168D"/>
    <w:rsid w:val="00BC1719"/>
    <w:rsid w:val="00BC188B"/>
    <w:rsid w:val="00BC19A4"/>
    <w:rsid w:val="00BC1ACF"/>
    <w:rsid w:val="00BC1FCC"/>
    <w:rsid w:val="00BC2164"/>
    <w:rsid w:val="00BC229A"/>
    <w:rsid w:val="00BC27A3"/>
    <w:rsid w:val="00BC2B35"/>
    <w:rsid w:val="00BC2D35"/>
    <w:rsid w:val="00BC2E01"/>
    <w:rsid w:val="00BC3244"/>
    <w:rsid w:val="00BC3A33"/>
    <w:rsid w:val="00BC3CE7"/>
    <w:rsid w:val="00BC4147"/>
    <w:rsid w:val="00BC4479"/>
    <w:rsid w:val="00BC4BAF"/>
    <w:rsid w:val="00BC4EEE"/>
    <w:rsid w:val="00BC559C"/>
    <w:rsid w:val="00BC55AE"/>
    <w:rsid w:val="00BC55AF"/>
    <w:rsid w:val="00BC6058"/>
    <w:rsid w:val="00BC6C0E"/>
    <w:rsid w:val="00BC6E5A"/>
    <w:rsid w:val="00BC765D"/>
    <w:rsid w:val="00BC7837"/>
    <w:rsid w:val="00BC7A70"/>
    <w:rsid w:val="00BC7BF9"/>
    <w:rsid w:val="00BD05DB"/>
    <w:rsid w:val="00BD175C"/>
    <w:rsid w:val="00BD2331"/>
    <w:rsid w:val="00BD2621"/>
    <w:rsid w:val="00BD2BFE"/>
    <w:rsid w:val="00BD30A2"/>
    <w:rsid w:val="00BD34F3"/>
    <w:rsid w:val="00BD46B4"/>
    <w:rsid w:val="00BD4879"/>
    <w:rsid w:val="00BD4B5E"/>
    <w:rsid w:val="00BD50D5"/>
    <w:rsid w:val="00BD5993"/>
    <w:rsid w:val="00BD5C24"/>
    <w:rsid w:val="00BD5D5C"/>
    <w:rsid w:val="00BD5E9F"/>
    <w:rsid w:val="00BD6436"/>
    <w:rsid w:val="00BD6C19"/>
    <w:rsid w:val="00BD7253"/>
    <w:rsid w:val="00BD72B3"/>
    <w:rsid w:val="00BD74AA"/>
    <w:rsid w:val="00BD7768"/>
    <w:rsid w:val="00BD7AD1"/>
    <w:rsid w:val="00BE00BC"/>
    <w:rsid w:val="00BE0EDE"/>
    <w:rsid w:val="00BE1074"/>
    <w:rsid w:val="00BE1598"/>
    <w:rsid w:val="00BE1BA9"/>
    <w:rsid w:val="00BE1D0C"/>
    <w:rsid w:val="00BE2081"/>
    <w:rsid w:val="00BE259F"/>
    <w:rsid w:val="00BE2B8A"/>
    <w:rsid w:val="00BE3228"/>
    <w:rsid w:val="00BE33DE"/>
    <w:rsid w:val="00BE3F43"/>
    <w:rsid w:val="00BE3F59"/>
    <w:rsid w:val="00BE4118"/>
    <w:rsid w:val="00BE4266"/>
    <w:rsid w:val="00BE426A"/>
    <w:rsid w:val="00BE4393"/>
    <w:rsid w:val="00BE466B"/>
    <w:rsid w:val="00BE4F34"/>
    <w:rsid w:val="00BE4F6B"/>
    <w:rsid w:val="00BE4FEB"/>
    <w:rsid w:val="00BE5741"/>
    <w:rsid w:val="00BE6A56"/>
    <w:rsid w:val="00BE7C13"/>
    <w:rsid w:val="00BF00E9"/>
    <w:rsid w:val="00BF02DA"/>
    <w:rsid w:val="00BF04EE"/>
    <w:rsid w:val="00BF0D1D"/>
    <w:rsid w:val="00BF13FF"/>
    <w:rsid w:val="00BF1463"/>
    <w:rsid w:val="00BF158D"/>
    <w:rsid w:val="00BF1B57"/>
    <w:rsid w:val="00BF2110"/>
    <w:rsid w:val="00BF2264"/>
    <w:rsid w:val="00BF2E31"/>
    <w:rsid w:val="00BF3E01"/>
    <w:rsid w:val="00BF3F07"/>
    <w:rsid w:val="00BF4289"/>
    <w:rsid w:val="00BF44BA"/>
    <w:rsid w:val="00BF59F3"/>
    <w:rsid w:val="00BF5A97"/>
    <w:rsid w:val="00BF5C1A"/>
    <w:rsid w:val="00BF6751"/>
    <w:rsid w:val="00BF6A1E"/>
    <w:rsid w:val="00BF6B0F"/>
    <w:rsid w:val="00BF6DE8"/>
    <w:rsid w:val="00BF7246"/>
    <w:rsid w:val="00BF75A1"/>
    <w:rsid w:val="00BF7DF0"/>
    <w:rsid w:val="00C00063"/>
    <w:rsid w:val="00C00181"/>
    <w:rsid w:val="00C00336"/>
    <w:rsid w:val="00C00612"/>
    <w:rsid w:val="00C00764"/>
    <w:rsid w:val="00C009E2"/>
    <w:rsid w:val="00C00A1C"/>
    <w:rsid w:val="00C00EC6"/>
    <w:rsid w:val="00C01028"/>
    <w:rsid w:val="00C01C74"/>
    <w:rsid w:val="00C01F96"/>
    <w:rsid w:val="00C020B8"/>
    <w:rsid w:val="00C0232C"/>
    <w:rsid w:val="00C02665"/>
    <w:rsid w:val="00C02F05"/>
    <w:rsid w:val="00C0309C"/>
    <w:rsid w:val="00C035DE"/>
    <w:rsid w:val="00C03800"/>
    <w:rsid w:val="00C03AE1"/>
    <w:rsid w:val="00C03C6B"/>
    <w:rsid w:val="00C03EA8"/>
    <w:rsid w:val="00C044B1"/>
    <w:rsid w:val="00C047DF"/>
    <w:rsid w:val="00C04929"/>
    <w:rsid w:val="00C05087"/>
    <w:rsid w:val="00C0543B"/>
    <w:rsid w:val="00C05A0C"/>
    <w:rsid w:val="00C06B90"/>
    <w:rsid w:val="00C06CE9"/>
    <w:rsid w:val="00C07B96"/>
    <w:rsid w:val="00C07E68"/>
    <w:rsid w:val="00C100C6"/>
    <w:rsid w:val="00C10156"/>
    <w:rsid w:val="00C10262"/>
    <w:rsid w:val="00C108C3"/>
    <w:rsid w:val="00C10E2F"/>
    <w:rsid w:val="00C11153"/>
    <w:rsid w:val="00C12288"/>
    <w:rsid w:val="00C124B1"/>
    <w:rsid w:val="00C129E5"/>
    <w:rsid w:val="00C12CD4"/>
    <w:rsid w:val="00C12CF6"/>
    <w:rsid w:val="00C13C36"/>
    <w:rsid w:val="00C13EDA"/>
    <w:rsid w:val="00C1520F"/>
    <w:rsid w:val="00C152DE"/>
    <w:rsid w:val="00C15B95"/>
    <w:rsid w:val="00C15BAB"/>
    <w:rsid w:val="00C1625D"/>
    <w:rsid w:val="00C16B7A"/>
    <w:rsid w:val="00C176C9"/>
    <w:rsid w:val="00C177FB"/>
    <w:rsid w:val="00C17C05"/>
    <w:rsid w:val="00C17D2D"/>
    <w:rsid w:val="00C204BD"/>
    <w:rsid w:val="00C20868"/>
    <w:rsid w:val="00C20AFB"/>
    <w:rsid w:val="00C20FFF"/>
    <w:rsid w:val="00C21F03"/>
    <w:rsid w:val="00C2207A"/>
    <w:rsid w:val="00C22F3A"/>
    <w:rsid w:val="00C231D6"/>
    <w:rsid w:val="00C232C1"/>
    <w:rsid w:val="00C23DA4"/>
    <w:rsid w:val="00C23DB1"/>
    <w:rsid w:val="00C246D5"/>
    <w:rsid w:val="00C24A0C"/>
    <w:rsid w:val="00C251A1"/>
    <w:rsid w:val="00C2584D"/>
    <w:rsid w:val="00C259B1"/>
    <w:rsid w:val="00C25A29"/>
    <w:rsid w:val="00C25A4D"/>
    <w:rsid w:val="00C26142"/>
    <w:rsid w:val="00C2641E"/>
    <w:rsid w:val="00C2677D"/>
    <w:rsid w:val="00C26AB3"/>
    <w:rsid w:val="00C27023"/>
    <w:rsid w:val="00C27A04"/>
    <w:rsid w:val="00C30108"/>
    <w:rsid w:val="00C3055A"/>
    <w:rsid w:val="00C31CD4"/>
    <w:rsid w:val="00C32CBC"/>
    <w:rsid w:val="00C33411"/>
    <w:rsid w:val="00C3344E"/>
    <w:rsid w:val="00C33992"/>
    <w:rsid w:val="00C339DA"/>
    <w:rsid w:val="00C33F90"/>
    <w:rsid w:val="00C3405A"/>
    <w:rsid w:val="00C345D5"/>
    <w:rsid w:val="00C34614"/>
    <w:rsid w:val="00C34BBB"/>
    <w:rsid w:val="00C34F8D"/>
    <w:rsid w:val="00C34FFD"/>
    <w:rsid w:val="00C351BF"/>
    <w:rsid w:val="00C35409"/>
    <w:rsid w:val="00C35A05"/>
    <w:rsid w:val="00C37909"/>
    <w:rsid w:val="00C409B0"/>
    <w:rsid w:val="00C409B8"/>
    <w:rsid w:val="00C41113"/>
    <w:rsid w:val="00C41382"/>
    <w:rsid w:val="00C4149C"/>
    <w:rsid w:val="00C418E2"/>
    <w:rsid w:val="00C41B4E"/>
    <w:rsid w:val="00C42026"/>
    <w:rsid w:val="00C42367"/>
    <w:rsid w:val="00C4255F"/>
    <w:rsid w:val="00C42F34"/>
    <w:rsid w:val="00C4314A"/>
    <w:rsid w:val="00C43302"/>
    <w:rsid w:val="00C43633"/>
    <w:rsid w:val="00C4383A"/>
    <w:rsid w:val="00C43861"/>
    <w:rsid w:val="00C43B74"/>
    <w:rsid w:val="00C44141"/>
    <w:rsid w:val="00C44344"/>
    <w:rsid w:val="00C443AA"/>
    <w:rsid w:val="00C44578"/>
    <w:rsid w:val="00C45181"/>
    <w:rsid w:val="00C46285"/>
    <w:rsid w:val="00C464FE"/>
    <w:rsid w:val="00C47902"/>
    <w:rsid w:val="00C47B8E"/>
    <w:rsid w:val="00C5080E"/>
    <w:rsid w:val="00C50915"/>
    <w:rsid w:val="00C50BDE"/>
    <w:rsid w:val="00C50BE6"/>
    <w:rsid w:val="00C50CF9"/>
    <w:rsid w:val="00C51016"/>
    <w:rsid w:val="00C51E76"/>
    <w:rsid w:val="00C521BE"/>
    <w:rsid w:val="00C527AF"/>
    <w:rsid w:val="00C52B6D"/>
    <w:rsid w:val="00C52CC4"/>
    <w:rsid w:val="00C5300B"/>
    <w:rsid w:val="00C53025"/>
    <w:rsid w:val="00C53D5C"/>
    <w:rsid w:val="00C550CB"/>
    <w:rsid w:val="00C554C2"/>
    <w:rsid w:val="00C55B30"/>
    <w:rsid w:val="00C55F58"/>
    <w:rsid w:val="00C5604A"/>
    <w:rsid w:val="00C5623A"/>
    <w:rsid w:val="00C56A7F"/>
    <w:rsid w:val="00C56C2E"/>
    <w:rsid w:val="00C571C6"/>
    <w:rsid w:val="00C57ABA"/>
    <w:rsid w:val="00C57BE6"/>
    <w:rsid w:val="00C60057"/>
    <w:rsid w:val="00C601DD"/>
    <w:rsid w:val="00C60755"/>
    <w:rsid w:val="00C60ADE"/>
    <w:rsid w:val="00C60E2D"/>
    <w:rsid w:val="00C610F5"/>
    <w:rsid w:val="00C61440"/>
    <w:rsid w:val="00C61AC3"/>
    <w:rsid w:val="00C61C5A"/>
    <w:rsid w:val="00C61CE1"/>
    <w:rsid w:val="00C62218"/>
    <w:rsid w:val="00C6258B"/>
    <w:rsid w:val="00C62D5C"/>
    <w:rsid w:val="00C64050"/>
    <w:rsid w:val="00C640F3"/>
    <w:rsid w:val="00C644E9"/>
    <w:rsid w:val="00C6473B"/>
    <w:rsid w:val="00C647DD"/>
    <w:rsid w:val="00C64911"/>
    <w:rsid w:val="00C64FA1"/>
    <w:rsid w:val="00C6588B"/>
    <w:rsid w:val="00C65D5B"/>
    <w:rsid w:val="00C66002"/>
    <w:rsid w:val="00C66974"/>
    <w:rsid w:val="00C66C1B"/>
    <w:rsid w:val="00C677BC"/>
    <w:rsid w:val="00C67CF6"/>
    <w:rsid w:val="00C67FD2"/>
    <w:rsid w:val="00C70E6F"/>
    <w:rsid w:val="00C70EFF"/>
    <w:rsid w:val="00C710FA"/>
    <w:rsid w:val="00C71206"/>
    <w:rsid w:val="00C714C9"/>
    <w:rsid w:val="00C719EA"/>
    <w:rsid w:val="00C7267B"/>
    <w:rsid w:val="00C72867"/>
    <w:rsid w:val="00C737C6"/>
    <w:rsid w:val="00C73E0B"/>
    <w:rsid w:val="00C73F7F"/>
    <w:rsid w:val="00C74057"/>
    <w:rsid w:val="00C740AF"/>
    <w:rsid w:val="00C742FB"/>
    <w:rsid w:val="00C746BF"/>
    <w:rsid w:val="00C746F7"/>
    <w:rsid w:val="00C74752"/>
    <w:rsid w:val="00C753F6"/>
    <w:rsid w:val="00C756CC"/>
    <w:rsid w:val="00C76169"/>
    <w:rsid w:val="00C766CD"/>
    <w:rsid w:val="00C76AB8"/>
    <w:rsid w:val="00C77601"/>
    <w:rsid w:val="00C80754"/>
    <w:rsid w:val="00C8141B"/>
    <w:rsid w:val="00C82855"/>
    <w:rsid w:val="00C82F07"/>
    <w:rsid w:val="00C830A7"/>
    <w:rsid w:val="00C835BA"/>
    <w:rsid w:val="00C843A4"/>
    <w:rsid w:val="00C844D4"/>
    <w:rsid w:val="00C8593B"/>
    <w:rsid w:val="00C85B64"/>
    <w:rsid w:val="00C86104"/>
    <w:rsid w:val="00C87133"/>
    <w:rsid w:val="00C876D5"/>
    <w:rsid w:val="00C8795F"/>
    <w:rsid w:val="00C87FFC"/>
    <w:rsid w:val="00C902CB"/>
    <w:rsid w:val="00C90B87"/>
    <w:rsid w:val="00C90DB8"/>
    <w:rsid w:val="00C9196E"/>
    <w:rsid w:val="00C91DE2"/>
    <w:rsid w:val="00C9244D"/>
    <w:rsid w:val="00C926CE"/>
    <w:rsid w:val="00C92855"/>
    <w:rsid w:val="00C92D39"/>
    <w:rsid w:val="00C934F9"/>
    <w:rsid w:val="00C935F9"/>
    <w:rsid w:val="00C946B6"/>
    <w:rsid w:val="00C948FD"/>
    <w:rsid w:val="00C952FB"/>
    <w:rsid w:val="00C95C14"/>
    <w:rsid w:val="00C95D49"/>
    <w:rsid w:val="00C96432"/>
    <w:rsid w:val="00C967D9"/>
    <w:rsid w:val="00C973CD"/>
    <w:rsid w:val="00C9759F"/>
    <w:rsid w:val="00C975FF"/>
    <w:rsid w:val="00C9763F"/>
    <w:rsid w:val="00C97877"/>
    <w:rsid w:val="00C97C1E"/>
    <w:rsid w:val="00C97C58"/>
    <w:rsid w:val="00CA06F0"/>
    <w:rsid w:val="00CA0A6F"/>
    <w:rsid w:val="00CA10C4"/>
    <w:rsid w:val="00CA19FD"/>
    <w:rsid w:val="00CA1A4F"/>
    <w:rsid w:val="00CA20AB"/>
    <w:rsid w:val="00CA232B"/>
    <w:rsid w:val="00CA293B"/>
    <w:rsid w:val="00CA2B20"/>
    <w:rsid w:val="00CA2E19"/>
    <w:rsid w:val="00CA2FA9"/>
    <w:rsid w:val="00CA36E4"/>
    <w:rsid w:val="00CA3A93"/>
    <w:rsid w:val="00CA484A"/>
    <w:rsid w:val="00CA4AAA"/>
    <w:rsid w:val="00CA4BA3"/>
    <w:rsid w:val="00CA56FD"/>
    <w:rsid w:val="00CA5EAC"/>
    <w:rsid w:val="00CA6436"/>
    <w:rsid w:val="00CA6B0A"/>
    <w:rsid w:val="00CA746D"/>
    <w:rsid w:val="00CA7AE8"/>
    <w:rsid w:val="00CB016C"/>
    <w:rsid w:val="00CB1171"/>
    <w:rsid w:val="00CB1467"/>
    <w:rsid w:val="00CB166E"/>
    <w:rsid w:val="00CB2DAB"/>
    <w:rsid w:val="00CB2F15"/>
    <w:rsid w:val="00CB37AF"/>
    <w:rsid w:val="00CB37C0"/>
    <w:rsid w:val="00CB3EF8"/>
    <w:rsid w:val="00CB3F59"/>
    <w:rsid w:val="00CB42D5"/>
    <w:rsid w:val="00CB446F"/>
    <w:rsid w:val="00CB4966"/>
    <w:rsid w:val="00CB54AF"/>
    <w:rsid w:val="00CB55ED"/>
    <w:rsid w:val="00CB5F32"/>
    <w:rsid w:val="00CB62F5"/>
    <w:rsid w:val="00CB6A0A"/>
    <w:rsid w:val="00CB738E"/>
    <w:rsid w:val="00CB769A"/>
    <w:rsid w:val="00CB76D2"/>
    <w:rsid w:val="00CB7D57"/>
    <w:rsid w:val="00CB7D76"/>
    <w:rsid w:val="00CB7DF8"/>
    <w:rsid w:val="00CB7DFC"/>
    <w:rsid w:val="00CC0282"/>
    <w:rsid w:val="00CC12DA"/>
    <w:rsid w:val="00CC17B1"/>
    <w:rsid w:val="00CC1866"/>
    <w:rsid w:val="00CC1AF8"/>
    <w:rsid w:val="00CC1DA1"/>
    <w:rsid w:val="00CC1E69"/>
    <w:rsid w:val="00CC1F38"/>
    <w:rsid w:val="00CC20E6"/>
    <w:rsid w:val="00CC30E0"/>
    <w:rsid w:val="00CC331A"/>
    <w:rsid w:val="00CC3658"/>
    <w:rsid w:val="00CC3996"/>
    <w:rsid w:val="00CC3E66"/>
    <w:rsid w:val="00CC4611"/>
    <w:rsid w:val="00CC4AC6"/>
    <w:rsid w:val="00CC4EAA"/>
    <w:rsid w:val="00CC5361"/>
    <w:rsid w:val="00CC554B"/>
    <w:rsid w:val="00CC5C87"/>
    <w:rsid w:val="00CC5CDF"/>
    <w:rsid w:val="00CC65E1"/>
    <w:rsid w:val="00CC6BCC"/>
    <w:rsid w:val="00CC71F5"/>
    <w:rsid w:val="00CC75F1"/>
    <w:rsid w:val="00CC777C"/>
    <w:rsid w:val="00CC7DF5"/>
    <w:rsid w:val="00CC7E9B"/>
    <w:rsid w:val="00CD030E"/>
    <w:rsid w:val="00CD05F6"/>
    <w:rsid w:val="00CD0703"/>
    <w:rsid w:val="00CD07A5"/>
    <w:rsid w:val="00CD08CF"/>
    <w:rsid w:val="00CD0B6C"/>
    <w:rsid w:val="00CD0FE8"/>
    <w:rsid w:val="00CD142B"/>
    <w:rsid w:val="00CD1686"/>
    <w:rsid w:val="00CD21CF"/>
    <w:rsid w:val="00CD2940"/>
    <w:rsid w:val="00CD29C5"/>
    <w:rsid w:val="00CD2C52"/>
    <w:rsid w:val="00CD3BBA"/>
    <w:rsid w:val="00CD3DA4"/>
    <w:rsid w:val="00CD4B62"/>
    <w:rsid w:val="00CD4BA5"/>
    <w:rsid w:val="00CD53A4"/>
    <w:rsid w:val="00CD5470"/>
    <w:rsid w:val="00CD5712"/>
    <w:rsid w:val="00CD5E21"/>
    <w:rsid w:val="00CD629D"/>
    <w:rsid w:val="00CD698F"/>
    <w:rsid w:val="00CD782F"/>
    <w:rsid w:val="00CD789D"/>
    <w:rsid w:val="00CD7A52"/>
    <w:rsid w:val="00CD7C04"/>
    <w:rsid w:val="00CE02A8"/>
    <w:rsid w:val="00CE0646"/>
    <w:rsid w:val="00CE09A2"/>
    <w:rsid w:val="00CE0DA7"/>
    <w:rsid w:val="00CE0FC1"/>
    <w:rsid w:val="00CE146A"/>
    <w:rsid w:val="00CE1CE3"/>
    <w:rsid w:val="00CE24B5"/>
    <w:rsid w:val="00CE2AAD"/>
    <w:rsid w:val="00CE2D1B"/>
    <w:rsid w:val="00CE342A"/>
    <w:rsid w:val="00CE4665"/>
    <w:rsid w:val="00CE499B"/>
    <w:rsid w:val="00CE4E67"/>
    <w:rsid w:val="00CE5B8A"/>
    <w:rsid w:val="00CE5D1B"/>
    <w:rsid w:val="00CE61A6"/>
    <w:rsid w:val="00CE636A"/>
    <w:rsid w:val="00CE6956"/>
    <w:rsid w:val="00CE7B95"/>
    <w:rsid w:val="00CE7D83"/>
    <w:rsid w:val="00CE7FB2"/>
    <w:rsid w:val="00CF037D"/>
    <w:rsid w:val="00CF044C"/>
    <w:rsid w:val="00CF0502"/>
    <w:rsid w:val="00CF0586"/>
    <w:rsid w:val="00CF07B8"/>
    <w:rsid w:val="00CF0CD1"/>
    <w:rsid w:val="00CF0DAE"/>
    <w:rsid w:val="00CF105B"/>
    <w:rsid w:val="00CF1503"/>
    <w:rsid w:val="00CF1B9B"/>
    <w:rsid w:val="00CF1E34"/>
    <w:rsid w:val="00CF1FED"/>
    <w:rsid w:val="00CF215F"/>
    <w:rsid w:val="00CF258F"/>
    <w:rsid w:val="00CF2B04"/>
    <w:rsid w:val="00CF33CD"/>
    <w:rsid w:val="00CF3629"/>
    <w:rsid w:val="00CF4B65"/>
    <w:rsid w:val="00CF4E6F"/>
    <w:rsid w:val="00CF5130"/>
    <w:rsid w:val="00CF53B3"/>
    <w:rsid w:val="00CF6277"/>
    <w:rsid w:val="00CF6868"/>
    <w:rsid w:val="00CF6A43"/>
    <w:rsid w:val="00CF6B4F"/>
    <w:rsid w:val="00CF6EFB"/>
    <w:rsid w:val="00CF7261"/>
    <w:rsid w:val="00CF734E"/>
    <w:rsid w:val="00CF74B4"/>
    <w:rsid w:val="00D0045B"/>
    <w:rsid w:val="00D00B6A"/>
    <w:rsid w:val="00D00B74"/>
    <w:rsid w:val="00D014F3"/>
    <w:rsid w:val="00D017AD"/>
    <w:rsid w:val="00D01A3E"/>
    <w:rsid w:val="00D02071"/>
    <w:rsid w:val="00D02880"/>
    <w:rsid w:val="00D02FEA"/>
    <w:rsid w:val="00D039BC"/>
    <w:rsid w:val="00D03A66"/>
    <w:rsid w:val="00D03B5D"/>
    <w:rsid w:val="00D04067"/>
    <w:rsid w:val="00D054D6"/>
    <w:rsid w:val="00D05501"/>
    <w:rsid w:val="00D05A8B"/>
    <w:rsid w:val="00D0606E"/>
    <w:rsid w:val="00D062B8"/>
    <w:rsid w:val="00D07086"/>
    <w:rsid w:val="00D07516"/>
    <w:rsid w:val="00D07D1D"/>
    <w:rsid w:val="00D10547"/>
    <w:rsid w:val="00D1084A"/>
    <w:rsid w:val="00D1088C"/>
    <w:rsid w:val="00D10AC5"/>
    <w:rsid w:val="00D10B57"/>
    <w:rsid w:val="00D10D02"/>
    <w:rsid w:val="00D114F3"/>
    <w:rsid w:val="00D115BA"/>
    <w:rsid w:val="00D11822"/>
    <w:rsid w:val="00D11D60"/>
    <w:rsid w:val="00D11D71"/>
    <w:rsid w:val="00D12537"/>
    <w:rsid w:val="00D1293E"/>
    <w:rsid w:val="00D136C9"/>
    <w:rsid w:val="00D139F0"/>
    <w:rsid w:val="00D158E1"/>
    <w:rsid w:val="00D1592E"/>
    <w:rsid w:val="00D15CDA"/>
    <w:rsid w:val="00D15EBA"/>
    <w:rsid w:val="00D161FF"/>
    <w:rsid w:val="00D1636D"/>
    <w:rsid w:val="00D16448"/>
    <w:rsid w:val="00D17294"/>
    <w:rsid w:val="00D17A1A"/>
    <w:rsid w:val="00D202B2"/>
    <w:rsid w:val="00D203D9"/>
    <w:rsid w:val="00D20D42"/>
    <w:rsid w:val="00D21378"/>
    <w:rsid w:val="00D219EF"/>
    <w:rsid w:val="00D21C04"/>
    <w:rsid w:val="00D21F2C"/>
    <w:rsid w:val="00D2243D"/>
    <w:rsid w:val="00D22720"/>
    <w:rsid w:val="00D22AA0"/>
    <w:rsid w:val="00D22B5D"/>
    <w:rsid w:val="00D23EF6"/>
    <w:rsid w:val="00D243DA"/>
    <w:rsid w:val="00D245C5"/>
    <w:rsid w:val="00D24A63"/>
    <w:rsid w:val="00D24D73"/>
    <w:rsid w:val="00D25C1C"/>
    <w:rsid w:val="00D25E72"/>
    <w:rsid w:val="00D25ED8"/>
    <w:rsid w:val="00D2634A"/>
    <w:rsid w:val="00D26CB4"/>
    <w:rsid w:val="00D26DCA"/>
    <w:rsid w:val="00D274F0"/>
    <w:rsid w:val="00D2768C"/>
    <w:rsid w:val="00D27A72"/>
    <w:rsid w:val="00D27C59"/>
    <w:rsid w:val="00D27D71"/>
    <w:rsid w:val="00D27DB1"/>
    <w:rsid w:val="00D30D82"/>
    <w:rsid w:val="00D3132C"/>
    <w:rsid w:val="00D316C8"/>
    <w:rsid w:val="00D32012"/>
    <w:rsid w:val="00D32343"/>
    <w:rsid w:val="00D32723"/>
    <w:rsid w:val="00D32E5F"/>
    <w:rsid w:val="00D32ECF"/>
    <w:rsid w:val="00D3371C"/>
    <w:rsid w:val="00D34228"/>
    <w:rsid w:val="00D35181"/>
    <w:rsid w:val="00D351CB"/>
    <w:rsid w:val="00D35216"/>
    <w:rsid w:val="00D35A5D"/>
    <w:rsid w:val="00D36C1F"/>
    <w:rsid w:val="00D37860"/>
    <w:rsid w:val="00D37A35"/>
    <w:rsid w:val="00D40576"/>
    <w:rsid w:val="00D406E7"/>
    <w:rsid w:val="00D40C97"/>
    <w:rsid w:val="00D41371"/>
    <w:rsid w:val="00D415E5"/>
    <w:rsid w:val="00D41C04"/>
    <w:rsid w:val="00D43353"/>
    <w:rsid w:val="00D434AE"/>
    <w:rsid w:val="00D43AE8"/>
    <w:rsid w:val="00D43F5A"/>
    <w:rsid w:val="00D43FFD"/>
    <w:rsid w:val="00D440E6"/>
    <w:rsid w:val="00D446A3"/>
    <w:rsid w:val="00D44E44"/>
    <w:rsid w:val="00D45228"/>
    <w:rsid w:val="00D452A8"/>
    <w:rsid w:val="00D4540C"/>
    <w:rsid w:val="00D455F7"/>
    <w:rsid w:val="00D45741"/>
    <w:rsid w:val="00D4584E"/>
    <w:rsid w:val="00D45A67"/>
    <w:rsid w:val="00D45EC1"/>
    <w:rsid w:val="00D463CB"/>
    <w:rsid w:val="00D463F4"/>
    <w:rsid w:val="00D46A5D"/>
    <w:rsid w:val="00D46B18"/>
    <w:rsid w:val="00D46CCA"/>
    <w:rsid w:val="00D478D4"/>
    <w:rsid w:val="00D47FE1"/>
    <w:rsid w:val="00D5010F"/>
    <w:rsid w:val="00D50121"/>
    <w:rsid w:val="00D504F9"/>
    <w:rsid w:val="00D50ABD"/>
    <w:rsid w:val="00D50B28"/>
    <w:rsid w:val="00D50B3E"/>
    <w:rsid w:val="00D50C4E"/>
    <w:rsid w:val="00D50E29"/>
    <w:rsid w:val="00D51103"/>
    <w:rsid w:val="00D514AA"/>
    <w:rsid w:val="00D526B8"/>
    <w:rsid w:val="00D52853"/>
    <w:rsid w:val="00D5299F"/>
    <w:rsid w:val="00D52ABC"/>
    <w:rsid w:val="00D53543"/>
    <w:rsid w:val="00D5372C"/>
    <w:rsid w:val="00D539C9"/>
    <w:rsid w:val="00D539F8"/>
    <w:rsid w:val="00D54121"/>
    <w:rsid w:val="00D552CA"/>
    <w:rsid w:val="00D5562D"/>
    <w:rsid w:val="00D55D38"/>
    <w:rsid w:val="00D55F11"/>
    <w:rsid w:val="00D56072"/>
    <w:rsid w:val="00D561CB"/>
    <w:rsid w:val="00D56803"/>
    <w:rsid w:val="00D56C74"/>
    <w:rsid w:val="00D56E98"/>
    <w:rsid w:val="00D57210"/>
    <w:rsid w:val="00D5735F"/>
    <w:rsid w:val="00D57557"/>
    <w:rsid w:val="00D577CF"/>
    <w:rsid w:val="00D57AC0"/>
    <w:rsid w:val="00D600DD"/>
    <w:rsid w:val="00D614E7"/>
    <w:rsid w:val="00D61831"/>
    <w:rsid w:val="00D618A3"/>
    <w:rsid w:val="00D61E98"/>
    <w:rsid w:val="00D62BC2"/>
    <w:rsid w:val="00D6357A"/>
    <w:rsid w:val="00D63861"/>
    <w:rsid w:val="00D63976"/>
    <w:rsid w:val="00D63B01"/>
    <w:rsid w:val="00D64562"/>
    <w:rsid w:val="00D649C7"/>
    <w:rsid w:val="00D654D9"/>
    <w:rsid w:val="00D66174"/>
    <w:rsid w:val="00D669A7"/>
    <w:rsid w:val="00D6706D"/>
    <w:rsid w:val="00D67745"/>
    <w:rsid w:val="00D6798D"/>
    <w:rsid w:val="00D67CA6"/>
    <w:rsid w:val="00D67E3F"/>
    <w:rsid w:val="00D67E77"/>
    <w:rsid w:val="00D7029A"/>
    <w:rsid w:val="00D709FF"/>
    <w:rsid w:val="00D710D6"/>
    <w:rsid w:val="00D71A22"/>
    <w:rsid w:val="00D71E90"/>
    <w:rsid w:val="00D727F2"/>
    <w:rsid w:val="00D72F62"/>
    <w:rsid w:val="00D7361C"/>
    <w:rsid w:val="00D73834"/>
    <w:rsid w:val="00D7396E"/>
    <w:rsid w:val="00D73BA5"/>
    <w:rsid w:val="00D740D2"/>
    <w:rsid w:val="00D74668"/>
    <w:rsid w:val="00D74830"/>
    <w:rsid w:val="00D74B63"/>
    <w:rsid w:val="00D750C4"/>
    <w:rsid w:val="00D750FC"/>
    <w:rsid w:val="00D75683"/>
    <w:rsid w:val="00D7594F"/>
    <w:rsid w:val="00D75C38"/>
    <w:rsid w:val="00D76276"/>
    <w:rsid w:val="00D76287"/>
    <w:rsid w:val="00D767B4"/>
    <w:rsid w:val="00D76E7A"/>
    <w:rsid w:val="00D77187"/>
    <w:rsid w:val="00D77B48"/>
    <w:rsid w:val="00D80733"/>
    <w:rsid w:val="00D8082B"/>
    <w:rsid w:val="00D80EDB"/>
    <w:rsid w:val="00D81334"/>
    <w:rsid w:val="00D816FB"/>
    <w:rsid w:val="00D817E9"/>
    <w:rsid w:val="00D81996"/>
    <w:rsid w:val="00D822B3"/>
    <w:rsid w:val="00D82FDA"/>
    <w:rsid w:val="00D836F2"/>
    <w:rsid w:val="00D83760"/>
    <w:rsid w:val="00D83B22"/>
    <w:rsid w:val="00D855AE"/>
    <w:rsid w:val="00D857FA"/>
    <w:rsid w:val="00D858CC"/>
    <w:rsid w:val="00D85C76"/>
    <w:rsid w:val="00D86175"/>
    <w:rsid w:val="00D86DF3"/>
    <w:rsid w:val="00D879AF"/>
    <w:rsid w:val="00D900DA"/>
    <w:rsid w:val="00D9024D"/>
    <w:rsid w:val="00D90C6F"/>
    <w:rsid w:val="00D9146D"/>
    <w:rsid w:val="00D915E4"/>
    <w:rsid w:val="00D918C8"/>
    <w:rsid w:val="00D91A35"/>
    <w:rsid w:val="00D92519"/>
    <w:rsid w:val="00D928B3"/>
    <w:rsid w:val="00D92A87"/>
    <w:rsid w:val="00D936B6"/>
    <w:rsid w:val="00D937DD"/>
    <w:rsid w:val="00D93928"/>
    <w:rsid w:val="00D940D6"/>
    <w:rsid w:val="00D9521D"/>
    <w:rsid w:val="00D953A5"/>
    <w:rsid w:val="00D9574B"/>
    <w:rsid w:val="00D958F9"/>
    <w:rsid w:val="00D965D1"/>
    <w:rsid w:val="00D96703"/>
    <w:rsid w:val="00D972B3"/>
    <w:rsid w:val="00D97479"/>
    <w:rsid w:val="00D9769F"/>
    <w:rsid w:val="00D97FDE"/>
    <w:rsid w:val="00DA01DE"/>
    <w:rsid w:val="00DA0E0E"/>
    <w:rsid w:val="00DA0F68"/>
    <w:rsid w:val="00DA0F6D"/>
    <w:rsid w:val="00DA17E8"/>
    <w:rsid w:val="00DA1A2A"/>
    <w:rsid w:val="00DA2088"/>
    <w:rsid w:val="00DA2349"/>
    <w:rsid w:val="00DA2B7D"/>
    <w:rsid w:val="00DA3244"/>
    <w:rsid w:val="00DA35D0"/>
    <w:rsid w:val="00DA3B6B"/>
    <w:rsid w:val="00DA4594"/>
    <w:rsid w:val="00DA487F"/>
    <w:rsid w:val="00DA4C31"/>
    <w:rsid w:val="00DA4D7E"/>
    <w:rsid w:val="00DA4F62"/>
    <w:rsid w:val="00DA5109"/>
    <w:rsid w:val="00DA599C"/>
    <w:rsid w:val="00DA5A00"/>
    <w:rsid w:val="00DA5ADA"/>
    <w:rsid w:val="00DA5B49"/>
    <w:rsid w:val="00DA61A2"/>
    <w:rsid w:val="00DA6261"/>
    <w:rsid w:val="00DA6630"/>
    <w:rsid w:val="00DA6826"/>
    <w:rsid w:val="00DA6C50"/>
    <w:rsid w:val="00DA6F77"/>
    <w:rsid w:val="00DA71AC"/>
    <w:rsid w:val="00DA74A0"/>
    <w:rsid w:val="00DA7633"/>
    <w:rsid w:val="00DA7896"/>
    <w:rsid w:val="00DA7992"/>
    <w:rsid w:val="00DA7BF1"/>
    <w:rsid w:val="00DB0354"/>
    <w:rsid w:val="00DB0A4A"/>
    <w:rsid w:val="00DB1BA1"/>
    <w:rsid w:val="00DB2FB5"/>
    <w:rsid w:val="00DB3206"/>
    <w:rsid w:val="00DB3E11"/>
    <w:rsid w:val="00DB41B6"/>
    <w:rsid w:val="00DB431B"/>
    <w:rsid w:val="00DB43DD"/>
    <w:rsid w:val="00DB50E2"/>
    <w:rsid w:val="00DB62B1"/>
    <w:rsid w:val="00DB66BA"/>
    <w:rsid w:val="00DB6952"/>
    <w:rsid w:val="00DB6D00"/>
    <w:rsid w:val="00DB746E"/>
    <w:rsid w:val="00DB7B5F"/>
    <w:rsid w:val="00DB7C18"/>
    <w:rsid w:val="00DC006E"/>
    <w:rsid w:val="00DC02ED"/>
    <w:rsid w:val="00DC05BC"/>
    <w:rsid w:val="00DC06C0"/>
    <w:rsid w:val="00DC0972"/>
    <w:rsid w:val="00DC19DF"/>
    <w:rsid w:val="00DC1EF5"/>
    <w:rsid w:val="00DC1FFA"/>
    <w:rsid w:val="00DC30D0"/>
    <w:rsid w:val="00DC33E4"/>
    <w:rsid w:val="00DC4A64"/>
    <w:rsid w:val="00DC541A"/>
    <w:rsid w:val="00DC5DB3"/>
    <w:rsid w:val="00DC60BC"/>
    <w:rsid w:val="00DC6168"/>
    <w:rsid w:val="00DC62FD"/>
    <w:rsid w:val="00DC6D43"/>
    <w:rsid w:val="00DC6DD4"/>
    <w:rsid w:val="00DC6EB1"/>
    <w:rsid w:val="00DC73AD"/>
    <w:rsid w:val="00DC7C8E"/>
    <w:rsid w:val="00DC7E5D"/>
    <w:rsid w:val="00DD024A"/>
    <w:rsid w:val="00DD038C"/>
    <w:rsid w:val="00DD0789"/>
    <w:rsid w:val="00DD07AF"/>
    <w:rsid w:val="00DD0B6A"/>
    <w:rsid w:val="00DD0BEF"/>
    <w:rsid w:val="00DD1453"/>
    <w:rsid w:val="00DD1785"/>
    <w:rsid w:val="00DD19FF"/>
    <w:rsid w:val="00DD1BC0"/>
    <w:rsid w:val="00DD20C1"/>
    <w:rsid w:val="00DD2221"/>
    <w:rsid w:val="00DD24FB"/>
    <w:rsid w:val="00DD2A93"/>
    <w:rsid w:val="00DD33FA"/>
    <w:rsid w:val="00DD3731"/>
    <w:rsid w:val="00DD4399"/>
    <w:rsid w:val="00DD4A2A"/>
    <w:rsid w:val="00DD512F"/>
    <w:rsid w:val="00DD51A7"/>
    <w:rsid w:val="00DD53A2"/>
    <w:rsid w:val="00DD5680"/>
    <w:rsid w:val="00DD5874"/>
    <w:rsid w:val="00DD5C99"/>
    <w:rsid w:val="00DD70F0"/>
    <w:rsid w:val="00DD7641"/>
    <w:rsid w:val="00DD78E2"/>
    <w:rsid w:val="00DE0C35"/>
    <w:rsid w:val="00DE0D01"/>
    <w:rsid w:val="00DE0DD9"/>
    <w:rsid w:val="00DE175A"/>
    <w:rsid w:val="00DE2215"/>
    <w:rsid w:val="00DE225D"/>
    <w:rsid w:val="00DE2E40"/>
    <w:rsid w:val="00DE315E"/>
    <w:rsid w:val="00DE3B72"/>
    <w:rsid w:val="00DE3BDB"/>
    <w:rsid w:val="00DE3CDB"/>
    <w:rsid w:val="00DE409B"/>
    <w:rsid w:val="00DE41A0"/>
    <w:rsid w:val="00DE48BC"/>
    <w:rsid w:val="00DE4B27"/>
    <w:rsid w:val="00DE4B58"/>
    <w:rsid w:val="00DE5A42"/>
    <w:rsid w:val="00DE5B51"/>
    <w:rsid w:val="00DE5F05"/>
    <w:rsid w:val="00DE7859"/>
    <w:rsid w:val="00DE7FBC"/>
    <w:rsid w:val="00DF17CD"/>
    <w:rsid w:val="00DF1D5E"/>
    <w:rsid w:val="00DF1F52"/>
    <w:rsid w:val="00DF205B"/>
    <w:rsid w:val="00DF20AA"/>
    <w:rsid w:val="00DF25B4"/>
    <w:rsid w:val="00DF2632"/>
    <w:rsid w:val="00DF2734"/>
    <w:rsid w:val="00DF339A"/>
    <w:rsid w:val="00DF3453"/>
    <w:rsid w:val="00DF3752"/>
    <w:rsid w:val="00DF40E2"/>
    <w:rsid w:val="00DF4461"/>
    <w:rsid w:val="00DF517F"/>
    <w:rsid w:val="00DF5C89"/>
    <w:rsid w:val="00DF5CE0"/>
    <w:rsid w:val="00DF5EBB"/>
    <w:rsid w:val="00DF792C"/>
    <w:rsid w:val="00E00262"/>
    <w:rsid w:val="00E0054E"/>
    <w:rsid w:val="00E008AD"/>
    <w:rsid w:val="00E00966"/>
    <w:rsid w:val="00E00CB5"/>
    <w:rsid w:val="00E00EB3"/>
    <w:rsid w:val="00E0110D"/>
    <w:rsid w:val="00E01128"/>
    <w:rsid w:val="00E0114B"/>
    <w:rsid w:val="00E0166B"/>
    <w:rsid w:val="00E01BC3"/>
    <w:rsid w:val="00E01EEF"/>
    <w:rsid w:val="00E01F3D"/>
    <w:rsid w:val="00E0301F"/>
    <w:rsid w:val="00E038A5"/>
    <w:rsid w:val="00E03A3A"/>
    <w:rsid w:val="00E04572"/>
    <w:rsid w:val="00E045AF"/>
    <w:rsid w:val="00E04AEC"/>
    <w:rsid w:val="00E04E42"/>
    <w:rsid w:val="00E05083"/>
    <w:rsid w:val="00E05265"/>
    <w:rsid w:val="00E05596"/>
    <w:rsid w:val="00E056FC"/>
    <w:rsid w:val="00E0584D"/>
    <w:rsid w:val="00E058AE"/>
    <w:rsid w:val="00E05957"/>
    <w:rsid w:val="00E0634D"/>
    <w:rsid w:val="00E06846"/>
    <w:rsid w:val="00E068DD"/>
    <w:rsid w:val="00E06D32"/>
    <w:rsid w:val="00E06DB7"/>
    <w:rsid w:val="00E0712C"/>
    <w:rsid w:val="00E07344"/>
    <w:rsid w:val="00E07421"/>
    <w:rsid w:val="00E075EC"/>
    <w:rsid w:val="00E107EF"/>
    <w:rsid w:val="00E10D06"/>
    <w:rsid w:val="00E11487"/>
    <w:rsid w:val="00E12C7F"/>
    <w:rsid w:val="00E12DB3"/>
    <w:rsid w:val="00E13E93"/>
    <w:rsid w:val="00E13F16"/>
    <w:rsid w:val="00E14131"/>
    <w:rsid w:val="00E141B3"/>
    <w:rsid w:val="00E142EF"/>
    <w:rsid w:val="00E14458"/>
    <w:rsid w:val="00E1496B"/>
    <w:rsid w:val="00E14F93"/>
    <w:rsid w:val="00E15843"/>
    <w:rsid w:val="00E15BD9"/>
    <w:rsid w:val="00E15D66"/>
    <w:rsid w:val="00E165CD"/>
    <w:rsid w:val="00E165CF"/>
    <w:rsid w:val="00E167D3"/>
    <w:rsid w:val="00E17EC7"/>
    <w:rsid w:val="00E20071"/>
    <w:rsid w:val="00E205DD"/>
    <w:rsid w:val="00E20866"/>
    <w:rsid w:val="00E20E1C"/>
    <w:rsid w:val="00E21342"/>
    <w:rsid w:val="00E21557"/>
    <w:rsid w:val="00E21855"/>
    <w:rsid w:val="00E21E1D"/>
    <w:rsid w:val="00E21ED2"/>
    <w:rsid w:val="00E22B1E"/>
    <w:rsid w:val="00E22C5E"/>
    <w:rsid w:val="00E23627"/>
    <w:rsid w:val="00E23DD6"/>
    <w:rsid w:val="00E23FA0"/>
    <w:rsid w:val="00E2408E"/>
    <w:rsid w:val="00E2424A"/>
    <w:rsid w:val="00E246F0"/>
    <w:rsid w:val="00E24E1D"/>
    <w:rsid w:val="00E258FF"/>
    <w:rsid w:val="00E259F6"/>
    <w:rsid w:val="00E25B69"/>
    <w:rsid w:val="00E26995"/>
    <w:rsid w:val="00E269EA"/>
    <w:rsid w:val="00E2751C"/>
    <w:rsid w:val="00E27CBB"/>
    <w:rsid w:val="00E27D64"/>
    <w:rsid w:val="00E300CA"/>
    <w:rsid w:val="00E30165"/>
    <w:rsid w:val="00E30420"/>
    <w:rsid w:val="00E30798"/>
    <w:rsid w:val="00E31433"/>
    <w:rsid w:val="00E31501"/>
    <w:rsid w:val="00E31C2C"/>
    <w:rsid w:val="00E32333"/>
    <w:rsid w:val="00E3241F"/>
    <w:rsid w:val="00E3252B"/>
    <w:rsid w:val="00E32797"/>
    <w:rsid w:val="00E33145"/>
    <w:rsid w:val="00E33409"/>
    <w:rsid w:val="00E338E2"/>
    <w:rsid w:val="00E3395E"/>
    <w:rsid w:val="00E33A86"/>
    <w:rsid w:val="00E34E1C"/>
    <w:rsid w:val="00E36A1C"/>
    <w:rsid w:val="00E40961"/>
    <w:rsid w:val="00E40D27"/>
    <w:rsid w:val="00E41179"/>
    <w:rsid w:val="00E4142F"/>
    <w:rsid w:val="00E41820"/>
    <w:rsid w:val="00E41A15"/>
    <w:rsid w:val="00E41ADE"/>
    <w:rsid w:val="00E41D32"/>
    <w:rsid w:val="00E424DB"/>
    <w:rsid w:val="00E428EB"/>
    <w:rsid w:val="00E42C08"/>
    <w:rsid w:val="00E42D27"/>
    <w:rsid w:val="00E43731"/>
    <w:rsid w:val="00E44112"/>
    <w:rsid w:val="00E44F35"/>
    <w:rsid w:val="00E45390"/>
    <w:rsid w:val="00E45627"/>
    <w:rsid w:val="00E465BF"/>
    <w:rsid w:val="00E466DB"/>
    <w:rsid w:val="00E479D6"/>
    <w:rsid w:val="00E479F2"/>
    <w:rsid w:val="00E47F66"/>
    <w:rsid w:val="00E50208"/>
    <w:rsid w:val="00E50864"/>
    <w:rsid w:val="00E50935"/>
    <w:rsid w:val="00E50D77"/>
    <w:rsid w:val="00E50E97"/>
    <w:rsid w:val="00E51092"/>
    <w:rsid w:val="00E511EF"/>
    <w:rsid w:val="00E51256"/>
    <w:rsid w:val="00E51985"/>
    <w:rsid w:val="00E51A69"/>
    <w:rsid w:val="00E51D96"/>
    <w:rsid w:val="00E52B75"/>
    <w:rsid w:val="00E530D0"/>
    <w:rsid w:val="00E53ABF"/>
    <w:rsid w:val="00E53D6A"/>
    <w:rsid w:val="00E53F4D"/>
    <w:rsid w:val="00E53F6D"/>
    <w:rsid w:val="00E53FEF"/>
    <w:rsid w:val="00E54196"/>
    <w:rsid w:val="00E541A2"/>
    <w:rsid w:val="00E541AE"/>
    <w:rsid w:val="00E55151"/>
    <w:rsid w:val="00E56320"/>
    <w:rsid w:val="00E568C3"/>
    <w:rsid w:val="00E56A4F"/>
    <w:rsid w:val="00E56EB2"/>
    <w:rsid w:val="00E57782"/>
    <w:rsid w:val="00E57AD5"/>
    <w:rsid w:val="00E604FB"/>
    <w:rsid w:val="00E60773"/>
    <w:rsid w:val="00E607BE"/>
    <w:rsid w:val="00E615B4"/>
    <w:rsid w:val="00E6215F"/>
    <w:rsid w:val="00E623C8"/>
    <w:rsid w:val="00E62B54"/>
    <w:rsid w:val="00E62F0A"/>
    <w:rsid w:val="00E632E1"/>
    <w:rsid w:val="00E633C5"/>
    <w:rsid w:val="00E63DCD"/>
    <w:rsid w:val="00E641F2"/>
    <w:rsid w:val="00E64433"/>
    <w:rsid w:val="00E647B2"/>
    <w:rsid w:val="00E647B6"/>
    <w:rsid w:val="00E64E40"/>
    <w:rsid w:val="00E651D6"/>
    <w:rsid w:val="00E653A6"/>
    <w:rsid w:val="00E65FC4"/>
    <w:rsid w:val="00E67323"/>
    <w:rsid w:val="00E6750E"/>
    <w:rsid w:val="00E70BB5"/>
    <w:rsid w:val="00E71347"/>
    <w:rsid w:val="00E71628"/>
    <w:rsid w:val="00E7224D"/>
    <w:rsid w:val="00E724C9"/>
    <w:rsid w:val="00E72FEA"/>
    <w:rsid w:val="00E738F4"/>
    <w:rsid w:val="00E73AA5"/>
    <w:rsid w:val="00E73E6A"/>
    <w:rsid w:val="00E74932"/>
    <w:rsid w:val="00E74FE6"/>
    <w:rsid w:val="00E759E7"/>
    <w:rsid w:val="00E75B5E"/>
    <w:rsid w:val="00E75CF0"/>
    <w:rsid w:val="00E76162"/>
    <w:rsid w:val="00E767B5"/>
    <w:rsid w:val="00E7682C"/>
    <w:rsid w:val="00E76965"/>
    <w:rsid w:val="00E76EE7"/>
    <w:rsid w:val="00E77522"/>
    <w:rsid w:val="00E77A80"/>
    <w:rsid w:val="00E77ADB"/>
    <w:rsid w:val="00E77C57"/>
    <w:rsid w:val="00E80724"/>
    <w:rsid w:val="00E80E64"/>
    <w:rsid w:val="00E80F9B"/>
    <w:rsid w:val="00E81A8B"/>
    <w:rsid w:val="00E826B5"/>
    <w:rsid w:val="00E82C9D"/>
    <w:rsid w:val="00E82E97"/>
    <w:rsid w:val="00E83289"/>
    <w:rsid w:val="00E83E9B"/>
    <w:rsid w:val="00E84293"/>
    <w:rsid w:val="00E844F3"/>
    <w:rsid w:val="00E848BF"/>
    <w:rsid w:val="00E84A3C"/>
    <w:rsid w:val="00E84AD4"/>
    <w:rsid w:val="00E84AD8"/>
    <w:rsid w:val="00E84CC1"/>
    <w:rsid w:val="00E851C9"/>
    <w:rsid w:val="00E8559F"/>
    <w:rsid w:val="00E86837"/>
    <w:rsid w:val="00E86B78"/>
    <w:rsid w:val="00E86E1E"/>
    <w:rsid w:val="00E8704E"/>
    <w:rsid w:val="00E879EA"/>
    <w:rsid w:val="00E87D35"/>
    <w:rsid w:val="00E900BD"/>
    <w:rsid w:val="00E903E6"/>
    <w:rsid w:val="00E9075F"/>
    <w:rsid w:val="00E90A02"/>
    <w:rsid w:val="00E9178A"/>
    <w:rsid w:val="00E917ED"/>
    <w:rsid w:val="00E91886"/>
    <w:rsid w:val="00E918DE"/>
    <w:rsid w:val="00E91C53"/>
    <w:rsid w:val="00E92265"/>
    <w:rsid w:val="00E928B5"/>
    <w:rsid w:val="00E929CA"/>
    <w:rsid w:val="00E92E40"/>
    <w:rsid w:val="00E92ED6"/>
    <w:rsid w:val="00E93242"/>
    <w:rsid w:val="00E9340F"/>
    <w:rsid w:val="00E9355E"/>
    <w:rsid w:val="00E93EDA"/>
    <w:rsid w:val="00E943DA"/>
    <w:rsid w:val="00E944E4"/>
    <w:rsid w:val="00E94878"/>
    <w:rsid w:val="00E9533F"/>
    <w:rsid w:val="00E95419"/>
    <w:rsid w:val="00E955B2"/>
    <w:rsid w:val="00E95A50"/>
    <w:rsid w:val="00E95B63"/>
    <w:rsid w:val="00E96065"/>
    <w:rsid w:val="00E96EFB"/>
    <w:rsid w:val="00E971AD"/>
    <w:rsid w:val="00E97542"/>
    <w:rsid w:val="00E97606"/>
    <w:rsid w:val="00E97D0A"/>
    <w:rsid w:val="00E97D6D"/>
    <w:rsid w:val="00EA0081"/>
    <w:rsid w:val="00EA0294"/>
    <w:rsid w:val="00EA02BB"/>
    <w:rsid w:val="00EA052F"/>
    <w:rsid w:val="00EA0C0D"/>
    <w:rsid w:val="00EA10CA"/>
    <w:rsid w:val="00EA12B4"/>
    <w:rsid w:val="00EA13C9"/>
    <w:rsid w:val="00EA1E4B"/>
    <w:rsid w:val="00EA1EE3"/>
    <w:rsid w:val="00EA1FFF"/>
    <w:rsid w:val="00EA28EB"/>
    <w:rsid w:val="00EA2A3D"/>
    <w:rsid w:val="00EA33BB"/>
    <w:rsid w:val="00EA396D"/>
    <w:rsid w:val="00EA3C5D"/>
    <w:rsid w:val="00EA3D43"/>
    <w:rsid w:val="00EA40B6"/>
    <w:rsid w:val="00EA422C"/>
    <w:rsid w:val="00EA4541"/>
    <w:rsid w:val="00EA4B9F"/>
    <w:rsid w:val="00EA4E2C"/>
    <w:rsid w:val="00EA5236"/>
    <w:rsid w:val="00EA54BC"/>
    <w:rsid w:val="00EA582B"/>
    <w:rsid w:val="00EA5C8F"/>
    <w:rsid w:val="00EA62D9"/>
    <w:rsid w:val="00EA668B"/>
    <w:rsid w:val="00EA6950"/>
    <w:rsid w:val="00EA76C5"/>
    <w:rsid w:val="00EA7D1E"/>
    <w:rsid w:val="00EB00A5"/>
    <w:rsid w:val="00EB03E2"/>
    <w:rsid w:val="00EB083A"/>
    <w:rsid w:val="00EB0DFA"/>
    <w:rsid w:val="00EB116A"/>
    <w:rsid w:val="00EB18B7"/>
    <w:rsid w:val="00EB1DB3"/>
    <w:rsid w:val="00EB1E28"/>
    <w:rsid w:val="00EB27FA"/>
    <w:rsid w:val="00EB283F"/>
    <w:rsid w:val="00EB2843"/>
    <w:rsid w:val="00EB2887"/>
    <w:rsid w:val="00EB2CB8"/>
    <w:rsid w:val="00EB3805"/>
    <w:rsid w:val="00EB44EA"/>
    <w:rsid w:val="00EB4738"/>
    <w:rsid w:val="00EB50A3"/>
    <w:rsid w:val="00EB50FF"/>
    <w:rsid w:val="00EB58C7"/>
    <w:rsid w:val="00EB5BED"/>
    <w:rsid w:val="00EB60B4"/>
    <w:rsid w:val="00EB6604"/>
    <w:rsid w:val="00EB6EE6"/>
    <w:rsid w:val="00EB7179"/>
    <w:rsid w:val="00EB747C"/>
    <w:rsid w:val="00EC013F"/>
    <w:rsid w:val="00EC0A35"/>
    <w:rsid w:val="00EC1180"/>
    <w:rsid w:val="00EC123D"/>
    <w:rsid w:val="00EC1482"/>
    <w:rsid w:val="00EC15E4"/>
    <w:rsid w:val="00EC16D0"/>
    <w:rsid w:val="00EC1813"/>
    <w:rsid w:val="00EC18F1"/>
    <w:rsid w:val="00EC1DB0"/>
    <w:rsid w:val="00EC1E6D"/>
    <w:rsid w:val="00EC2A21"/>
    <w:rsid w:val="00EC2F06"/>
    <w:rsid w:val="00EC35E3"/>
    <w:rsid w:val="00EC3769"/>
    <w:rsid w:val="00EC3B55"/>
    <w:rsid w:val="00EC464C"/>
    <w:rsid w:val="00EC4687"/>
    <w:rsid w:val="00EC4713"/>
    <w:rsid w:val="00EC4BE9"/>
    <w:rsid w:val="00EC503B"/>
    <w:rsid w:val="00EC5424"/>
    <w:rsid w:val="00EC655F"/>
    <w:rsid w:val="00EC7296"/>
    <w:rsid w:val="00EC73BE"/>
    <w:rsid w:val="00EC7BBD"/>
    <w:rsid w:val="00ED068A"/>
    <w:rsid w:val="00ED0691"/>
    <w:rsid w:val="00ED0DF3"/>
    <w:rsid w:val="00ED10B3"/>
    <w:rsid w:val="00ED176C"/>
    <w:rsid w:val="00ED2312"/>
    <w:rsid w:val="00ED311E"/>
    <w:rsid w:val="00ED32DD"/>
    <w:rsid w:val="00ED33A7"/>
    <w:rsid w:val="00ED3ADC"/>
    <w:rsid w:val="00ED42D3"/>
    <w:rsid w:val="00ED4303"/>
    <w:rsid w:val="00ED481E"/>
    <w:rsid w:val="00ED4B06"/>
    <w:rsid w:val="00ED51C0"/>
    <w:rsid w:val="00ED5546"/>
    <w:rsid w:val="00ED60D8"/>
    <w:rsid w:val="00ED63D9"/>
    <w:rsid w:val="00ED64D9"/>
    <w:rsid w:val="00ED65A3"/>
    <w:rsid w:val="00ED677C"/>
    <w:rsid w:val="00ED6CEA"/>
    <w:rsid w:val="00ED6DC3"/>
    <w:rsid w:val="00ED6E3C"/>
    <w:rsid w:val="00ED6FBF"/>
    <w:rsid w:val="00ED766B"/>
    <w:rsid w:val="00ED76A9"/>
    <w:rsid w:val="00ED76DD"/>
    <w:rsid w:val="00EE0648"/>
    <w:rsid w:val="00EE1275"/>
    <w:rsid w:val="00EE12DB"/>
    <w:rsid w:val="00EE147E"/>
    <w:rsid w:val="00EE226B"/>
    <w:rsid w:val="00EE247B"/>
    <w:rsid w:val="00EE25B4"/>
    <w:rsid w:val="00EE35C5"/>
    <w:rsid w:val="00EE389F"/>
    <w:rsid w:val="00EE3D03"/>
    <w:rsid w:val="00EE3F69"/>
    <w:rsid w:val="00EE4555"/>
    <w:rsid w:val="00EE510C"/>
    <w:rsid w:val="00EE538F"/>
    <w:rsid w:val="00EE589B"/>
    <w:rsid w:val="00EE5D5D"/>
    <w:rsid w:val="00EE5EDC"/>
    <w:rsid w:val="00EE6966"/>
    <w:rsid w:val="00EE6E86"/>
    <w:rsid w:val="00EE7238"/>
    <w:rsid w:val="00EE779E"/>
    <w:rsid w:val="00EE7A09"/>
    <w:rsid w:val="00EF0BEC"/>
    <w:rsid w:val="00EF0FC0"/>
    <w:rsid w:val="00EF1326"/>
    <w:rsid w:val="00EF1A24"/>
    <w:rsid w:val="00EF1D60"/>
    <w:rsid w:val="00EF22B4"/>
    <w:rsid w:val="00EF2C54"/>
    <w:rsid w:val="00EF3126"/>
    <w:rsid w:val="00EF327D"/>
    <w:rsid w:val="00EF353A"/>
    <w:rsid w:val="00EF389B"/>
    <w:rsid w:val="00EF3B06"/>
    <w:rsid w:val="00EF3CD9"/>
    <w:rsid w:val="00EF424F"/>
    <w:rsid w:val="00EF5D47"/>
    <w:rsid w:val="00EF6083"/>
    <w:rsid w:val="00EF61AC"/>
    <w:rsid w:val="00EF6F79"/>
    <w:rsid w:val="00EF730B"/>
    <w:rsid w:val="00EF7818"/>
    <w:rsid w:val="00EF7D8A"/>
    <w:rsid w:val="00EF7EA0"/>
    <w:rsid w:val="00EF7F86"/>
    <w:rsid w:val="00F006AF"/>
    <w:rsid w:val="00F01D2C"/>
    <w:rsid w:val="00F01E90"/>
    <w:rsid w:val="00F02451"/>
    <w:rsid w:val="00F029DA"/>
    <w:rsid w:val="00F0306D"/>
    <w:rsid w:val="00F031B8"/>
    <w:rsid w:val="00F03950"/>
    <w:rsid w:val="00F039FE"/>
    <w:rsid w:val="00F04064"/>
    <w:rsid w:val="00F04082"/>
    <w:rsid w:val="00F040F6"/>
    <w:rsid w:val="00F04431"/>
    <w:rsid w:val="00F04975"/>
    <w:rsid w:val="00F049A4"/>
    <w:rsid w:val="00F04A72"/>
    <w:rsid w:val="00F052A2"/>
    <w:rsid w:val="00F056B1"/>
    <w:rsid w:val="00F05D48"/>
    <w:rsid w:val="00F06033"/>
    <w:rsid w:val="00F0613B"/>
    <w:rsid w:val="00F06D6A"/>
    <w:rsid w:val="00F06F40"/>
    <w:rsid w:val="00F072F3"/>
    <w:rsid w:val="00F079E5"/>
    <w:rsid w:val="00F07F3B"/>
    <w:rsid w:val="00F10275"/>
    <w:rsid w:val="00F106E6"/>
    <w:rsid w:val="00F10DF0"/>
    <w:rsid w:val="00F10FE0"/>
    <w:rsid w:val="00F114C2"/>
    <w:rsid w:val="00F115C6"/>
    <w:rsid w:val="00F116E0"/>
    <w:rsid w:val="00F11784"/>
    <w:rsid w:val="00F11F35"/>
    <w:rsid w:val="00F11F55"/>
    <w:rsid w:val="00F12505"/>
    <w:rsid w:val="00F12720"/>
    <w:rsid w:val="00F12AD6"/>
    <w:rsid w:val="00F13310"/>
    <w:rsid w:val="00F135F0"/>
    <w:rsid w:val="00F13737"/>
    <w:rsid w:val="00F13A09"/>
    <w:rsid w:val="00F142B7"/>
    <w:rsid w:val="00F14A34"/>
    <w:rsid w:val="00F1562F"/>
    <w:rsid w:val="00F15A60"/>
    <w:rsid w:val="00F165C1"/>
    <w:rsid w:val="00F173AD"/>
    <w:rsid w:val="00F17DBC"/>
    <w:rsid w:val="00F20233"/>
    <w:rsid w:val="00F206C1"/>
    <w:rsid w:val="00F208E3"/>
    <w:rsid w:val="00F20A4D"/>
    <w:rsid w:val="00F20BB2"/>
    <w:rsid w:val="00F20DF0"/>
    <w:rsid w:val="00F20F63"/>
    <w:rsid w:val="00F21195"/>
    <w:rsid w:val="00F2192E"/>
    <w:rsid w:val="00F22379"/>
    <w:rsid w:val="00F223DC"/>
    <w:rsid w:val="00F235FD"/>
    <w:rsid w:val="00F23967"/>
    <w:rsid w:val="00F23B30"/>
    <w:rsid w:val="00F23F28"/>
    <w:rsid w:val="00F2408F"/>
    <w:rsid w:val="00F241A6"/>
    <w:rsid w:val="00F2455E"/>
    <w:rsid w:val="00F249E1"/>
    <w:rsid w:val="00F256FE"/>
    <w:rsid w:val="00F266FE"/>
    <w:rsid w:val="00F2674A"/>
    <w:rsid w:val="00F26A1E"/>
    <w:rsid w:val="00F26F9F"/>
    <w:rsid w:val="00F27A7E"/>
    <w:rsid w:val="00F27F1B"/>
    <w:rsid w:val="00F30308"/>
    <w:rsid w:val="00F30499"/>
    <w:rsid w:val="00F309BA"/>
    <w:rsid w:val="00F32572"/>
    <w:rsid w:val="00F3260C"/>
    <w:rsid w:val="00F34A18"/>
    <w:rsid w:val="00F36E0B"/>
    <w:rsid w:val="00F37634"/>
    <w:rsid w:val="00F40078"/>
    <w:rsid w:val="00F403EE"/>
    <w:rsid w:val="00F40412"/>
    <w:rsid w:val="00F409F1"/>
    <w:rsid w:val="00F40BBC"/>
    <w:rsid w:val="00F41160"/>
    <w:rsid w:val="00F420E8"/>
    <w:rsid w:val="00F423ED"/>
    <w:rsid w:val="00F42975"/>
    <w:rsid w:val="00F42C02"/>
    <w:rsid w:val="00F4415B"/>
    <w:rsid w:val="00F44211"/>
    <w:rsid w:val="00F465AE"/>
    <w:rsid w:val="00F46846"/>
    <w:rsid w:val="00F46B23"/>
    <w:rsid w:val="00F46D32"/>
    <w:rsid w:val="00F47236"/>
    <w:rsid w:val="00F47D87"/>
    <w:rsid w:val="00F504E4"/>
    <w:rsid w:val="00F50C0C"/>
    <w:rsid w:val="00F510D6"/>
    <w:rsid w:val="00F51E58"/>
    <w:rsid w:val="00F527CE"/>
    <w:rsid w:val="00F528B5"/>
    <w:rsid w:val="00F52C09"/>
    <w:rsid w:val="00F53141"/>
    <w:rsid w:val="00F53DFA"/>
    <w:rsid w:val="00F53FC7"/>
    <w:rsid w:val="00F54302"/>
    <w:rsid w:val="00F54356"/>
    <w:rsid w:val="00F54C37"/>
    <w:rsid w:val="00F54DC5"/>
    <w:rsid w:val="00F55430"/>
    <w:rsid w:val="00F55481"/>
    <w:rsid w:val="00F555D4"/>
    <w:rsid w:val="00F55CB8"/>
    <w:rsid w:val="00F561B8"/>
    <w:rsid w:val="00F56A52"/>
    <w:rsid w:val="00F56B65"/>
    <w:rsid w:val="00F56BE7"/>
    <w:rsid w:val="00F57218"/>
    <w:rsid w:val="00F57483"/>
    <w:rsid w:val="00F5758C"/>
    <w:rsid w:val="00F60184"/>
    <w:rsid w:val="00F609AA"/>
    <w:rsid w:val="00F60A94"/>
    <w:rsid w:val="00F613F4"/>
    <w:rsid w:val="00F6168D"/>
    <w:rsid w:val="00F635A0"/>
    <w:rsid w:val="00F638C0"/>
    <w:rsid w:val="00F63D35"/>
    <w:rsid w:val="00F64173"/>
    <w:rsid w:val="00F64656"/>
    <w:rsid w:val="00F64EE1"/>
    <w:rsid w:val="00F658F1"/>
    <w:rsid w:val="00F65E5B"/>
    <w:rsid w:val="00F65F21"/>
    <w:rsid w:val="00F660FE"/>
    <w:rsid w:val="00F66D3B"/>
    <w:rsid w:val="00F670BD"/>
    <w:rsid w:val="00F67724"/>
    <w:rsid w:val="00F7013C"/>
    <w:rsid w:val="00F70399"/>
    <w:rsid w:val="00F719B9"/>
    <w:rsid w:val="00F71E7D"/>
    <w:rsid w:val="00F72C75"/>
    <w:rsid w:val="00F73401"/>
    <w:rsid w:val="00F73810"/>
    <w:rsid w:val="00F73A56"/>
    <w:rsid w:val="00F73B72"/>
    <w:rsid w:val="00F73E71"/>
    <w:rsid w:val="00F73EEA"/>
    <w:rsid w:val="00F74D99"/>
    <w:rsid w:val="00F75B69"/>
    <w:rsid w:val="00F761A7"/>
    <w:rsid w:val="00F76725"/>
    <w:rsid w:val="00F770AA"/>
    <w:rsid w:val="00F770C5"/>
    <w:rsid w:val="00F8004B"/>
    <w:rsid w:val="00F805E5"/>
    <w:rsid w:val="00F806DD"/>
    <w:rsid w:val="00F80813"/>
    <w:rsid w:val="00F80938"/>
    <w:rsid w:val="00F80A52"/>
    <w:rsid w:val="00F80A65"/>
    <w:rsid w:val="00F80CB7"/>
    <w:rsid w:val="00F80D06"/>
    <w:rsid w:val="00F81362"/>
    <w:rsid w:val="00F8178B"/>
    <w:rsid w:val="00F8186A"/>
    <w:rsid w:val="00F81A92"/>
    <w:rsid w:val="00F81B7B"/>
    <w:rsid w:val="00F827CC"/>
    <w:rsid w:val="00F82D2F"/>
    <w:rsid w:val="00F83019"/>
    <w:rsid w:val="00F830CF"/>
    <w:rsid w:val="00F83E61"/>
    <w:rsid w:val="00F83E92"/>
    <w:rsid w:val="00F84083"/>
    <w:rsid w:val="00F8415A"/>
    <w:rsid w:val="00F842C7"/>
    <w:rsid w:val="00F844B0"/>
    <w:rsid w:val="00F84C39"/>
    <w:rsid w:val="00F84ECB"/>
    <w:rsid w:val="00F85175"/>
    <w:rsid w:val="00F85A57"/>
    <w:rsid w:val="00F8611E"/>
    <w:rsid w:val="00F86A8D"/>
    <w:rsid w:val="00F878DC"/>
    <w:rsid w:val="00F87CB8"/>
    <w:rsid w:val="00F9132D"/>
    <w:rsid w:val="00F9188B"/>
    <w:rsid w:val="00F92443"/>
    <w:rsid w:val="00F9266A"/>
    <w:rsid w:val="00F92898"/>
    <w:rsid w:val="00F9292F"/>
    <w:rsid w:val="00F93286"/>
    <w:rsid w:val="00F932D2"/>
    <w:rsid w:val="00F936B6"/>
    <w:rsid w:val="00F9387A"/>
    <w:rsid w:val="00F94385"/>
    <w:rsid w:val="00F944A0"/>
    <w:rsid w:val="00F94558"/>
    <w:rsid w:val="00F9491C"/>
    <w:rsid w:val="00F94A0F"/>
    <w:rsid w:val="00F94A67"/>
    <w:rsid w:val="00F94B16"/>
    <w:rsid w:val="00F94E28"/>
    <w:rsid w:val="00F94F3A"/>
    <w:rsid w:val="00F955A2"/>
    <w:rsid w:val="00F95819"/>
    <w:rsid w:val="00F96495"/>
    <w:rsid w:val="00F964C2"/>
    <w:rsid w:val="00F968C0"/>
    <w:rsid w:val="00F96950"/>
    <w:rsid w:val="00F9696E"/>
    <w:rsid w:val="00F975C9"/>
    <w:rsid w:val="00F9763E"/>
    <w:rsid w:val="00FA06BC"/>
    <w:rsid w:val="00FA09F7"/>
    <w:rsid w:val="00FA0A5D"/>
    <w:rsid w:val="00FA1328"/>
    <w:rsid w:val="00FA1D75"/>
    <w:rsid w:val="00FA21A7"/>
    <w:rsid w:val="00FA22CA"/>
    <w:rsid w:val="00FA23A1"/>
    <w:rsid w:val="00FA2794"/>
    <w:rsid w:val="00FA2910"/>
    <w:rsid w:val="00FA2B57"/>
    <w:rsid w:val="00FA39F8"/>
    <w:rsid w:val="00FA3AAE"/>
    <w:rsid w:val="00FA435B"/>
    <w:rsid w:val="00FA451C"/>
    <w:rsid w:val="00FA56D1"/>
    <w:rsid w:val="00FA5978"/>
    <w:rsid w:val="00FA5DDD"/>
    <w:rsid w:val="00FA5ECA"/>
    <w:rsid w:val="00FA64FB"/>
    <w:rsid w:val="00FA6709"/>
    <w:rsid w:val="00FA6E3A"/>
    <w:rsid w:val="00FA6E98"/>
    <w:rsid w:val="00FA715D"/>
    <w:rsid w:val="00FA7213"/>
    <w:rsid w:val="00FA7E80"/>
    <w:rsid w:val="00FB0161"/>
    <w:rsid w:val="00FB02E1"/>
    <w:rsid w:val="00FB0430"/>
    <w:rsid w:val="00FB0600"/>
    <w:rsid w:val="00FB0C09"/>
    <w:rsid w:val="00FB0E6F"/>
    <w:rsid w:val="00FB0EB1"/>
    <w:rsid w:val="00FB17D1"/>
    <w:rsid w:val="00FB1828"/>
    <w:rsid w:val="00FB1B98"/>
    <w:rsid w:val="00FB1C2A"/>
    <w:rsid w:val="00FB2121"/>
    <w:rsid w:val="00FB22EF"/>
    <w:rsid w:val="00FB2608"/>
    <w:rsid w:val="00FB2BB1"/>
    <w:rsid w:val="00FB3022"/>
    <w:rsid w:val="00FB36BE"/>
    <w:rsid w:val="00FB3F08"/>
    <w:rsid w:val="00FB4100"/>
    <w:rsid w:val="00FB455E"/>
    <w:rsid w:val="00FB45E1"/>
    <w:rsid w:val="00FB49DA"/>
    <w:rsid w:val="00FB4E41"/>
    <w:rsid w:val="00FB4E4F"/>
    <w:rsid w:val="00FB5163"/>
    <w:rsid w:val="00FB51C8"/>
    <w:rsid w:val="00FB5726"/>
    <w:rsid w:val="00FB58DC"/>
    <w:rsid w:val="00FB58E5"/>
    <w:rsid w:val="00FB5951"/>
    <w:rsid w:val="00FB5A39"/>
    <w:rsid w:val="00FB5B08"/>
    <w:rsid w:val="00FB5BB5"/>
    <w:rsid w:val="00FB61FB"/>
    <w:rsid w:val="00FB6A89"/>
    <w:rsid w:val="00FB70DF"/>
    <w:rsid w:val="00FB777C"/>
    <w:rsid w:val="00FB77D1"/>
    <w:rsid w:val="00FB7CA3"/>
    <w:rsid w:val="00FC0AE9"/>
    <w:rsid w:val="00FC0FB8"/>
    <w:rsid w:val="00FC117B"/>
    <w:rsid w:val="00FC16B6"/>
    <w:rsid w:val="00FC1734"/>
    <w:rsid w:val="00FC1BE7"/>
    <w:rsid w:val="00FC20F5"/>
    <w:rsid w:val="00FC21F1"/>
    <w:rsid w:val="00FC2269"/>
    <w:rsid w:val="00FC258F"/>
    <w:rsid w:val="00FC3522"/>
    <w:rsid w:val="00FC3D77"/>
    <w:rsid w:val="00FC4714"/>
    <w:rsid w:val="00FC51FA"/>
    <w:rsid w:val="00FC58AA"/>
    <w:rsid w:val="00FC59A2"/>
    <w:rsid w:val="00FC5A28"/>
    <w:rsid w:val="00FC5E63"/>
    <w:rsid w:val="00FC6122"/>
    <w:rsid w:val="00FC6BA0"/>
    <w:rsid w:val="00FC6D2D"/>
    <w:rsid w:val="00FC6FF4"/>
    <w:rsid w:val="00FC7305"/>
    <w:rsid w:val="00FC7BBB"/>
    <w:rsid w:val="00FC7D7F"/>
    <w:rsid w:val="00FD0207"/>
    <w:rsid w:val="00FD0CD7"/>
    <w:rsid w:val="00FD130F"/>
    <w:rsid w:val="00FD134B"/>
    <w:rsid w:val="00FD1518"/>
    <w:rsid w:val="00FD1580"/>
    <w:rsid w:val="00FD1622"/>
    <w:rsid w:val="00FD16F8"/>
    <w:rsid w:val="00FD2231"/>
    <w:rsid w:val="00FD30E6"/>
    <w:rsid w:val="00FD35C4"/>
    <w:rsid w:val="00FD3E26"/>
    <w:rsid w:val="00FD517A"/>
    <w:rsid w:val="00FD5875"/>
    <w:rsid w:val="00FD588C"/>
    <w:rsid w:val="00FD5C4A"/>
    <w:rsid w:val="00FD6D1F"/>
    <w:rsid w:val="00FD71D4"/>
    <w:rsid w:val="00FD76AC"/>
    <w:rsid w:val="00FE0260"/>
    <w:rsid w:val="00FE0589"/>
    <w:rsid w:val="00FE0923"/>
    <w:rsid w:val="00FE183A"/>
    <w:rsid w:val="00FE18F5"/>
    <w:rsid w:val="00FE1D40"/>
    <w:rsid w:val="00FE2073"/>
    <w:rsid w:val="00FE242A"/>
    <w:rsid w:val="00FE24FD"/>
    <w:rsid w:val="00FE2971"/>
    <w:rsid w:val="00FE2B9A"/>
    <w:rsid w:val="00FE3528"/>
    <w:rsid w:val="00FE36FA"/>
    <w:rsid w:val="00FE3777"/>
    <w:rsid w:val="00FE39AF"/>
    <w:rsid w:val="00FE3D94"/>
    <w:rsid w:val="00FE509F"/>
    <w:rsid w:val="00FE558A"/>
    <w:rsid w:val="00FE59FB"/>
    <w:rsid w:val="00FE5ABD"/>
    <w:rsid w:val="00FE5CDA"/>
    <w:rsid w:val="00FE6483"/>
    <w:rsid w:val="00FE6986"/>
    <w:rsid w:val="00FE7216"/>
    <w:rsid w:val="00FE7362"/>
    <w:rsid w:val="00FE7F18"/>
    <w:rsid w:val="00FF0B53"/>
    <w:rsid w:val="00FF106F"/>
    <w:rsid w:val="00FF1F60"/>
    <w:rsid w:val="00FF22EE"/>
    <w:rsid w:val="00FF2468"/>
    <w:rsid w:val="00FF2B1B"/>
    <w:rsid w:val="00FF2C72"/>
    <w:rsid w:val="00FF2E33"/>
    <w:rsid w:val="00FF31EB"/>
    <w:rsid w:val="00FF3B6C"/>
    <w:rsid w:val="00FF43F2"/>
    <w:rsid w:val="00FF46A4"/>
    <w:rsid w:val="00FF49DC"/>
    <w:rsid w:val="00FF5A20"/>
    <w:rsid w:val="00FF6D67"/>
    <w:rsid w:val="00FF6DDF"/>
    <w:rsid w:val="00FF7497"/>
    <w:rsid w:val="00FF7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EC57"/>
  <w15:docId w15:val="{F841A1BF-D8D1-479D-8F8B-B7055656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6A"/>
    <w:rPr>
      <w:lang w:val="en-US"/>
    </w:rPr>
  </w:style>
  <w:style w:type="paragraph" w:styleId="Heading3">
    <w:name w:val="heading 3"/>
    <w:basedOn w:val="Normal"/>
    <w:link w:val="Heading3Char"/>
    <w:uiPriority w:val="9"/>
    <w:qFormat/>
    <w:rsid w:val="00386C62"/>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EB"/>
    <w:pPr>
      <w:ind w:left="720"/>
      <w:contextualSpacing/>
    </w:pPr>
  </w:style>
  <w:style w:type="paragraph" w:styleId="FootnoteText">
    <w:name w:val="footnote text"/>
    <w:basedOn w:val="Normal"/>
    <w:link w:val="FootnoteTextChar"/>
    <w:unhideWhenUsed/>
    <w:rsid w:val="006C58A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6C58A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BE4FEB"/>
    <w:rPr>
      <w:vertAlign w:val="superscript"/>
    </w:rPr>
  </w:style>
  <w:style w:type="paragraph" w:styleId="BodyText">
    <w:name w:val="Body Text"/>
    <w:basedOn w:val="Normal"/>
    <w:link w:val="BodyTextChar"/>
    <w:unhideWhenUsed/>
    <w:rsid w:val="00BE4FEB"/>
    <w:pPr>
      <w:spacing w:after="0" w:line="240" w:lineRule="auto"/>
    </w:pPr>
    <w:rPr>
      <w:rFonts w:ascii="Times New Roman" w:eastAsia="Times New Roman" w:hAnsi="Times New Roman" w:cs="Times New Roman"/>
      <w:b/>
      <w:bCs/>
      <w:sz w:val="24"/>
      <w:szCs w:val="24"/>
      <w:lang w:val="en-AU"/>
    </w:rPr>
  </w:style>
  <w:style w:type="character" w:customStyle="1" w:styleId="BodyTextChar">
    <w:name w:val="Body Text Char"/>
    <w:basedOn w:val="DefaultParagraphFont"/>
    <w:link w:val="BodyText"/>
    <w:rsid w:val="00BE4FEB"/>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BE4FEB"/>
    <w:pPr>
      <w:spacing w:after="0" w:line="240" w:lineRule="auto"/>
    </w:pPr>
    <w:rPr>
      <w:rFonts w:ascii="Calibri" w:eastAsiaTheme="minorEastAsia" w:hAnsi="Calibri" w:cs="Consolas"/>
      <w:szCs w:val="21"/>
      <w:lang w:val="en-AU" w:eastAsia="zh-CN"/>
    </w:rPr>
  </w:style>
  <w:style w:type="character" w:customStyle="1" w:styleId="PlainTextChar">
    <w:name w:val="Plain Text Char"/>
    <w:basedOn w:val="DefaultParagraphFont"/>
    <w:link w:val="PlainText"/>
    <w:uiPriority w:val="99"/>
    <w:rsid w:val="00BE4FEB"/>
    <w:rPr>
      <w:rFonts w:ascii="Calibri" w:eastAsiaTheme="minorEastAsia" w:hAnsi="Calibri" w:cs="Consolas"/>
      <w:szCs w:val="21"/>
      <w:lang w:eastAsia="zh-CN"/>
    </w:rPr>
  </w:style>
  <w:style w:type="character" w:styleId="CommentReference">
    <w:name w:val="annotation reference"/>
    <w:basedOn w:val="DefaultParagraphFont"/>
    <w:uiPriority w:val="99"/>
    <w:semiHidden/>
    <w:unhideWhenUsed/>
    <w:rsid w:val="00BE4FEB"/>
    <w:rPr>
      <w:sz w:val="16"/>
      <w:szCs w:val="16"/>
    </w:rPr>
  </w:style>
  <w:style w:type="paragraph" w:styleId="CommentText">
    <w:name w:val="annotation text"/>
    <w:basedOn w:val="Normal"/>
    <w:link w:val="CommentTextChar"/>
    <w:uiPriority w:val="99"/>
    <w:unhideWhenUsed/>
    <w:rsid w:val="00BE4FEB"/>
    <w:pPr>
      <w:spacing w:line="240" w:lineRule="auto"/>
    </w:pPr>
    <w:rPr>
      <w:sz w:val="20"/>
      <w:szCs w:val="20"/>
    </w:rPr>
  </w:style>
  <w:style w:type="character" w:customStyle="1" w:styleId="CommentTextChar">
    <w:name w:val="Comment Text Char"/>
    <w:basedOn w:val="DefaultParagraphFont"/>
    <w:link w:val="CommentText"/>
    <w:uiPriority w:val="99"/>
    <w:rsid w:val="00BE4FEB"/>
    <w:rPr>
      <w:sz w:val="20"/>
      <w:szCs w:val="20"/>
      <w:lang w:val="en-US"/>
    </w:rPr>
  </w:style>
  <w:style w:type="paragraph" w:styleId="BalloonText">
    <w:name w:val="Balloon Text"/>
    <w:basedOn w:val="Normal"/>
    <w:link w:val="BalloonTextChar"/>
    <w:uiPriority w:val="99"/>
    <w:semiHidden/>
    <w:unhideWhenUsed/>
    <w:rsid w:val="00BE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B"/>
    <w:rPr>
      <w:rFonts w:ascii="Tahoma" w:hAnsi="Tahoma" w:cs="Tahoma"/>
      <w:sz w:val="16"/>
      <w:szCs w:val="16"/>
      <w:lang w:val="en-US"/>
    </w:rPr>
  </w:style>
  <w:style w:type="paragraph" w:styleId="BodyTextIndent">
    <w:name w:val="Body Text Indent"/>
    <w:basedOn w:val="Normal"/>
    <w:link w:val="BodyTextIndentChar"/>
    <w:uiPriority w:val="99"/>
    <w:semiHidden/>
    <w:unhideWhenUsed/>
    <w:rsid w:val="00502049"/>
    <w:pPr>
      <w:ind w:left="283"/>
    </w:pPr>
  </w:style>
  <w:style w:type="character" w:customStyle="1" w:styleId="BodyTextIndentChar">
    <w:name w:val="Body Text Indent Char"/>
    <w:basedOn w:val="DefaultParagraphFont"/>
    <w:link w:val="BodyTextIndent"/>
    <w:uiPriority w:val="99"/>
    <w:semiHidden/>
    <w:rsid w:val="00502049"/>
    <w:rPr>
      <w:lang w:val="en-US"/>
    </w:rPr>
  </w:style>
  <w:style w:type="paragraph" w:styleId="CommentSubject">
    <w:name w:val="annotation subject"/>
    <w:basedOn w:val="CommentText"/>
    <w:next w:val="CommentText"/>
    <w:link w:val="CommentSubjectChar"/>
    <w:uiPriority w:val="99"/>
    <w:semiHidden/>
    <w:unhideWhenUsed/>
    <w:rsid w:val="00C27A04"/>
    <w:rPr>
      <w:b/>
      <w:bCs/>
    </w:rPr>
  </w:style>
  <w:style w:type="character" w:customStyle="1" w:styleId="CommentSubjectChar">
    <w:name w:val="Comment Subject Char"/>
    <w:basedOn w:val="CommentTextChar"/>
    <w:link w:val="CommentSubject"/>
    <w:uiPriority w:val="99"/>
    <w:semiHidden/>
    <w:rsid w:val="00C27A04"/>
    <w:rPr>
      <w:b/>
      <w:bCs/>
      <w:sz w:val="20"/>
      <w:szCs w:val="20"/>
      <w:lang w:val="en-US"/>
    </w:rPr>
  </w:style>
  <w:style w:type="paragraph" w:styleId="Header">
    <w:name w:val="header"/>
    <w:basedOn w:val="Normal"/>
    <w:link w:val="HeaderChar"/>
    <w:uiPriority w:val="99"/>
    <w:unhideWhenUsed/>
    <w:rsid w:val="0049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02"/>
    <w:rPr>
      <w:lang w:val="en-US"/>
    </w:rPr>
  </w:style>
  <w:style w:type="paragraph" w:styleId="Footer">
    <w:name w:val="footer"/>
    <w:basedOn w:val="Normal"/>
    <w:link w:val="FooterChar"/>
    <w:uiPriority w:val="99"/>
    <w:unhideWhenUsed/>
    <w:rsid w:val="0049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02"/>
    <w:rPr>
      <w:lang w:val="en-US"/>
    </w:rPr>
  </w:style>
  <w:style w:type="character" w:customStyle="1" w:styleId="apple-converted-space">
    <w:name w:val="apple-converted-space"/>
    <w:basedOn w:val="DefaultParagraphFont"/>
    <w:rsid w:val="006E4830"/>
  </w:style>
  <w:style w:type="character" w:styleId="PlaceholderText">
    <w:name w:val="Placeholder Text"/>
    <w:basedOn w:val="DefaultParagraphFont"/>
    <w:uiPriority w:val="99"/>
    <w:semiHidden/>
    <w:rsid w:val="00E87D35"/>
    <w:rPr>
      <w:color w:val="808080"/>
    </w:rPr>
  </w:style>
  <w:style w:type="character" w:styleId="Hyperlink">
    <w:name w:val="Hyperlink"/>
    <w:basedOn w:val="DefaultParagraphFont"/>
    <w:uiPriority w:val="99"/>
    <w:unhideWhenUsed/>
    <w:rsid w:val="0028489B"/>
    <w:rPr>
      <w:color w:val="0000FF" w:themeColor="hyperlink"/>
      <w:u w:val="single"/>
    </w:rPr>
  </w:style>
  <w:style w:type="character" w:styleId="FollowedHyperlink">
    <w:name w:val="FollowedHyperlink"/>
    <w:basedOn w:val="DefaultParagraphFont"/>
    <w:uiPriority w:val="99"/>
    <w:semiHidden/>
    <w:unhideWhenUsed/>
    <w:rsid w:val="0028489B"/>
    <w:rPr>
      <w:color w:val="800080" w:themeColor="followedHyperlink"/>
      <w:u w:val="single"/>
    </w:rPr>
  </w:style>
  <w:style w:type="paragraph" w:styleId="Revision">
    <w:name w:val="Revision"/>
    <w:hidden/>
    <w:uiPriority w:val="99"/>
    <w:semiHidden/>
    <w:rsid w:val="0001276B"/>
    <w:pPr>
      <w:spacing w:after="0" w:line="240" w:lineRule="auto"/>
      <w:ind w:firstLine="0"/>
      <w:jc w:val="left"/>
    </w:pPr>
    <w:rPr>
      <w:lang w:val="en-US"/>
    </w:rPr>
  </w:style>
  <w:style w:type="character" w:customStyle="1" w:styleId="pseudotab3">
    <w:name w:val="pseudotab3"/>
    <w:basedOn w:val="DefaultParagraphFont"/>
    <w:rsid w:val="00E77A80"/>
  </w:style>
  <w:style w:type="paragraph" w:styleId="NormalWeb">
    <w:name w:val="Normal (Web)"/>
    <w:basedOn w:val="Normal"/>
    <w:uiPriority w:val="99"/>
    <w:semiHidden/>
    <w:unhideWhenUsed/>
    <w:rsid w:val="00914876"/>
    <w:pPr>
      <w:spacing w:before="100" w:beforeAutospacing="1" w:after="100" w:afterAutospacing="1" w:line="240" w:lineRule="auto"/>
      <w:ind w:firstLine="0"/>
      <w:jc w:val="left"/>
    </w:pPr>
    <w:rPr>
      <w:rFonts w:ascii="Times New Roman" w:eastAsia="Times New Roman" w:hAnsi="Times New Roman" w:cs="Times New Roman"/>
      <w:sz w:val="24"/>
      <w:szCs w:val="24"/>
      <w:lang w:val="en-AU" w:eastAsia="en-AU"/>
    </w:rPr>
  </w:style>
  <w:style w:type="character" w:customStyle="1" w:styleId="cit-article-title">
    <w:name w:val="cit-article-title"/>
    <w:basedOn w:val="DefaultParagraphFont"/>
    <w:rsid w:val="00BE259F"/>
  </w:style>
  <w:style w:type="character" w:customStyle="1" w:styleId="cit-vol">
    <w:name w:val="cit-vol"/>
    <w:basedOn w:val="DefaultParagraphFont"/>
    <w:rsid w:val="00BE259F"/>
  </w:style>
  <w:style w:type="character" w:customStyle="1" w:styleId="cit-fpage">
    <w:name w:val="cit-fpage"/>
    <w:basedOn w:val="DefaultParagraphFont"/>
    <w:rsid w:val="00BE259F"/>
  </w:style>
  <w:style w:type="character" w:customStyle="1" w:styleId="cit-lpage">
    <w:name w:val="cit-lpage"/>
    <w:basedOn w:val="DefaultParagraphFont"/>
    <w:rsid w:val="00BE259F"/>
  </w:style>
  <w:style w:type="table" w:styleId="TableGrid">
    <w:name w:val="Table Grid"/>
    <w:basedOn w:val="TableNormal"/>
    <w:uiPriority w:val="59"/>
    <w:rsid w:val="00CA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6C62"/>
    <w:rPr>
      <w:rFonts w:ascii="Times New Roman" w:eastAsia="Times New Roman" w:hAnsi="Times New Roman" w:cs="Times New Roman"/>
      <w:b/>
      <w:bCs/>
      <w:sz w:val="27"/>
      <w:szCs w:val="27"/>
      <w:lang w:eastAsia="en-AU"/>
    </w:rPr>
  </w:style>
  <w:style w:type="character" w:styleId="EndnoteReference">
    <w:name w:val="endnote reference"/>
    <w:basedOn w:val="DefaultParagraphFont"/>
    <w:semiHidden/>
    <w:rsid w:val="0001344A"/>
    <w:rPr>
      <w:vertAlign w:val="superscript"/>
    </w:rPr>
  </w:style>
  <w:style w:type="paragraph" w:styleId="EndnoteText">
    <w:name w:val="endnote text"/>
    <w:basedOn w:val="Normal"/>
    <w:link w:val="EndnoteTextChar"/>
    <w:semiHidden/>
    <w:rsid w:val="0001344A"/>
    <w:pPr>
      <w:spacing w:after="0" w:line="240" w:lineRule="auto"/>
      <w:ind w:firstLine="0"/>
      <w:jc w:val="left"/>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semiHidden/>
    <w:rsid w:val="0001344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E15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88">
      <w:bodyDiv w:val="1"/>
      <w:marLeft w:val="0"/>
      <w:marRight w:val="0"/>
      <w:marTop w:val="0"/>
      <w:marBottom w:val="0"/>
      <w:divBdr>
        <w:top w:val="none" w:sz="0" w:space="0" w:color="auto"/>
        <w:left w:val="none" w:sz="0" w:space="0" w:color="auto"/>
        <w:bottom w:val="none" w:sz="0" w:space="0" w:color="auto"/>
        <w:right w:val="none" w:sz="0" w:space="0" w:color="auto"/>
      </w:divBdr>
    </w:div>
    <w:div w:id="22288845">
      <w:bodyDiv w:val="1"/>
      <w:marLeft w:val="0"/>
      <w:marRight w:val="0"/>
      <w:marTop w:val="0"/>
      <w:marBottom w:val="0"/>
      <w:divBdr>
        <w:top w:val="none" w:sz="0" w:space="0" w:color="auto"/>
        <w:left w:val="none" w:sz="0" w:space="0" w:color="auto"/>
        <w:bottom w:val="none" w:sz="0" w:space="0" w:color="auto"/>
        <w:right w:val="none" w:sz="0" w:space="0" w:color="auto"/>
      </w:divBdr>
    </w:div>
    <w:div w:id="75249324">
      <w:bodyDiv w:val="1"/>
      <w:marLeft w:val="0"/>
      <w:marRight w:val="0"/>
      <w:marTop w:val="0"/>
      <w:marBottom w:val="0"/>
      <w:divBdr>
        <w:top w:val="none" w:sz="0" w:space="0" w:color="auto"/>
        <w:left w:val="none" w:sz="0" w:space="0" w:color="auto"/>
        <w:bottom w:val="none" w:sz="0" w:space="0" w:color="auto"/>
        <w:right w:val="none" w:sz="0" w:space="0" w:color="auto"/>
      </w:divBdr>
    </w:div>
    <w:div w:id="135725097">
      <w:bodyDiv w:val="1"/>
      <w:marLeft w:val="0"/>
      <w:marRight w:val="0"/>
      <w:marTop w:val="0"/>
      <w:marBottom w:val="0"/>
      <w:divBdr>
        <w:top w:val="none" w:sz="0" w:space="0" w:color="auto"/>
        <w:left w:val="none" w:sz="0" w:space="0" w:color="auto"/>
        <w:bottom w:val="none" w:sz="0" w:space="0" w:color="auto"/>
        <w:right w:val="none" w:sz="0" w:space="0" w:color="auto"/>
      </w:divBdr>
    </w:div>
    <w:div w:id="136067325">
      <w:bodyDiv w:val="1"/>
      <w:marLeft w:val="0"/>
      <w:marRight w:val="0"/>
      <w:marTop w:val="0"/>
      <w:marBottom w:val="0"/>
      <w:divBdr>
        <w:top w:val="none" w:sz="0" w:space="0" w:color="auto"/>
        <w:left w:val="none" w:sz="0" w:space="0" w:color="auto"/>
        <w:bottom w:val="none" w:sz="0" w:space="0" w:color="auto"/>
        <w:right w:val="none" w:sz="0" w:space="0" w:color="auto"/>
      </w:divBdr>
    </w:div>
    <w:div w:id="147867079">
      <w:bodyDiv w:val="1"/>
      <w:marLeft w:val="0"/>
      <w:marRight w:val="0"/>
      <w:marTop w:val="0"/>
      <w:marBottom w:val="0"/>
      <w:divBdr>
        <w:top w:val="none" w:sz="0" w:space="0" w:color="auto"/>
        <w:left w:val="none" w:sz="0" w:space="0" w:color="auto"/>
        <w:bottom w:val="none" w:sz="0" w:space="0" w:color="auto"/>
        <w:right w:val="none" w:sz="0" w:space="0" w:color="auto"/>
      </w:divBdr>
    </w:div>
    <w:div w:id="167331043">
      <w:bodyDiv w:val="1"/>
      <w:marLeft w:val="0"/>
      <w:marRight w:val="0"/>
      <w:marTop w:val="0"/>
      <w:marBottom w:val="0"/>
      <w:divBdr>
        <w:top w:val="none" w:sz="0" w:space="0" w:color="auto"/>
        <w:left w:val="none" w:sz="0" w:space="0" w:color="auto"/>
        <w:bottom w:val="none" w:sz="0" w:space="0" w:color="auto"/>
        <w:right w:val="none" w:sz="0" w:space="0" w:color="auto"/>
      </w:divBdr>
    </w:div>
    <w:div w:id="185874631">
      <w:bodyDiv w:val="1"/>
      <w:marLeft w:val="0"/>
      <w:marRight w:val="0"/>
      <w:marTop w:val="0"/>
      <w:marBottom w:val="0"/>
      <w:divBdr>
        <w:top w:val="none" w:sz="0" w:space="0" w:color="auto"/>
        <w:left w:val="none" w:sz="0" w:space="0" w:color="auto"/>
        <w:bottom w:val="none" w:sz="0" w:space="0" w:color="auto"/>
        <w:right w:val="none" w:sz="0" w:space="0" w:color="auto"/>
      </w:divBdr>
    </w:div>
    <w:div w:id="206915342">
      <w:bodyDiv w:val="1"/>
      <w:marLeft w:val="0"/>
      <w:marRight w:val="0"/>
      <w:marTop w:val="0"/>
      <w:marBottom w:val="0"/>
      <w:divBdr>
        <w:top w:val="none" w:sz="0" w:space="0" w:color="auto"/>
        <w:left w:val="none" w:sz="0" w:space="0" w:color="auto"/>
        <w:bottom w:val="none" w:sz="0" w:space="0" w:color="auto"/>
        <w:right w:val="none" w:sz="0" w:space="0" w:color="auto"/>
      </w:divBdr>
    </w:div>
    <w:div w:id="224489588">
      <w:bodyDiv w:val="1"/>
      <w:marLeft w:val="0"/>
      <w:marRight w:val="0"/>
      <w:marTop w:val="0"/>
      <w:marBottom w:val="0"/>
      <w:divBdr>
        <w:top w:val="none" w:sz="0" w:space="0" w:color="auto"/>
        <w:left w:val="none" w:sz="0" w:space="0" w:color="auto"/>
        <w:bottom w:val="none" w:sz="0" w:space="0" w:color="auto"/>
        <w:right w:val="none" w:sz="0" w:space="0" w:color="auto"/>
      </w:divBdr>
    </w:div>
    <w:div w:id="237448631">
      <w:bodyDiv w:val="1"/>
      <w:marLeft w:val="0"/>
      <w:marRight w:val="0"/>
      <w:marTop w:val="0"/>
      <w:marBottom w:val="0"/>
      <w:divBdr>
        <w:top w:val="none" w:sz="0" w:space="0" w:color="auto"/>
        <w:left w:val="none" w:sz="0" w:space="0" w:color="auto"/>
        <w:bottom w:val="none" w:sz="0" w:space="0" w:color="auto"/>
        <w:right w:val="none" w:sz="0" w:space="0" w:color="auto"/>
      </w:divBdr>
    </w:div>
    <w:div w:id="243612492">
      <w:bodyDiv w:val="1"/>
      <w:marLeft w:val="0"/>
      <w:marRight w:val="0"/>
      <w:marTop w:val="0"/>
      <w:marBottom w:val="0"/>
      <w:divBdr>
        <w:top w:val="none" w:sz="0" w:space="0" w:color="auto"/>
        <w:left w:val="none" w:sz="0" w:space="0" w:color="auto"/>
        <w:bottom w:val="none" w:sz="0" w:space="0" w:color="auto"/>
        <w:right w:val="none" w:sz="0" w:space="0" w:color="auto"/>
      </w:divBdr>
    </w:div>
    <w:div w:id="249315442">
      <w:bodyDiv w:val="1"/>
      <w:marLeft w:val="0"/>
      <w:marRight w:val="0"/>
      <w:marTop w:val="0"/>
      <w:marBottom w:val="0"/>
      <w:divBdr>
        <w:top w:val="none" w:sz="0" w:space="0" w:color="auto"/>
        <w:left w:val="none" w:sz="0" w:space="0" w:color="auto"/>
        <w:bottom w:val="none" w:sz="0" w:space="0" w:color="auto"/>
        <w:right w:val="none" w:sz="0" w:space="0" w:color="auto"/>
      </w:divBdr>
    </w:div>
    <w:div w:id="269432842">
      <w:bodyDiv w:val="1"/>
      <w:marLeft w:val="0"/>
      <w:marRight w:val="0"/>
      <w:marTop w:val="0"/>
      <w:marBottom w:val="0"/>
      <w:divBdr>
        <w:top w:val="none" w:sz="0" w:space="0" w:color="auto"/>
        <w:left w:val="none" w:sz="0" w:space="0" w:color="auto"/>
        <w:bottom w:val="none" w:sz="0" w:space="0" w:color="auto"/>
        <w:right w:val="none" w:sz="0" w:space="0" w:color="auto"/>
      </w:divBdr>
    </w:div>
    <w:div w:id="276841312">
      <w:bodyDiv w:val="1"/>
      <w:marLeft w:val="0"/>
      <w:marRight w:val="0"/>
      <w:marTop w:val="0"/>
      <w:marBottom w:val="0"/>
      <w:divBdr>
        <w:top w:val="none" w:sz="0" w:space="0" w:color="auto"/>
        <w:left w:val="none" w:sz="0" w:space="0" w:color="auto"/>
        <w:bottom w:val="none" w:sz="0" w:space="0" w:color="auto"/>
        <w:right w:val="none" w:sz="0" w:space="0" w:color="auto"/>
      </w:divBdr>
    </w:div>
    <w:div w:id="292105019">
      <w:bodyDiv w:val="1"/>
      <w:marLeft w:val="0"/>
      <w:marRight w:val="0"/>
      <w:marTop w:val="0"/>
      <w:marBottom w:val="0"/>
      <w:divBdr>
        <w:top w:val="none" w:sz="0" w:space="0" w:color="auto"/>
        <w:left w:val="none" w:sz="0" w:space="0" w:color="auto"/>
        <w:bottom w:val="none" w:sz="0" w:space="0" w:color="auto"/>
        <w:right w:val="none" w:sz="0" w:space="0" w:color="auto"/>
      </w:divBdr>
    </w:div>
    <w:div w:id="298608185">
      <w:bodyDiv w:val="1"/>
      <w:marLeft w:val="0"/>
      <w:marRight w:val="0"/>
      <w:marTop w:val="0"/>
      <w:marBottom w:val="0"/>
      <w:divBdr>
        <w:top w:val="none" w:sz="0" w:space="0" w:color="auto"/>
        <w:left w:val="none" w:sz="0" w:space="0" w:color="auto"/>
        <w:bottom w:val="none" w:sz="0" w:space="0" w:color="auto"/>
        <w:right w:val="none" w:sz="0" w:space="0" w:color="auto"/>
      </w:divBdr>
    </w:div>
    <w:div w:id="303124294">
      <w:bodyDiv w:val="1"/>
      <w:marLeft w:val="0"/>
      <w:marRight w:val="0"/>
      <w:marTop w:val="0"/>
      <w:marBottom w:val="0"/>
      <w:divBdr>
        <w:top w:val="none" w:sz="0" w:space="0" w:color="auto"/>
        <w:left w:val="none" w:sz="0" w:space="0" w:color="auto"/>
        <w:bottom w:val="none" w:sz="0" w:space="0" w:color="auto"/>
        <w:right w:val="none" w:sz="0" w:space="0" w:color="auto"/>
      </w:divBdr>
    </w:div>
    <w:div w:id="322050444">
      <w:bodyDiv w:val="1"/>
      <w:marLeft w:val="0"/>
      <w:marRight w:val="0"/>
      <w:marTop w:val="0"/>
      <w:marBottom w:val="0"/>
      <w:divBdr>
        <w:top w:val="none" w:sz="0" w:space="0" w:color="auto"/>
        <w:left w:val="none" w:sz="0" w:space="0" w:color="auto"/>
        <w:bottom w:val="none" w:sz="0" w:space="0" w:color="auto"/>
        <w:right w:val="none" w:sz="0" w:space="0" w:color="auto"/>
      </w:divBdr>
    </w:div>
    <w:div w:id="356545823">
      <w:bodyDiv w:val="1"/>
      <w:marLeft w:val="0"/>
      <w:marRight w:val="0"/>
      <w:marTop w:val="0"/>
      <w:marBottom w:val="0"/>
      <w:divBdr>
        <w:top w:val="none" w:sz="0" w:space="0" w:color="auto"/>
        <w:left w:val="none" w:sz="0" w:space="0" w:color="auto"/>
        <w:bottom w:val="none" w:sz="0" w:space="0" w:color="auto"/>
        <w:right w:val="none" w:sz="0" w:space="0" w:color="auto"/>
      </w:divBdr>
    </w:div>
    <w:div w:id="405078614">
      <w:bodyDiv w:val="1"/>
      <w:marLeft w:val="0"/>
      <w:marRight w:val="0"/>
      <w:marTop w:val="0"/>
      <w:marBottom w:val="0"/>
      <w:divBdr>
        <w:top w:val="none" w:sz="0" w:space="0" w:color="auto"/>
        <w:left w:val="none" w:sz="0" w:space="0" w:color="auto"/>
        <w:bottom w:val="none" w:sz="0" w:space="0" w:color="auto"/>
        <w:right w:val="none" w:sz="0" w:space="0" w:color="auto"/>
      </w:divBdr>
    </w:div>
    <w:div w:id="420108918">
      <w:bodyDiv w:val="1"/>
      <w:marLeft w:val="0"/>
      <w:marRight w:val="0"/>
      <w:marTop w:val="0"/>
      <w:marBottom w:val="0"/>
      <w:divBdr>
        <w:top w:val="none" w:sz="0" w:space="0" w:color="auto"/>
        <w:left w:val="none" w:sz="0" w:space="0" w:color="auto"/>
        <w:bottom w:val="none" w:sz="0" w:space="0" w:color="auto"/>
        <w:right w:val="none" w:sz="0" w:space="0" w:color="auto"/>
      </w:divBdr>
    </w:div>
    <w:div w:id="421610321">
      <w:bodyDiv w:val="1"/>
      <w:marLeft w:val="0"/>
      <w:marRight w:val="0"/>
      <w:marTop w:val="0"/>
      <w:marBottom w:val="0"/>
      <w:divBdr>
        <w:top w:val="none" w:sz="0" w:space="0" w:color="auto"/>
        <w:left w:val="none" w:sz="0" w:space="0" w:color="auto"/>
        <w:bottom w:val="none" w:sz="0" w:space="0" w:color="auto"/>
        <w:right w:val="none" w:sz="0" w:space="0" w:color="auto"/>
      </w:divBdr>
    </w:div>
    <w:div w:id="456459195">
      <w:bodyDiv w:val="1"/>
      <w:marLeft w:val="0"/>
      <w:marRight w:val="0"/>
      <w:marTop w:val="0"/>
      <w:marBottom w:val="0"/>
      <w:divBdr>
        <w:top w:val="none" w:sz="0" w:space="0" w:color="auto"/>
        <w:left w:val="none" w:sz="0" w:space="0" w:color="auto"/>
        <w:bottom w:val="none" w:sz="0" w:space="0" w:color="auto"/>
        <w:right w:val="none" w:sz="0" w:space="0" w:color="auto"/>
      </w:divBdr>
    </w:div>
    <w:div w:id="459881190">
      <w:bodyDiv w:val="1"/>
      <w:marLeft w:val="0"/>
      <w:marRight w:val="0"/>
      <w:marTop w:val="0"/>
      <w:marBottom w:val="0"/>
      <w:divBdr>
        <w:top w:val="none" w:sz="0" w:space="0" w:color="auto"/>
        <w:left w:val="none" w:sz="0" w:space="0" w:color="auto"/>
        <w:bottom w:val="none" w:sz="0" w:space="0" w:color="auto"/>
        <w:right w:val="none" w:sz="0" w:space="0" w:color="auto"/>
      </w:divBdr>
    </w:div>
    <w:div w:id="495346725">
      <w:bodyDiv w:val="1"/>
      <w:marLeft w:val="0"/>
      <w:marRight w:val="0"/>
      <w:marTop w:val="0"/>
      <w:marBottom w:val="0"/>
      <w:divBdr>
        <w:top w:val="none" w:sz="0" w:space="0" w:color="auto"/>
        <w:left w:val="none" w:sz="0" w:space="0" w:color="auto"/>
        <w:bottom w:val="none" w:sz="0" w:space="0" w:color="auto"/>
        <w:right w:val="none" w:sz="0" w:space="0" w:color="auto"/>
      </w:divBdr>
    </w:div>
    <w:div w:id="498350807">
      <w:bodyDiv w:val="1"/>
      <w:marLeft w:val="0"/>
      <w:marRight w:val="0"/>
      <w:marTop w:val="0"/>
      <w:marBottom w:val="0"/>
      <w:divBdr>
        <w:top w:val="none" w:sz="0" w:space="0" w:color="auto"/>
        <w:left w:val="none" w:sz="0" w:space="0" w:color="auto"/>
        <w:bottom w:val="none" w:sz="0" w:space="0" w:color="auto"/>
        <w:right w:val="none" w:sz="0" w:space="0" w:color="auto"/>
      </w:divBdr>
    </w:div>
    <w:div w:id="513418399">
      <w:bodyDiv w:val="1"/>
      <w:marLeft w:val="0"/>
      <w:marRight w:val="0"/>
      <w:marTop w:val="0"/>
      <w:marBottom w:val="0"/>
      <w:divBdr>
        <w:top w:val="none" w:sz="0" w:space="0" w:color="auto"/>
        <w:left w:val="none" w:sz="0" w:space="0" w:color="auto"/>
        <w:bottom w:val="none" w:sz="0" w:space="0" w:color="auto"/>
        <w:right w:val="none" w:sz="0" w:space="0" w:color="auto"/>
      </w:divBdr>
    </w:div>
    <w:div w:id="522404815">
      <w:bodyDiv w:val="1"/>
      <w:marLeft w:val="0"/>
      <w:marRight w:val="0"/>
      <w:marTop w:val="0"/>
      <w:marBottom w:val="0"/>
      <w:divBdr>
        <w:top w:val="none" w:sz="0" w:space="0" w:color="auto"/>
        <w:left w:val="none" w:sz="0" w:space="0" w:color="auto"/>
        <w:bottom w:val="none" w:sz="0" w:space="0" w:color="auto"/>
        <w:right w:val="none" w:sz="0" w:space="0" w:color="auto"/>
      </w:divBdr>
    </w:div>
    <w:div w:id="525750913">
      <w:bodyDiv w:val="1"/>
      <w:marLeft w:val="0"/>
      <w:marRight w:val="0"/>
      <w:marTop w:val="0"/>
      <w:marBottom w:val="0"/>
      <w:divBdr>
        <w:top w:val="none" w:sz="0" w:space="0" w:color="auto"/>
        <w:left w:val="none" w:sz="0" w:space="0" w:color="auto"/>
        <w:bottom w:val="none" w:sz="0" w:space="0" w:color="auto"/>
        <w:right w:val="none" w:sz="0" w:space="0" w:color="auto"/>
      </w:divBdr>
    </w:div>
    <w:div w:id="529758613">
      <w:bodyDiv w:val="1"/>
      <w:marLeft w:val="0"/>
      <w:marRight w:val="0"/>
      <w:marTop w:val="0"/>
      <w:marBottom w:val="0"/>
      <w:divBdr>
        <w:top w:val="none" w:sz="0" w:space="0" w:color="auto"/>
        <w:left w:val="none" w:sz="0" w:space="0" w:color="auto"/>
        <w:bottom w:val="none" w:sz="0" w:space="0" w:color="auto"/>
        <w:right w:val="none" w:sz="0" w:space="0" w:color="auto"/>
      </w:divBdr>
    </w:div>
    <w:div w:id="549074683">
      <w:bodyDiv w:val="1"/>
      <w:marLeft w:val="0"/>
      <w:marRight w:val="0"/>
      <w:marTop w:val="0"/>
      <w:marBottom w:val="0"/>
      <w:divBdr>
        <w:top w:val="none" w:sz="0" w:space="0" w:color="auto"/>
        <w:left w:val="none" w:sz="0" w:space="0" w:color="auto"/>
        <w:bottom w:val="none" w:sz="0" w:space="0" w:color="auto"/>
        <w:right w:val="none" w:sz="0" w:space="0" w:color="auto"/>
      </w:divBdr>
    </w:div>
    <w:div w:id="562444067">
      <w:bodyDiv w:val="1"/>
      <w:marLeft w:val="0"/>
      <w:marRight w:val="0"/>
      <w:marTop w:val="0"/>
      <w:marBottom w:val="0"/>
      <w:divBdr>
        <w:top w:val="none" w:sz="0" w:space="0" w:color="auto"/>
        <w:left w:val="none" w:sz="0" w:space="0" w:color="auto"/>
        <w:bottom w:val="none" w:sz="0" w:space="0" w:color="auto"/>
        <w:right w:val="none" w:sz="0" w:space="0" w:color="auto"/>
      </w:divBdr>
    </w:div>
    <w:div w:id="563294992">
      <w:bodyDiv w:val="1"/>
      <w:marLeft w:val="0"/>
      <w:marRight w:val="0"/>
      <w:marTop w:val="0"/>
      <w:marBottom w:val="0"/>
      <w:divBdr>
        <w:top w:val="none" w:sz="0" w:space="0" w:color="auto"/>
        <w:left w:val="none" w:sz="0" w:space="0" w:color="auto"/>
        <w:bottom w:val="none" w:sz="0" w:space="0" w:color="auto"/>
        <w:right w:val="none" w:sz="0" w:space="0" w:color="auto"/>
      </w:divBdr>
    </w:div>
    <w:div w:id="571232473">
      <w:bodyDiv w:val="1"/>
      <w:marLeft w:val="0"/>
      <w:marRight w:val="0"/>
      <w:marTop w:val="0"/>
      <w:marBottom w:val="0"/>
      <w:divBdr>
        <w:top w:val="none" w:sz="0" w:space="0" w:color="auto"/>
        <w:left w:val="none" w:sz="0" w:space="0" w:color="auto"/>
        <w:bottom w:val="none" w:sz="0" w:space="0" w:color="auto"/>
        <w:right w:val="none" w:sz="0" w:space="0" w:color="auto"/>
      </w:divBdr>
    </w:div>
    <w:div w:id="571235203">
      <w:bodyDiv w:val="1"/>
      <w:marLeft w:val="0"/>
      <w:marRight w:val="0"/>
      <w:marTop w:val="0"/>
      <w:marBottom w:val="0"/>
      <w:divBdr>
        <w:top w:val="none" w:sz="0" w:space="0" w:color="auto"/>
        <w:left w:val="none" w:sz="0" w:space="0" w:color="auto"/>
        <w:bottom w:val="none" w:sz="0" w:space="0" w:color="auto"/>
        <w:right w:val="none" w:sz="0" w:space="0" w:color="auto"/>
      </w:divBdr>
    </w:div>
    <w:div w:id="614217484">
      <w:bodyDiv w:val="1"/>
      <w:marLeft w:val="0"/>
      <w:marRight w:val="0"/>
      <w:marTop w:val="0"/>
      <w:marBottom w:val="0"/>
      <w:divBdr>
        <w:top w:val="none" w:sz="0" w:space="0" w:color="auto"/>
        <w:left w:val="none" w:sz="0" w:space="0" w:color="auto"/>
        <w:bottom w:val="none" w:sz="0" w:space="0" w:color="auto"/>
        <w:right w:val="none" w:sz="0" w:space="0" w:color="auto"/>
      </w:divBdr>
    </w:div>
    <w:div w:id="641883353">
      <w:bodyDiv w:val="1"/>
      <w:marLeft w:val="0"/>
      <w:marRight w:val="0"/>
      <w:marTop w:val="0"/>
      <w:marBottom w:val="0"/>
      <w:divBdr>
        <w:top w:val="none" w:sz="0" w:space="0" w:color="auto"/>
        <w:left w:val="none" w:sz="0" w:space="0" w:color="auto"/>
        <w:bottom w:val="none" w:sz="0" w:space="0" w:color="auto"/>
        <w:right w:val="none" w:sz="0" w:space="0" w:color="auto"/>
      </w:divBdr>
    </w:div>
    <w:div w:id="661398892">
      <w:bodyDiv w:val="1"/>
      <w:marLeft w:val="0"/>
      <w:marRight w:val="0"/>
      <w:marTop w:val="0"/>
      <w:marBottom w:val="0"/>
      <w:divBdr>
        <w:top w:val="none" w:sz="0" w:space="0" w:color="auto"/>
        <w:left w:val="none" w:sz="0" w:space="0" w:color="auto"/>
        <w:bottom w:val="none" w:sz="0" w:space="0" w:color="auto"/>
        <w:right w:val="none" w:sz="0" w:space="0" w:color="auto"/>
      </w:divBdr>
    </w:div>
    <w:div w:id="678653195">
      <w:bodyDiv w:val="1"/>
      <w:marLeft w:val="0"/>
      <w:marRight w:val="0"/>
      <w:marTop w:val="0"/>
      <w:marBottom w:val="0"/>
      <w:divBdr>
        <w:top w:val="none" w:sz="0" w:space="0" w:color="auto"/>
        <w:left w:val="none" w:sz="0" w:space="0" w:color="auto"/>
        <w:bottom w:val="none" w:sz="0" w:space="0" w:color="auto"/>
        <w:right w:val="none" w:sz="0" w:space="0" w:color="auto"/>
      </w:divBdr>
    </w:div>
    <w:div w:id="712535684">
      <w:bodyDiv w:val="1"/>
      <w:marLeft w:val="0"/>
      <w:marRight w:val="0"/>
      <w:marTop w:val="0"/>
      <w:marBottom w:val="0"/>
      <w:divBdr>
        <w:top w:val="none" w:sz="0" w:space="0" w:color="auto"/>
        <w:left w:val="none" w:sz="0" w:space="0" w:color="auto"/>
        <w:bottom w:val="none" w:sz="0" w:space="0" w:color="auto"/>
        <w:right w:val="none" w:sz="0" w:space="0" w:color="auto"/>
      </w:divBdr>
    </w:div>
    <w:div w:id="713584163">
      <w:bodyDiv w:val="1"/>
      <w:marLeft w:val="0"/>
      <w:marRight w:val="0"/>
      <w:marTop w:val="0"/>
      <w:marBottom w:val="0"/>
      <w:divBdr>
        <w:top w:val="none" w:sz="0" w:space="0" w:color="auto"/>
        <w:left w:val="none" w:sz="0" w:space="0" w:color="auto"/>
        <w:bottom w:val="none" w:sz="0" w:space="0" w:color="auto"/>
        <w:right w:val="none" w:sz="0" w:space="0" w:color="auto"/>
      </w:divBdr>
    </w:div>
    <w:div w:id="737216502">
      <w:bodyDiv w:val="1"/>
      <w:marLeft w:val="0"/>
      <w:marRight w:val="0"/>
      <w:marTop w:val="0"/>
      <w:marBottom w:val="0"/>
      <w:divBdr>
        <w:top w:val="none" w:sz="0" w:space="0" w:color="auto"/>
        <w:left w:val="none" w:sz="0" w:space="0" w:color="auto"/>
        <w:bottom w:val="none" w:sz="0" w:space="0" w:color="auto"/>
        <w:right w:val="none" w:sz="0" w:space="0" w:color="auto"/>
      </w:divBdr>
    </w:div>
    <w:div w:id="804926691">
      <w:bodyDiv w:val="1"/>
      <w:marLeft w:val="0"/>
      <w:marRight w:val="0"/>
      <w:marTop w:val="0"/>
      <w:marBottom w:val="0"/>
      <w:divBdr>
        <w:top w:val="none" w:sz="0" w:space="0" w:color="auto"/>
        <w:left w:val="none" w:sz="0" w:space="0" w:color="auto"/>
        <w:bottom w:val="none" w:sz="0" w:space="0" w:color="auto"/>
        <w:right w:val="none" w:sz="0" w:space="0" w:color="auto"/>
      </w:divBdr>
    </w:div>
    <w:div w:id="822817744">
      <w:bodyDiv w:val="1"/>
      <w:marLeft w:val="0"/>
      <w:marRight w:val="0"/>
      <w:marTop w:val="0"/>
      <w:marBottom w:val="0"/>
      <w:divBdr>
        <w:top w:val="none" w:sz="0" w:space="0" w:color="auto"/>
        <w:left w:val="none" w:sz="0" w:space="0" w:color="auto"/>
        <w:bottom w:val="none" w:sz="0" w:space="0" w:color="auto"/>
        <w:right w:val="none" w:sz="0" w:space="0" w:color="auto"/>
      </w:divBdr>
    </w:div>
    <w:div w:id="834343437">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881946101">
      <w:bodyDiv w:val="1"/>
      <w:marLeft w:val="0"/>
      <w:marRight w:val="0"/>
      <w:marTop w:val="0"/>
      <w:marBottom w:val="0"/>
      <w:divBdr>
        <w:top w:val="none" w:sz="0" w:space="0" w:color="auto"/>
        <w:left w:val="none" w:sz="0" w:space="0" w:color="auto"/>
        <w:bottom w:val="none" w:sz="0" w:space="0" w:color="auto"/>
        <w:right w:val="none" w:sz="0" w:space="0" w:color="auto"/>
      </w:divBdr>
    </w:div>
    <w:div w:id="885263378">
      <w:bodyDiv w:val="1"/>
      <w:marLeft w:val="0"/>
      <w:marRight w:val="0"/>
      <w:marTop w:val="0"/>
      <w:marBottom w:val="0"/>
      <w:divBdr>
        <w:top w:val="none" w:sz="0" w:space="0" w:color="auto"/>
        <w:left w:val="none" w:sz="0" w:space="0" w:color="auto"/>
        <w:bottom w:val="none" w:sz="0" w:space="0" w:color="auto"/>
        <w:right w:val="none" w:sz="0" w:space="0" w:color="auto"/>
      </w:divBdr>
    </w:div>
    <w:div w:id="897400087">
      <w:bodyDiv w:val="1"/>
      <w:marLeft w:val="0"/>
      <w:marRight w:val="0"/>
      <w:marTop w:val="0"/>
      <w:marBottom w:val="0"/>
      <w:divBdr>
        <w:top w:val="none" w:sz="0" w:space="0" w:color="auto"/>
        <w:left w:val="none" w:sz="0" w:space="0" w:color="auto"/>
        <w:bottom w:val="none" w:sz="0" w:space="0" w:color="auto"/>
        <w:right w:val="none" w:sz="0" w:space="0" w:color="auto"/>
      </w:divBdr>
    </w:div>
    <w:div w:id="912547453">
      <w:bodyDiv w:val="1"/>
      <w:marLeft w:val="0"/>
      <w:marRight w:val="0"/>
      <w:marTop w:val="0"/>
      <w:marBottom w:val="0"/>
      <w:divBdr>
        <w:top w:val="none" w:sz="0" w:space="0" w:color="auto"/>
        <w:left w:val="none" w:sz="0" w:space="0" w:color="auto"/>
        <w:bottom w:val="none" w:sz="0" w:space="0" w:color="auto"/>
        <w:right w:val="none" w:sz="0" w:space="0" w:color="auto"/>
      </w:divBdr>
    </w:div>
    <w:div w:id="939335757">
      <w:bodyDiv w:val="1"/>
      <w:marLeft w:val="0"/>
      <w:marRight w:val="0"/>
      <w:marTop w:val="0"/>
      <w:marBottom w:val="0"/>
      <w:divBdr>
        <w:top w:val="none" w:sz="0" w:space="0" w:color="auto"/>
        <w:left w:val="none" w:sz="0" w:space="0" w:color="auto"/>
        <w:bottom w:val="none" w:sz="0" w:space="0" w:color="auto"/>
        <w:right w:val="none" w:sz="0" w:space="0" w:color="auto"/>
      </w:divBdr>
    </w:div>
    <w:div w:id="957686809">
      <w:bodyDiv w:val="1"/>
      <w:marLeft w:val="0"/>
      <w:marRight w:val="0"/>
      <w:marTop w:val="0"/>
      <w:marBottom w:val="0"/>
      <w:divBdr>
        <w:top w:val="none" w:sz="0" w:space="0" w:color="auto"/>
        <w:left w:val="none" w:sz="0" w:space="0" w:color="auto"/>
        <w:bottom w:val="none" w:sz="0" w:space="0" w:color="auto"/>
        <w:right w:val="none" w:sz="0" w:space="0" w:color="auto"/>
      </w:divBdr>
    </w:div>
    <w:div w:id="960455547">
      <w:bodyDiv w:val="1"/>
      <w:marLeft w:val="0"/>
      <w:marRight w:val="0"/>
      <w:marTop w:val="0"/>
      <w:marBottom w:val="0"/>
      <w:divBdr>
        <w:top w:val="none" w:sz="0" w:space="0" w:color="auto"/>
        <w:left w:val="none" w:sz="0" w:space="0" w:color="auto"/>
        <w:bottom w:val="none" w:sz="0" w:space="0" w:color="auto"/>
        <w:right w:val="none" w:sz="0" w:space="0" w:color="auto"/>
      </w:divBdr>
    </w:div>
    <w:div w:id="976883983">
      <w:bodyDiv w:val="1"/>
      <w:marLeft w:val="0"/>
      <w:marRight w:val="0"/>
      <w:marTop w:val="0"/>
      <w:marBottom w:val="0"/>
      <w:divBdr>
        <w:top w:val="none" w:sz="0" w:space="0" w:color="auto"/>
        <w:left w:val="none" w:sz="0" w:space="0" w:color="auto"/>
        <w:bottom w:val="none" w:sz="0" w:space="0" w:color="auto"/>
        <w:right w:val="none" w:sz="0" w:space="0" w:color="auto"/>
      </w:divBdr>
    </w:div>
    <w:div w:id="987517091">
      <w:bodyDiv w:val="1"/>
      <w:marLeft w:val="0"/>
      <w:marRight w:val="0"/>
      <w:marTop w:val="0"/>
      <w:marBottom w:val="0"/>
      <w:divBdr>
        <w:top w:val="none" w:sz="0" w:space="0" w:color="auto"/>
        <w:left w:val="none" w:sz="0" w:space="0" w:color="auto"/>
        <w:bottom w:val="none" w:sz="0" w:space="0" w:color="auto"/>
        <w:right w:val="none" w:sz="0" w:space="0" w:color="auto"/>
      </w:divBdr>
    </w:div>
    <w:div w:id="1010061363">
      <w:bodyDiv w:val="1"/>
      <w:marLeft w:val="0"/>
      <w:marRight w:val="0"/>
      <w:marTop w:val="0"/>
      <w:marBottom w:val="0"/>
      <w:divBdr>
        <w:top w:val="none" w:sz="0" w:space="0" w:color="auto"/>
        <w:left w:val="none" w:sz="0" w:space="0" w:color="auto"/>
        <w:bottom w:val="none" w:sz="0" w:space="0" w:color="auto"/>
        <w:right w:val="none" w:sz="0" w:space="0" w:color="auto"/>
      </w:divBdr>
    </w:div>
    <w:div w:id="1011489305">
      <w:bodyDiv w:val="1"/>
      <w:marLeft w:val="0"/>
      <w:marRight w:val="0"/>
      <w:marTop w:val="0"/>
      <w:marBottom w:val="0"/>
      <w:divBdr>
        <w:top w:val="none" w:sz="0" w:space="0" w:color="auto"/>
        <w:left w:val="none" w:sz="0" w:space="0" w:color="auto"/>
        <w:bottom w:val="none" w:sz="0" w:space="0" w:color="auto"/>
        <w:right w:val="none" w:sz="0" w:space="0" w:color="auto"/>
      </w:divBdr>
    </w:div>
    <w:div w:id="1020399593">
      <w:bodyDiv w:val="1"/>
      <w:marLeft w:val="0"/>
      <w:marRight w:val="0"/>
      <w:marTop w:val="0"/>
      <w:marBottom w:val="0"/>
      <w:divBdr>
        <w:top w:val="none" w:sz="0" w:space="0" w:color="auto"/>
        <w:left w:val="none" w:sz="0" w:space="0" w:color="auto"/>
        <w:bottom w:val="none" w:sz="0" w:space="0" w:color="auto"/>
        <w:right w:val="none" w:sz="0" w:space="0" w:color="auto"/>
      </w:divBdr>
    </w:div>
    <w:div w:id="1064990384">
      <w:bodyDiv w:val="1"/>
      <w:marLeft w:val="0"/>
      <w:marRight w:val="0"/>
      <w:marTop w:val="0"/>
      <w:marBottom w:val="0"/>
      <w:divBdr>
        <w:top w:val="none" w:sz="0" w:space="0" w:color="auto"/>
        <w:left w:val="none" w:sz="0" w:space="0" w:color="auto"/>
        <w:bottom w:val="none" w:sz="0" w:space="0" w:color="auto"/>
        <w:right w:val="none" w:sz="0" w:space="0" w:color="auto"/>
      </w:divBdr>
    </w:div>
    <w:div w:id="1089739105">
      <w:bodyDiv w:val="1"/>
      <w:marLeft w:val="0"/>
      <w:marRight w:val="0"/>
      <w:marTop w:val="0"/>
      <w:marBottom w:val="0"/>
      <w:divBdr>
        <w:top w:val="none" w:sz="0" w:space="0" w:color="auto"/>
        <w:left w:val="none" w:sz="0" w:space="0" w:color="auto"/>
        <w:bottom w:val="none" w:sz="0" w:space="0" w:color="auto"/>
        <w:right w:val="none" w:sz="0" w:space="0" w:color="auto"/>
      </w:divBdr>
    </w:div>
    <w:div w:id="1134447237">
      <w:bodyDiv w:val="1"/>
      <w:marLeft w:val="0"/>
      <w:marRight w:val="0"/>
      <w:marTop w:val="0"/>
      <w:marBottom w:val="0"/>
      <w:divBdr>
        <w:top w:val="none" w:sz="0" w:space="0" w:color="auto"/>
        <w:left w:val="none" w:sz="0" w:space="0" w:color="auto"/>
        <w:bottom w:val="none" w:sz="0" w:space="0" w:color="auto"/>
        <w:right w:val="none" w:sz="0" w:space="0" w:color="auto"/>
      </w:divBdr>
    </w:div>
    <w:div w:id="1152216387">
      <w:bodyDiv w:val="1"/>
      <w:marLeft w:val="0"/>
      <w:marRight w:val="0"/>
      <w:marTop w:val="0"/>
      <w:marBottom w:val="0"/>
      <w:divBdr>
        <w:top w:val="none" w:sz="0" w:space="0" w:color="auto"/>
        <w:left w:val="none" w:sz="0" w:space="0" w:color="auto"/>
        <w:bottom w:val="none" w:sz="0" w:space="0" w:color="auto"/>
        <w:right w:val="none" w:sz="0" w:space="0" w:color="auto"/>
      </w:divBdr>
    </w:div>
    <w:div w:id="1167944777">
      <w:bodyDiv w:val="1"/>
      <w:marLeft w:val="0"/>
      <w:marRight w:val="0"/>
      <w:marTop w:val="0"/>
      <w:marBottom w:val="0"/>
      <w:divBdr>
        <w:top w:val="none" w:sz="0" w:space="0" w:color="auto"/>
        <w:left w:val="none" w:sz="0" w:space="0" w:color="auto"/>
        <w:bottom w:val="none" w:sz="0" w:space="0" w:color="auto"/>
        <w:right w:val="none" w:sz="0" w:space="0" w:color="auto"/>
      </w:divBdr>
    </w:div>
    <w:div w:id="1183468820">
      <w:bodyDiv w:val="1"/>
      <w:marLeft w:val="0"/>
      <w:marRight w:val="0"/>
      <w:marTop w:val="0"/>
      <w:marBottom w:val="0"/>
      <w:divBdr>
        <w:top w:val="none" w:sz="0" w:space="0" w:color="auto"/>
        <w:left w:val="none" w:sz="0" w:space="0" w:color="auto"/>
        <w:bottom w:val="none" w:sz="0" w:space="0" w:color="auto"/>
        <w:right w:val="none" w:sz="0" w:space="0" w:color="auto"/>
      </w:divBdr>
    </w:div>
    <w:div w:id="1222062749">
      <w:bodyDiv w:val="1"/>
      <w:marLeft w:val="0"/>
      <w:marRight w:val="0"/>
      <w:marTop w:val="0"/>
      <w:marBottom w:val="0"/>
      <w:divBdr>
        <w:top w:val="none" w:sz="0" w:space="0" w:color="auto"/>
        <w:left w:val="none" w:sz="0" w:space="0" w:color="auto"/>
        <w:bottom w:val="none" w:sz="0" w:space="0" w:color="auto"/>
        <w:right w:val="none" w:sz="0" w:space="0" w:color="auto"/>
      </w:divBdr>
    </w:div>
    <w:div w:id="1240405914">
      <w:bodyDiv w:val="1"/>
      <w:marLeft w:val="0"/>
      <w:marRight w:val="0"/>
      <w:marTop w:val="0"/>
      <w:marBottom w:val="0"/>
      <w:divBdr>
        <w:top w:val="none" w:sz="0" w:space="0" w:color="auto"/>
        <w:left w:val="none" w:sz="0" w:space="0" w:color="auto"/>
        <w:bottom w:val="none" w:sz="0" w:space="0" w:color="auto"/>
        <w:right w:val="none" w:sz="0" w:space="0" w:color="auto"/>
      </w:divBdr>
    </w:div>
    <w:div w:id="1260916527">
      <w:bodyDiv w:val="1"/>
      <w:marLeft w:val="0"/>
      <w:marRight w:val="0"/>
      <w:marTop w:val="0"/>
      <w:marBottom w:val="0"/>
      <w:divBdr>
        <w:top w:val="none" w:sz="0" w:space="0" w:color="auto"/>
        <w:left w:val="none" w:sz="0" w:space="0" w:color="auto"/>
        <w:bottom w:val="none" w:sz="0" w:space="0" w:color="auto"/>
        <w:right w:val="none" w:sz="0" w:space="0" w:color="auto"/>
      </w:divBdr>
    </w:div>
    <w:div w:id="1267735958">
      <w:bodyDiv w:val="1"/>
      <w:marLeft w:val="0"/>
      <w:marRight w:val="0"/>
      <w:marTop w:val="0"/>
      <w:marBottom w:val="0"/>
      <w:divBdr>
        <w:top w:val="none" w:sz="0" w:space="0" w:color="auto"/>
        <w:left w:val="none" w:sz="0" w:space="0" w:color="auto"/>
        <w:bottom w:val="none" w:sz="0" w:space="0" w:color="auto"/>
        <w:right w:val="none" w:sz="0" w:space="0" w:color="auto"/>
      </w:divBdr>
    </w:div>
    <w:div w:id="1280455199">
      <w:bodyDiv w:val="1"/>
      <w:marLeft w:val="0"/>
      <w:marRight w:val="0"/>
      <w:marTop w:val="0"/>
      <w:marBottom w:val="0"/>
      <w:divBdr>
        <w:top w:val="none" w:sz="0" w:space="0" w:color="auto"/>
        <w:left w:val="none" w:sz="0" w:space="0" w:color="auto"/>
        <w:bottom w:val="none" w:sz="0" w:space="0" w:color="auto"/>
        <w:right w:val="none" w:sz="0" w:space="0" w:color="auto"/>
      </w:divBdr>
    </w:div>
    <w:div w:id="1287397184">
      <w:bodyDiv w:val="1"/>
      <w:marLeft w:val="0"/>
      <w:marRight w:val="0"/>
      <w:marTop w:val="0"/>
      <w:marBottom w:val="0"/>
      <w:divBdr>
        <w:top w:val="none" w:sz="0" w:space="0" w:color="auto"/>
        <w:left w:val="none" w:sz="0" w:space="0" w:color="auto"/>
        <w:bottom w:val="none" w:sz="0" w:space="0" w:color="auto"/>
        <w:right w:val="none" w:sz="0" w:space="0" w:color="auto"/>
      </w:divBdr>
    </w:div>
    <w:div w:id="1289706291">
      <w:bodyDiv w:val="1"/>
      <w:marLeft w:val="0"/>
      <w:marRight w:val="0"/>
      <w:marTop w:val="0"/>
      <w:marBottom w:val="0"/>
      <w:divBdr>
        <w:top w:val="none" w:sz="0" w:space="0" w:color="auto"/>
        <w:left w:val="none" w:sz="0" w:space="0" w:color="auto"/>
        <w:bottom w:val="none" w:sz="0" w:space="0" w:color="auto"/>
        <w:right w:val="none" w:sz="0" w:space="0" w:color="auto"/>
      </w:divBdr>
    </w:div>
    <w:div w:id="1290279086">
      <w:bodyDiv w:val="1"/>
      <w:marLeft w:val="0"/>
      <w:marRight w:val="0"/>
      <w:marTop w:val="0"/>
      <w:marBottom w:val="0"/>
      <w:divBdr>
        <w:top w:val="none" w:sz="0" w:space="0" w:color="auto"/>
        <w:left w:val="none" w:sz="0" w:space="0" w:color="auto"/>
        <w:bottom w:val="none" w:sz="0" w:space="0" w:color="auto"/>
        <w:right w:val="none" w:sz="0" w:space="0" w:color="auto"/>
      </w:divBdr>
    </w:div>
    <w:div w:id="1298340574">
      <w:bodyDiv w:val="1"/>
      <w:marLeft w:val="0"/>
      <w:marRight w:val="0"/>
      <w:marTop w:val="0"/>
      <w:marBottom w:val="0"/>
      <w:divBdr>
        <w:top w:val="none" w:sz="0" w:space="0" w:color="auto"/>
        <w:left w:val="none" w:sz="0" w:space="0" w:color="auto"/>
        <w:bottom w:val="none" w:sz="0" w:space="0" w:color="auto"/>
        <w:right w:val="none" w:sz="0" w:space="0" w:color="auto"/>
      </w:divBdr>
    </w:div>
    <w:div w:id="1333219084">
      <w:bodyDiv w:val="1"/>
      <w:marLeft w:val="0"/>
      <w:marRight w:val="0"/>
      <w:marTop w:val="0"/>
      <w:marBottom w:val="0"/>
      <w:divBdr>
        <w:top w:val="none" w:sz="0" w:space="0" w:color="auto"/>
        <w:left w:val="none" w:sz="0" w:space="0" w:color="auto"/>
        <w:bottom w:val="none" w:sz="0" w:space="0" w:color="auto"/>
        <w:right w:val="none" w:sz="0" w:space="0" w:color="auto"/>
      </w:divBdr>
    </w:div>
    <w:div w:id="1399279697">
      <w:bodyDiv w:val="1"/>
      <w:marLeft w:val="0"/>
      <w:marRight w:val="0"/>
      <w:marTop w:val="0"/>
      <w:marBottom w:val="0"/>
      <w:divBdr>
        <w:top w:val="none" w:sz="0" w:space="0" w:color="auto"/>
        <w:left w:val="none" w:sz="0" w:space="0" w:color="auto"/>
        <w:bottom w:val="none" w:sz="0" w:space="0" w:color="auto"/>
        <w:right w:val="none" w:sz="0" w:space="0" w:color="auto"/>
      </w:divBdr>
    </w:div>
    <w:div w:id="1406875189">
      <w:bodyDiv w:val="1"/>
      <w:marLeft w:val="0"/>
      <w:marRight w:val="0"/>
      <w:marTop w:val="0"/>
      <w:marBottom w:val="0"/>
      <w:divBdr>
        <w:top w:val="none" w:sz="0" w:space="0" w:color="auto"/>
        <w:left w:val="none" w:sz="0" w:space="0" w:color="auto"/>
        <w:bottom w:val="none" w:sz="0" w:space="0" w:color="auto"/>
        <w:right w:val="none" w:sz="0" w:space="0" w:color="auto"/>
      </w:divBdr>
    </w:div>
    <w:div w:id="1411851254">
      <w:bodyDiv w:val="1"/>
      <w:marLeft w:val="0"/>
      <w:marRight w:val="0"/>
      <w:marTop w:val="0"/>
      <w:marBottom w:val="0"/>
      <w:divBdr>
        <w:top w:val="none" w:sz="0" w:space="0" w:color="auto"/>
        <w:left w:val="none" w:sz="0" w:space="0" w:color="auto"/>
        <w:bottom w:val="none" w:sz="0" w:space="0" w:color="auto"/>
        <w:right w:val="none" w:sz="0" w:space="0" w:color="auto"/>
      </w:divBdr>
    </w:div>
    <w:div w:id="1418792947">
      <w:bodyDiv w:val="1"/>
      <w:marLeft w:val="0"/>
      <w:marRight w:val="0"/>
      <w:marTop w:val="0"/>
      <w:marBottom w:val="0"/>
      <w:divBdr>
        <w:top w:val="none" w:sz="0" w:space="0" w:color="auto"/>
        <w:left w:val="none" w:sz="0" w:space="0" w:color="auto"/>
        <w:bottom w:val="none" w:sz="0" w:space="0" w:color="auto"/>
        <w:right w:val="none" w:sz="0" w:space="0" w:color="auto"/>
      </w:divBdr>
    </w:div>
    <w:div w:id="1457723867">
      <w:bodyDiv w:val="1"/>
      <w:marLeft w:val="0"/>
      <w:marRight w:val="0"/>
      <w:marTop w:val="0"/>
      <w:marBottom w:val="0"/>
      <w:divBdr>
        <w:top w:val="none" w:sz="0" w:space="0" w:color="auto"/>
        <w:left w:val="none" w:sz="0" w:space="0" w:color="auto"/>
        <w:bottom w:val="none" w:sz="0" w:space="0" w:color="auto"/>
        <w:right w:val="none" w:sz="0" w:space="0" w:color="auto"/>
      </w:divBdr>
    </w:div>
    <w:div w:id="1458452423">
      <w:bodyDiv w:val="1"/>
      <w:marLeft w:val="0"/>
      <w:marRight w:val="0"/>
      <w:marTop w:val="0"/>
      <w:marBottom w:val="0"/>
      <w:divBdr>
        <w:top w:val="none" w:sz="0" w:space="0" w:color="auto"/>
        <w:left w:val="none" w:sz="0" w:space="0" w:color="auto"/>
        <w:bottom w:val="none" w:sz="0" w:space="0" w:color="auto"/>
        <w:right w:val="none" w:sz="0" w:space="0" w:color="auto"/>
      </w:divBdr>
    </w:div>
    <w:div w:id="1481389161">
      <w:bodyDiv w:val="1"/>
      <w:marLeft w:val="0"/>
      <w:marRight w:val="0"/>
      <w:marTop w:val="0"/>
      <w:marBottom w:val="0"/>
      <w:divBdr>
        <w:top w:val="none" w:sz="0" w:space="0" w:color="auto"/>
        <w:left w:val="none" w:sz="0" w:space="0" w:color="auto"/>
        <w:bottom w:val="none" w:sz="0" w:space="0" w:color="auto"/>
        <w:right w:val="none" w:sz="0" w:space="0" w:color="auto"/>
      </w:divBdr>
    </w:div>
    <w:div w:id="1483428654">
      <w:bodyDiv w:val="1"/>
      <w:marLeft w:val="0"/>
      <w:marRight w:val="0"/>
      <w:marTop w:val="0"/>
      <w:marBottom w:val="0"/>
      <w:divBdr>
        <w:top w:val="none" w:sz="0" w:space="0" w:color="auto"/>
        <w:left w:val="none" w:sz="0" w:space="0" w:color="auto"/>
        <w:bottom w:val="none" w:sz="0" w:space="0" w:color="auto"/>
        <w:right w:val="none" w:sz="0" w:space="0" w:color="auto"/>
      </w:divBdr>
    </w:div>
    <w:div w:id="1508398206">
      <w:bodyDiv w:val="1"/>
      <w:marLeft w:val="0"/>
      <w:marRight w:val="0"/>
      <w:marTop w:val="0"/>
      <w:marBottom w:val="0"/>
      <w:divBdr>
        <w:top w:val="none" w:sz="0" w:space="0" w:color="auto"/>
        <w:left w:val="none" w:sz="0" w:space="0" w:color="auto"/>
        <w:bottom w:val="none" w:sz="0" w:space="0" w:color="auto"/>
        <w:right w:val="none" w:sz="0" w:space="0" w:color="auto"/>
      </w:divBdr>
    </w:div>
    <w:div w:id="1541088648">
      <w:bodyDiv w:val="1"/>
      <w:marLeft w:val="0"/>
      <w:marRight w:val="0"/>
      <w:marTop w:val="0"/>
      <w:marBottom w:val="0"/>
      <w:divBdr>
        <w:top w:val="none" w:sz="0" w:space="0" w:color="auto"/>
        <w:left w:val="none" w:sz="0" w:space="0" w:color="auto"/>
        <w:bottom w:val="none" w:sz="0" w:space="0" w:color="auto"/>
        <w:right w:val="none" w:sz="0" w:space="0" w:color="auto"/>
      </w:divBdr>
    </w:div>
    <w:div w:id="1566378677">
      <w:bodyDiv w:val="1"/>
      <w:marLeft w:val="0"/>
      <w:marRight w:val="0"/>
      <w:marTop w:val="0"/>
      <w:marBottom w:val="0"/>
      <w:divBdr>
        <w:top w:val="none" w:sz="0" w:space="0" w:color="auto"/>
        <w:left w:val="none" w:sz="0" w:space="0" w:color="auto"/>
        <w:bottom w:val="none" w:sz="0" w:space="0" w:color="auto"/>
        <w:right w:val="none" w:sz="0" w:space="0" w:color="auto"/>
      </w:divBdr>
    </w:div>
    <w:div w:id="1638073501">
      <w:bodyDiv w:val="1"/>
      <w:marLeft w:val="0"/>
      <w:marRight w:val="0"/>
      <w:marTop w:val="0"/>
      <w:marBottom w:val="0"/>
      <w:divBdr>
        <w:top w:val="none" w:sz="0" w:space="0" w:color="auto"/>
        <w:left w:val="none" w:sz="0" w:space="0" w:color="auto"/>
        <w:bottom w:val="none" w:sz="0" w:space="0" w:color="auto"/>
        <w:right w:val="none" w:sz="0" w:space="0" w:color="auto"/>
      </w:divBdr>
    </w:div>
    <w:div w:id="1650668395">
      <w:bodyDiv w:val="1"/>
      <w:marLeft w:val="0"/>
      <w:marRight w:val="0"/>
      <w:marTop w:val="0"/>
      <w:marBottom w:val="0"/>
      <w:divBdr>
        <w:top w:val="none" w:sz="0" w:space="0" w:color="auto"/>
        <w:left w:val="none" w:sz="0" w:space="0" w:color="auto"/>
        <w:bottom w:val="none" w:sz="0" w:space="0" w:color="auto"/>
        <w:right w:val="none" w:sz="0" w:space="0" w:color="auto"/>
      </w:divBdr>
    </w:div>
    <w:div w:id="1672024850">
      <w:bodyDiv w:val="1"/>
      <w:marLeft w:val="0"/>
      <w:marRight w:val="0"/>
      <w:marTop w:val="0"/>
      <w:marBottom w:val="0"/>
      <w:divBdr>
        <w:top w:val="none" w:sz="0" w:space="0" w:color="auto"/>
        <w:left w:val="none" w:sz="0" w:space="0" w:color="auto"/>
        <w:bottom w:val="none" w:sz="0" w:space="0" w:color="auto"/>
        <w:right w:val="none" w:sz="0" w:space="0" w:color="auto"/>
      </w:divBdr>
    </w:div>
    <w:div w:id="1678848724">
      <w:bodyDiv w:val="1"/>
      <w:marLeft w:val="0"/>
      <w:marRight w:val="0"/>
      <w:marTop w:val="0"/>
      <w:marBottom w:val="0"/>
      <w:divBdr>
        <w:top w:val="none" w:sz="0" w:space="0" w:color="auto"/>
        <w:left w:val="none" w:sz="0" w:space="0" w:color="auto"/>
        <w:bottom w:val="none" w:sz="0" w:space="0" w:color="auto"/>
        <w:right w:val="none" w:sz="0" w:space="0" w:color="auto"/>
      </w:divBdr>
    </w:div>
    <w:div w:id="1689524467">
      <w:bodyDiv w:val="1"/>
      <w:marLeft w:val="0"/>
      <w:marRight w:val="0"/>
      <w:marTop w:val="0"/>
      <w:marBottom w:val="0"/>
      <w:divBdr>
        <w:top w:val="none" w:sz="0" w:space="0" w:color="auto"/>
        <w:left w:val="none" w:sz="0" w:space="0" w:color="auto"/>
        <w:bottom w:val="none" w:sz="0" w:space="0" w:color="auto"/>
        <w:right w:val="none" w:sz="0" w:space="0" w:color="auto"/>
      </w:divBdr>
    </w:div>
    <w:div w:id="1692687496">
      <w:bodyDiv w:val="1"/>
      <w:marLeft w:val="0"/>
      <w:marRight w:val="0"/>
      <w:marTop w:val="0"/>
      <w:marBottom w:val="0"/>
      <w:divBdr>
        <w:top w:val="none" w:sz="0" w:space="0" w:color="auto"/>
        <w:left w:val="none" w:sz="0" w:space="0" w:color="auto"/>
        <w:bottom w:val="none" w:sz="0" w:space="0" w:color="auto"/>
        <w:right w:val="none" w:sz="0" w:space="0" w:color="auto"/>
      </w:divBdr>
    </w:div>
    <w:div w:id="1708606383">
      <w:bodyDiv w:val="1"/>
      <w:marLeft w:val="0"/>
      <w:marRight w:val="0"/>
      <w:marTop w:val="0"/>
      <w:marBottom w:val="0"/>
      <w:divBdr>
        <w:top w:val="none" w:sz="0" w:space="0" w:color="auto"/>
        <w:left w:val="none" w:sz="0" w:space="0" w:color="auto"/>
        <w:bottom w:val="none" w:sz="0" w:space="0" w:color="auto"/>
        <w:right w:val="none" w:sz="0" w:space="0" w:color="auto"/>
      </w:divBdr>
    </w:div>
    <w:div w:id="1721056063">
      <w:bodyDiv w:val="1"/>
      <w:marLeft w:val="0"/>
      <w:marRight w:val="0"/>
      <w:marTop w:val="0"/>
      <w:marBottom w:val="0"/>
      <w:divBdr>
        <w:top w:val="none" w:sz="0" w:space="0" w:color="auto"/>
        <w:left w:val="none" w:sz="0" w:space="0" w:color="auto"/>
        <w:bottom w:val="none" w:sz="0" w:space="0" w:color="auto"/>
        <w:right w:val="none" w:sz="0" w:space="0" w:color="auto"/>
      </w:divBdr>
    </w:div>
    <w:div w:id="1757631991">
      <w:bodyDiv w:val="1"/>
      <w:marLeft w:val="0"/>
      <w:marRight w:val="0"/>
      <w:marTop w:val="0"/>
      <w:marBottom w:val="0"/>
      <w:divBdr>
        <w:top w:val="none" w:sz="0" w:space="0" w:color="auto"/>
        <w:left w:val="none" w:sz="0" w:space="0" w:color="auto"/>
        <w:bottom w:val="none" w:sz="0" w:space="0" w:color="auto"/>
        <w:right w:val="none" w:sz="0" w:space="0" w:color="auto"/>
      </w:divBdr>
    </w:div>
    <w:div w:id="1796942199">
      <w:bodyDiv w:val="1"/>
      <w:marLeft w:val="0"/>
      <w:marRight w:val="0"/>
      <w:marTop w:val="0"/>
      <w:marBottom w:val="0"/>
      <w:divBdr>
        <w:top w:val="none" w:sz="0" w:space="0" w:color="auto"/>
        <w:left w:val="none" w:sz="0" w:space="0" w:color="auto"/>
        <w:bottom w:val="none" w:sz="0" w:space="0" w:color="auto"/>
        <w:right w:val="none" w:sz="0" w:space="0" w:color="auto"/>
      </w:divBdr>
    </w:div>
    <w:div w:id="1804620632">
      <w:bodyDiv w:val="1"/>
      <w:marLeft w:val="0"/>
      <w:marRight w:val="0"/>
      <w:marTop w:val="0"/>
      <w:marBottom w:val="0"/>
      <w:divBdr>
        <w:top w:val="none" w:sz="0" w:space="0" w:color="auto"/>
        <w:left w:val="none" w:sz="0" w:space="0" w:color="auto"/>
        <w:bottom w:val="none" w:sz="0" w:space="0" w:color="auto"/>
        <w:right w:val="none" w:sz="0" w:space="0" w:color="auto"/>
      </w:divBdr>
    </w:div>
    <w:div w:id="1819414833">
      <w:bodyDiv w:val="1"/>
      <w:marLeft w:val="0"/>
      <w:marRight w:val="0"/>
      <w:marTop w:val="0"/>
      <w:marBottom w:val="0"/>
      <w:divBdr>
        <w:top w:val="none" w:sz="0" w:space="0" w:color="auto"/>
        <w:left w:val="none" w:sz="0" w:space="0" w:color="auto"/>
        <w:bottom w:val="none" w:sz="0" w:space="0" w:color="auto"/>
        <w:right w:val="none" w:sz="0" w:space="0" w:color="auto"/>
      </w:divBdr>
    </w:div>
    <w:div w:id="1825462071">
      <w:bodyDiv w:val="1"/>
      <w:marLeft w:val="0"/>
      <w:marRight w:val="0"/>
      <w:marTop w:val="0"/>
      <w:marBottom w:val="0"/>
      <w:divBdr>
        <w:top w:val="none" w:sz="0" w:space="0" w:color="auto"/>
        <w:left w:val="none" w:sz="0" w:space="0" w:color="auto"/>
        <w:bottom w:val="none" w:sz="0" w:space="0" w:color="auto"/>
        <w:right w:val="none" w:sz="0" w:space="0" w:color="auto"/>
      </w:divBdr>
    </w:div>
    <w:div w:id="1835335876">
      <w:bodyDiv w:val="1"/>
      <w:marLeft w:val="0"/>
      <w:marRight w:val="0"/>
      <w:marTop w:val="0"/>
      <w:marBottom w:val="0"/>
      <w:divBdr>
        <w:top w:val="none" w:sz="0" w:space="0" w:color="auto"/>
        <w:left w:val="none" w:sz="0" w:space="0" w:color="auto"/>
        <w:bottom w:val="none" w:sz="0" w:space="0" w:color="auto"/>
        <w:right w:val="none" w:sz="0" w:space="0" w:color="auto"/>
      </w:divBdr>
    </w:div>
    <w:div w:id="1846508500">
      <w:bodyDiv w:val="1"/>
      <w:marLeft w:val="0"/>
      <w:marRight w:val="0"/>
      <w:marTop w:val="0"/>
      <w:marBottom w:val="0"/>
      <w:divBdr>
        <w:top w:val="none" w:sz="0" w:space="0" w:color="auto"/>
        <w:left w:val="none" w:sz="0" w:space="0" w:color="auto"/>
        <w:bottom w:val="none" w:sz="0" w:space="0" w:color="auto"/>
        <w:right w:val="none" w:sz="0" w:space="0" w:color="auto"/>
      </w:divBdr>
    </w:div>
    <w:div w:id="1857645604">
      <w:bodyDiv w:val="1"/>
      <w:marLeft w:val="0"/>
      <w:marRight w:val="0"/>
      <w:marTop w:val="0"/>
      <w:marBottom w:val="0"/>
      <w:divBdr>
        <w:top w:val="none" w:sz="0" w:space="0" w:color="auto"/>
        <w:left w:val="none" w:sz="0" w:space="0" w:color="auto"/>
        <w:bottom w:val="none" w:sz="0" w:space="0" w:color="auto"/>
        <w:right w:val="none" w:sz="0" w:space="0" w:color="auto"/>
      </w:divBdr>
    </w:div>
    <w:div w:id="1883054333">
      <w:bodyDiv w:val="1"/>
      <w:marLeft w:val="0"/>
      <w:marRight w:val="0"/>
      <w:marTop w:val="0"/>
      <w:marBottom w:val="0"/>
      <w:divBdr>
        <w:top w:val="none" w:sz="0" w:space="0" w:color="auto"/>
        <w:left w:val="none" w:sz="0" w:space="0" w:color="auto"/>
        <w:bottom w:val="none" w:sz="0" w:space="0" w:color="auto"/>
        <w:right w:val="none" w:sz="0" w:space="0" w:color="auto"/>
      </w:divBdr>
    </w:div>
    <w:div w:id="1899587528">
      <w:bodyDiv w:val="1"/>
      <w:marLeft w:val="0"/>
      <w:marRight w:val="0"/>
      <w:marTop w:val="0"/>
      <w:marBottom w:val="0"/>
      <w:divBdr>
        <w:top w:val="none" w:sz="0" w:space="0" w:color="auto"/>
        <w:left w:val="none" w:sz="0" w:space="0" w:color="auto"/>
        <w:bottom w:val="none" w:sz="0" w:space="0" w:color="auto"/>
        <w:right w:val="none" w:sz="0" w:space="0" w:color="auto"/>
      </w:divBdr>
    </w:div>
    <w:div w:id="1904877187">
      <w:bodyDiv w:val="1"/>
      <w:marLeft w:val="0"/>
      <w:marRight w:val="0"/>
      <w:marTop w:val="0"/>
      <w:marBottom w:val="0"/>
      <w:divBdr>
        <w:top w:val="none" w:sz="0" w:space="0" w:color="auto"/>
        <w:left w:val="none" w:sz="0" w:space="0" w:color="auto"/>
        <w:bottom w:val="none" w:sz="0" w:space="0" w:color="auto"/>
        <w:right w:val="none" w:sz="0" w:space="0" w:color="auto"/>
      </w:divBdr>
    </w:div>
    <w:div w:id="1938950848">
      <w:bodyDiv w:val="1"/>
      <w:marLeft w:val="0"/>
      <w:marRight w:val="0"/>
      <w:marTop w:val="0"/>
      <w:marBottom w:val="0"/>
      <w:divBdr>
        <w:top w:val="none" w:sz="0" w:space="0" w:color="auto"/>
        <w:left w:val="none" w:sz="0" w:space="0" w:color="auto"/>
        <w:bottom w:val="none" w:sz="0" w:space="0" w:color="auto"/>
        <w:right w:val="none" w:sz="0" w:space="0" w:color="auto"/>
      </w:divBdr>
    </w:div>
    <w:div w:id="1990133157">
      <w:bodyDiv w:val="1"/>
      <w:marLeft w:val="0"/>
      <w:marRight w:val="0"/>
      <w:marTop w:val="0"/>
      <w:marBottom w:val="0"/>
      <w:divBdr>
        <w:top w:val="none" w:sz="0" w:space="0" w:color="auto"/>
        <w:left w:val="none" w:sz="0" w:space="0" w:color="auto"/>
        <w:bottom w:val="none" w:sz="0" w:space="0" w:color="auto"/>
        <w:right w:val="none" w:sz="0" w:space="0" w:color="auto"/>
      </w:divBdr>
    </w:div>
    <w:div w:id="1995987419">
      <w:bodyDiv w:val="1"/>
      <w:marLeft w:val="0"/>
      <w:marRight w:val="0"/>
      <w:marTop w:val="0"/>
      <w:marBottom w:val="0"/>
      <w:divBdr>
        <w:top w:val="none" w:sz="0" w:space="0" w:color="auto"/>
        <w:left w:val="none" w:sz="0" w:space="0" w:color="auto"/>
        <w:bottom w:val="none" w:sz="0" w:space="0" w:color="auto"/>
        <w:right w:val="none" w:sz="0" w:space="0" w:color="auto"/>
      </w:divBdr>
    </w:div>
    <w:div w:id="2000038630">
      <w:bodyDiv w:val="1"/>
      <w:marLeft w:val="0"/>
      <w:marRight w:val="0"/>
      <w:marTop w:val="0"/>
      <w:marBottom w:val="0"/>
      <w:divBdr>
        <w:top w:val="none" w:sz="0" w:space="0" w:color="auto"/>
        <w:left w:val="none" w:sz="0" w:space="0" w:color="auto"/>
        <w:bottom w:val="none" w:sz="0" w:space="0" w:color="auto"/>
        <w:right w:val="none" w:sz="0" w:space="0" w:color="auto"/>
      </w:divBdr>
    </w:div>
    <w:div w:id="2000427766">
      <w:bodyDiv w:val="1"/>
      <w:marLeft w:val="0"/>
      <w:marRight w:val="0"/>
      <w:marTop w:val="0"/>
      <w:marBottom w:val="0"/>
      <w:divBdr>
        <w:top w:val="none" w:sz="0" w:space="0" w:color="auto"/>
        <w:left w:val="none" w:sz="0" w:space="0" w:color="auto"/>
        <w:bottom w:val="none" w:sz="0" w:space="0" w:color="auto"/>
        <w:right w:val="none" w:sz="0" w:space="0" w:color="auto"/>
      </w:divBdr>
    </w:div>
    <w:div w:id="2020694796">
      <w:bodyDiv w:val="1"/>
      <w:marLeft w:val="0"/>
      <w:marRight w:val="0"/>
      <w:marTop w:val="0"/>
      <w:marBottom w:val="0"/>
      <w:divBdr>
        <w:top w:val="none" w:sz="0" w:space="0" w:color="auto"/>
        <w:left w:val="none" w:sz="0" w:space="0" w:color="auto"/>
        <w:bottom w:val="none" w:sz="0" w:space="0" w:color="auto"/>
        <w:right w:val="none" w:sz="0" w:space="0" w:color="auto"/>
      </w:divBdr>
    </w:div>
    <w:div w:id="2031951474">
      <w:bodyDiv w:val="1"/>
      <w:marLeft w:val="0"/>
      <w:marRight w:val="0"/>
      <w:marTop w:val="0"/>
      <w:marBottom w:val="0"/>
      <w:divBdr>
        <w:top w:val="none" w:sz="0" w:space="0" w:color="auto"/>
        <w:left w:val="none" w:sz="0" w:space="0" w:color="auto"/>
        <w:bottom w:val="none" w:sz="0" w:space="0" w:color="auto"/>
        <w:right w:val="none" w:sz="0" w:space="0" w:color="auto"/>
      </w:divBdr>
    </w:div>
    <w:div w:id="2080445002">
      <w:bodyDiv w:val="1"/>
      <w:marLeft w:val="0"/>
      <w:marRight w:val="0"/>
      <w:marTop w:val="0"/>
      <w:marBottom w:val="0"/>
      <w:divBdr>
        <w:top w:val="none" w:sz="0" w:space="0" w:color="auto"/>
        <w:left w:val="none" w:sz="0" w:space="0" w:color="auto"/>
        <w:bottom w:val="none" w:sz="0" w:space="0" w:color="auto"/>
        <w:right w:val="none" w:sz="0" w:space="0" w:color="auto"/>
      </w:divBdr>
    </w:div>
    <w:div w:id="2094159891">
      <w:bodyDiv w:val="1"/>
      <w:marLeft w:val="0"/>
      <w:marRight w:val="0"/>
      <w:marTop w:val="0"/>
      <w:marBottom w:val="0"/>
      <w:divBdr>
        <w:top w:val="none" w:sz="0" w:space="0" w:color="auto"/>
        <w:left w:val="none" w:sz="0" w:space="0" w:color="auto"/>
        <w:bottom w:val="none" w:sz="0" w:space="0" w:color="auto"/>
        <w:right w:val="none" w:sz="0" w:space="0" w:color="auto"/>
      </w:divBdr>
    </w:div>
    <w:div w:id="2130077185">
      <w:bodyDiv w:val="1"/>
      <w:marLeft w:val="0"/>
      <w:marRight w:val="0"/>
      <w:marTop w:val="0"/>
      <w:marBottom w:val="0"/>
      <w:divBdr>
        <w:top w:val="none" w:sz="0" w:space="0" w:color="auto"/>
        <w:left w:val="none" w:sz="0" w:space="0" w:color="auto"/>
        <w:bottom w:val="none" w:sz="0" w:space="0" w:color="auto"/>
        <w:right w:val="none" w:sz="0" w:space="0" w:color="auto"/>
      </w:divBdr>
    </w:div>
    <w:div w:id="2144038733">
      <w:bodyDiv w:val="1"/>
      <w:marLeft w:val="0"/>
      <w:marRight w:val="0"/>
      <w:marTop w:val="0"/>
      <w:marBottom w:val="0"/>
      <w:divBdr>
        <w:top w:val="none" w:sz="0" w:space="0" w:color="auto"/>
        <w:left w:val="none" w:sz="0" w:space="0" w:color="auto"/>
        <w:bottom w:val="none" w:sz="0" w:space="0" w:color="auto"/>
        <w:right w:val="none" w:sz="0" w:space="0" w:color="auto"/>
      </w:divBdr>
    </w:div>
    <w:div w:id="21466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creator=%22Paul+R.+Amato%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ilibrary.org/education/oecd-education-working-papers_19939019;jsessionid=8lni0w5vm5ro.x-oecd-live-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search?facet-creator=%22Jennifer+Van+Hook%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nk.springer.com/search?facet-creator=%22Susan+M.+McHale%22" TargetMode="External"/><Relationship Id="rId4" Type="http://schemas.openxmlformats.org/officeDocument/2006/relationships/settings" Target="settings.xml"/><Relationship Id="rId9" Type="http://schemas.openxmlformats.org/officeDocument/2006/relationships/hyperlink" Target="http://link.springer.com/search?facet-creator=%22Alan+Booth%2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youthinfocus.anu.edu.au" TargetMode="External"/><Relationship Id="rId1" Type="http://schemas.openxmlformats.org/officeDocument/2006/relationships/hyperlink" Target="http://dx.doi.org/10.1007/s00148-018-07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4C58-EF3D-4D2A-8AF0-FAE0556E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14048</Words>
  <Characters>80077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Salamanca Acosta</dc:creator>
  <cp:lastModifiedBy>Nico Salamanca</cp:lastModifiedBy>
  <cp:revision>25</cp:revision>
  <cp:lastPrinted>2016-11-03T20:44:00Z</cp:lastPrinted>
  <dcterms:created xsi:type="dcterms:W3CDTF">2018-05-20T23:07:00Z</dcterms:created>
  <dcterms:modified xsi:type="dcterms:W3CDTF">2018-05-20T23:26:00Z</dcterms:modified>
</cp:coreProperties>
</file>