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4123" w:rsidRPr="001D7ECB" w:rsidRDefault="003E05C0" w:rsidP="001D7ECB">
      <w:pPr>
        <w:spacing w:after="0" w:line="240" w:lineRule="auto"/>
        <w:jc w:val="both"/>
        <w:rPr>
          <w:rFonts w:ascii="Book Antiqua" w:hAnsi="Book Antiqua"/>
          <w:b/>
          <w:sz w:val="24"/>
          <w:szCs w:val="24"/>
        </w:rPr>
      </w:pPr>
      <w:r w:rsidRPr="001D7ECB">
        <w:rPr>
          <w:rFonts w:ascii="Book Antiqua" w:hAnsi="Book Antiqua"/>
          <w:b/>
          <w:sz w:val="24"/>
          <w:szCs w:val="24"/>
        </w:rPr>
        <w:t>Doping in Sport and the EU</w:t>
      </w:r>
    </w:p>
    <w:p w:rsidR="003E05C0" w:rsidRPr="001D7ECB" w:rsidRDefault="003E05C0" w:rsidP="001D7ECB">
      <w:pPr>
        <w:spacing w:after="0" w:line="240" w:lineRule="auto"/>
        <w:jc w:val="both"/>
        <w:rPr>
          <w:rFonts w:ascii="Book Antiqua" w:hAnsi="Book Antiqua"/>
          <w:sz w:val="24"/>
          <w:szCs w:val="24"/>
        </w:rPr>
      </w:pPr>
    </w:p>
    <w:p w:rsidR="00304DB9" w:rsidRPr="001D7ECB" w:rsidRDefault="00304DB9" w:rsidP="001D7ECB">
      <w:pPr>
        <w:spacing w:after="0" w:line="240" w:lineRule="auto"/>
        <w:jc w:val="both"/>
        <w:rPr>
          <w:rFonts w:ascii="Book Antiqua" w:hAnsi="Book Antiqua"/>
          <w:sz w:val="24"/>
          <w:szCs w:val="24"/>
        </w:rPr>
      </w:pPr>
      <w:r w:rsidRPr="001D7ECB">
        <w:rPr>
          <w:rFonts w:ascii="Book Antiqua" w:hAnsi="Book Antiqua"/>
          <w:sz w:val="24"/>
          <w:szCs w:val="24"/>
        </w:rPr>
        <w:t xml:space="preserve">Jack Anderson, Professor of Law, Queen’s University, Belfast, </w:t>
      </w:r>
      <w:proofErr w:type="gramStart"/>
      <w:r w:rsidRPr="001D7ECB">
        <w:rPr>
          <w:rFonts w:ascii="Book Antiqua" w:hAnsi="Book Antiqua"/>
          <w:sz w:val="24"/>
          <w:szCs w:val="24"/>
        </w:rPr>
        <w:t>N</w:t>
      </w:r>
      <w:proofErr w:type="gramEnd"/>
      <w:r w:rsidRPr="001D7ECB">
        <w:rPr>
          <w:rFonts w:ascii="Book Antiqua" w:hAnsi="Book Antiqua"/>
          <w:sz w:val="24"/>
          <w:szCs w:val="24"/>
        </w:rPr>
        <w:t xml:space="preserve">. Ireland. </w:t>
      </w:r>
    </w:p>
    <w:p w:rsidR="00304DB9" w:rsidRPr="001D7ECB" w:rsidRDefault="00304DB9" w:rsidP="001D7ECB">
      <w:pPr>
        <w:spacing w:after="0" w:line="240" w:lineRule="auto"/>
        <w:jc w:val="both"/>
        <w:rPr>
          <w:rFonts w:ascii="Book Antiqua" w:hAnsi="Book Antiqua"/>
          <w:sz w:val="24"/>
          <w:szCs w:val="24"/>
        </w:rPr>
      </w:pPr>
    </w:p>
    <w:p w:rsidR="00304DB9" w:rsidRPr="001D7ECB" w:rsidRDefault="00304DB9" w:rsidP="001D7ECB">
      <w:pPr>
        <w:spacing w:after="0" w:line="240" w:lineRule="auto"/>
        <w:jc w:val="both"/>
        <w:rPr>
          <w:rFonts w:ascii="Book Antiqua" w:hAnsi="Book Antiqua"/>
          <w:b/>
          <w:sz w:val="24"/>
          <w:szCs w:val="24"/>
        </w:rPr>
      </w:pPr>
      <w:r w:rsidRPr="001D7ECB">
        <w:rPr>
          <w:rFonts w:ascii="Book Antiqua" w:hAnsi="Book Antiqua"/>
          <w:b/>
          <w:sz w:val="24"/>
          <w:szCs w:val="24"/>
        </w:rPr>
        <w:t>Introduction</w:t>
      </w:r>
    </w:p>
    <w:p w:rsidR="00304DB9" w:rsidRPr="001D7ECB" w:rsidRDefault="00304DB9" w:rsidP="001D7ECB">
      <w:pPr>
        <w:spacing w:after="0" w:line="240" w:lineRule="auto"/>
        <w:jc w:val="both"/>
        <w:rPr>
          <w:rFonts w:ascii="Book Antiqua" w:hAnsi="Book Antiqua"/>
          <w:sz w:val="24"/>
          <w:szCs w:val="24"/>
        </w:rPr>
      </w:pPr>
    </w:p>
    <w:p w:rsidR="002551CC" w:rsidRPr="001D7ECB" w:rsidRDefault="003E05C0" w:rsidP="001D7ECB">
      <w:pPr>
        <w:spacing w:after="0" w:line="240" w:lineRule="auto"/>
        <w:jc w:val="both"/>
        <w:rPr>
          <w:rFonts w:ascii="Book Antiqua" w:hAnsi="Book Antiqua"/>
          <w:sz w:val="24"/>
          <w:szCs w:val="24"/>
        </w:rPr>
      </w:pPr>
      <w:r w:rsidRPr="001D7ECB">
        <w:rPr>
          <w:rFonts w:ascii="Book Antiqua" w:hAnsi="Book Antiqua"/>
          <w:sz w:val="24"/>
          <w:szCs w:val="24"/>
        </w:rPr>
        <w:t xml:space="preserve">Until relatively recently, the EU’s interest and role with regard to anti-doping in sport was very much secondary </w:t>
      </w:r>
      <w:r w:rsidR="00304DB9" w:rsidRPr="001D7ECB">
        <w:rPr>
          <w:rFonts w:ascii="Book Antiqua" w:hAnsi="Book Antiqua"/>
          <w:sz w:val="24"/>
          <w:szCs w:val="24"/>
        </w:rPr>
        <w:t xml:space="preserve">to that </w:t>
      </w:r>
      <w:r w:rsidRPr="001D7ECB">
        <w:rPr>
          <w:rFonts w:ascii="Book Antiqua" w:hAnsi="Book Antiqua"/>
          <w:sz w:val="24"/>
          <w:szCs w:val="24"/>
        </w:rPr>
        <w:t xml:space="preserve">taken by the Council of Europe. </w:t>
      </w:r>
      <w:r w:rsidR="009D1801" w:rsidRPr="001D7ECB">
        <w:rPr>
          <w:rFonts w:ascii="Book Antiqua" w:hAnsi="Book Antiqua"/>
          <w:sz w:val="24"/>
          <w:szCs w:val="24"/>
        </w:rPr>
        <w:t xml:space="preserve">Since the publication of </w:t>
      </w:r>
      <w:r w:rsidR="002551CC" w:rsidRPr="001D7ECB">
        <w:rPr>
          <w:rFonts w:ascii="Book Antiqua" w:hAnsi="Book Antiqua"/>
          <w:sz w:val="24"/>
          <w:szCs w:val="24"/>
        </w:rPr>
        <w:t>its</w:t>
      </w:r>
      <w:r w:rsidR="009D1801" w:rsidRPr="001D7ECB">
        <w:rPr>
          <w:rFonts w:ascii="Book Antiqua" w:hAnsi="Book Antiqua"/>
          <w:sz w:val="24"/>
          <w:szCs w:val="24"/>
        </w:rPr>
        <w:t xml:space="preserve"> White Paper on Sport in 2007, t</w:t>
      </w:r>
      <w:r w:rsidRPr="001D7ECB">
        <w:rPr>
          <w:rFonts w:ascii="Book Antiqua" w:hAnsi="Book Antiqua"/>
          <w:sz w:val="24"/>
          <w:szCs w:val="24"/>
        </w:rPr>
        <w:t>he</w:t>
      </w:r>
      <w:r w:rsidR="002551CC" w:rsidRPr="001D7ECB">
        <w:rPr>
          <w:rFonts w:ascii="Book Antiqua" w:hAnsi="Book Antiqua"/>
          <w:sz w:val="24"/>
          <w:szCs w:val="24"/>
        </w:rPr>
        <w:t xml:space="preserve"> EU</w:t>
      </w:r>
      <w:r w:rsidRPr="001D7ECB">
        <w:rPr>
          <w:rFonts w:ascii="Book Antiqua" w:hAnsi="Book Antiqua"/>
          <w:sz w:val="24"/>
          <w:szCs w:val="24"/>
        </w:rPr>
        <w:t xml:space="preserve"> Commission, together with Member States, </w:t>
      </w:r>
      <w:r w:rsidR="009D1801" w:rsidRPr="001D7ECB">
        <w:rPr>
          <w:rFonts w:ascii="Book Antiqua" w:hAnsi="Book Antiqua"/>
          <w:sz w:val="24"/>
          <w:szCs w:val="24"/>
        </w:rPr>
        <w:t xml:space="preserve">and in </w:t>
      </w:r>
      <w:r w:rsidR="00304DB9" w:rsidRPr="001D7ECB">
        <w:rPr>
          <w:rFonts w:ascii="Book Antiqua" w:hAnsi="Book Antiqua"/>
          <w:sz w:val="24"/>
          <w:szCs w:val="24"/>
        </w:rPr>
        <w:t>conjunction</w:t>
      </w:r>
      <w:r w:rsidR="009D1801" w:rsidRPr="001D7ECB">
        <w:rPr>
          <w:rFonts w:ascii="Book Antiqua" w:hAnsi="Book Antiqua"/>
          <w:sz w:val="24"/>
          <w:szCs w:val="24"/>
        </w:rPr>
        <w:t xml:space="preserve"> with the Council of Europe, the World Anti-Doping Agency (WADA)</w:t>
      </w:r>
      <w:r w:rsidR="008C4D8B" w:rsidRPr="001D7ECB">
        <w:rPr>
          <w:rFonts w:ascii="Book Antiqua" w:hAnsi="Book Antiqua"/>
          <w:sz w:val="24"/>
          <w:szCs w:val="24"/>
        </w:rPr>
        <w:t>, the International Olympic Committee (IOC)</w:t>
      </w:r>
      <w:r w:rsidR="009D1801" w:rsidRPr="001D7ECB">
        <w:rPr>
          <w:rFonts w:ascii="Book Antiqua" w:hAnsi="Book Antiqua"/>
          <w:sz w:val="24"/>
          <w:szCs w:val="24"/>
        </w:rPr>
        <w:t xml:space="preserve"> and the United Nations Educational, Scientific and Cultural Organisation (UNESCO)</w:t>
      </w:r>
      <w:r w:rsidR="002551CC" w:rsidRPr="001D7ECB">
        <w:rPr>
          <w:rFonts w:ascii="Book Antiqua" w:hAnsi="Book Antiqua"/>
          <w:sz w:val="24"/>
          <w:szCs w:val="24"/>
        </w:rPr>
        <w:t>,</w:t>
      </w:r>
      <w:r w:rsidR="009D1801" w:rsidRPr="001D7ECB">
        <w:rPr>
          <w:rFonts w:ascii="Book Antiqua" w:hAnsi="Book Antiqua"/>
          <w:sz w:val="24"/>
          <w:szCs w:val="24"/>
        </w:rPr>
        <w:t xml:space="preserve"> has sought ways to better</w:t>
      </w:r>
      <w:r w:rsidRPr="001D7ECB">
        <w:rPr>
          <w:rFonts w:ascii="Book Antiqua" w:hAnsi="Book Antiqua"/>
          <w:sz w:val="24"/>
          <w:szCs w:val="24"/>
        </w:rPr>
        <w:t xml:space="preserve"> coordinate the various different </w:t>
      </w:r>
      <w:r w:rsidR="009D1801" w:rsidRPr="001D7ECB">
        <w:rPr>
          <w:rFonts w:ascii="Book Antiqua" w:hAnsi="Book Antiqua"/>
          <w:sz w:val="24"/>
          <w:szCs w:val="24"/>
        </w:rPr>
        <w:t xml:space="preserve">global </w:t>
      </w:r>
      <w:r w:rsidRPr="001D7ECB">
        <w:rPr>
          <w:rFonts w:ascii="Book Antiqua" w:hAnsi="Book Antiqua"/>
          <w:sz w:val="24"/>
          <w:szCs w:val="24"/>
        </w:rPr>
        <w:t>actions that are being taken to combat the problem of doping</w:t>
      </w:r>
      <w:r w:rsidR="009D1801" w:rsidRPr="001D7ECB">
        <w:rPr>
          <w:rFonts w:ascii="Book Antiqua" w:hAnsi="Book Antiqua"/>
          <w:sz w:val="24"/>
          <w:szCs w:val="24"/>
        </w:rPr>
        <w:t xml:space="preserve"> in sport</w:t>
      </w:r>
      <w:r w:rsidRPr="001D7ECB">
        <w:rPr>
          <w:rFonts w:ascii="Book Antiqua" w:hAnsi="Book Antiqua"/>
          <w:sz w:val="24"/>
          <w:szCs w:val="24"/>
        </w:rPr>
        <w:t>.</w:t>
      </w:r>
      <w:r w:rsidR="009D1801" w:rsidRPr="001D7ECB">
        <w:rPr>
          <w:rFonts w:ascii="Book Antiqua" w:hAnsi="Book Antiqua"/>
          <w:sz w:val="24"/>
          <w:szCs w:val="24"/>
        </w:rPr>
        <w:t xml:space="preserve"> Moreover, under </w:t>
      </w:r>
      <w:r w:rsidR="002551CC" w:rsidRPr="001D7ECB">
        <w:rPr>
          <w:rFonts w:ascii="Book Antiqua" w:hAnsi="Book Antiqua"/>
          <w:sz w:val="24"/>
          <w:szCs w:val="24"/>
        </w:rPr>
        <w:t>its</w:t>
      </w:r>
      <w:r w:rsidR="009D1801" w:rsidRPr="001D7ECB">
        <w:rPr>
          <w:rFonts w:ascii="Book Antiqua" w:hAnsi="Book Antiqua"/>
          <w:sz w:val="24"/>
          <w:szCs w:val="24"/>
        </w:rPr>
        <w:t xml:space="preserve"> Work Plan for Sport 2011-2014, the European Council established an EU Expert Group on Anti-Doping that submitted the EU revisions to </w:t>
      </w:r>
      <w:r w:rsidR="002551CC" w:rsidRPr="001D7ECB">
        <w:rPr>
          <w:rFonts w:ascii="Book Antiqua" w:hAnsi="Book Antiqua"/>
          <w:sz w:val="24"/>
          <w:szCs w:val="24"/>
        </w:rPr>
        <w:t>consultation process on what is now the</w:t>
      </w:r>
      <w:r w:rsidR="009D1801" w:rsidRPr="001D7ECB">
        <w:rPr>
          <w:rFonts w:ascii="Book Antiqua" w:hAnsi="Book Antiqua"/>
          <w:sz w:val="24"/>
          <w:szCs w:val="24"/>
        </w:rPr>
        <w:t xml:space="preserve"> World Anti-Doping Code </w:t>
      </w:r>
      <w:r w:rsidR="002551CC" w:rsidRPr="001D7ECB">
        <w:rPr>
          <w:rFonts w:ascii="Book Antiqua" w:hAnsi="Book Antiqua"/>
          <w:sz w:val="24"/>
          <w:szCs w:val="24"/>
        </w:rPr>
        <w:t>(2015)</w:t>
      </w:r>
      <w:r w:rsidR="009D1801" w:rsidRPr="001D7ECB">
        <w:rPr>
          <w:rFonts w:ascii="Book Antiqua" w:hAnsi="Book Antiqua"/>
          <w:sz w:val="24"/>
          <w:szCs w:val="24"/>
        </w:rPr>
        <w:t xml:space="preserve">. Both the Council and the Commission have </w:t>
      </w:r>
      <w:r w:rsidR="002551CC" w:rsidRPr="001D7ECB">
        <w:rPr>
          <w:rFonts w:ascii="Book Antiqua" w:hAnsi="Book Antiqua"/>
          <w:sz w:val="24"/>
          <w:szCs w:val="24"/>
        </w:rPr>
        <w:t xml:space="preserve">continue to </w:t>
      </w:r>
      <w:proofErr w:type="spellStart"/>
      <w:r w:rsidR="002551CC" w:rsidRPr="001D7ECB">
        <w:rPr>
          <w:rFonts w:ascii="Book Antiqua" w:hAnsi="Book Antiqua"/>
          <w:sz w:val="24"/>
          <w:szCs w:val="24"/>
        </w:rPr>
        <w:t>work</w:t>
      </w:r>
      <w:r w:rsidR="009D1801" w:rsidRPr="001D7ECB">
        <w:rPr>
          <w:rFonts w:ascii="Book Antiqua" w:hAnsi="Book Antiqua"/>
          <w:sz w:val="24"/>
          <w:szCs w:val="24"/>
        </w:rPr>
        <w:t>with</w:t>
      </w:r>
      <w:proofErr w:type="spellEnd"/>
      <w:r w:rsidR="009D1801" w:rsidRPr="001D7ECB">
        <w:rPr>
          <w:rFonts w:ascii="Book Antiqua" w:hAnsi="Book Antiqua"/>
          <w:sz w:val="24"/>
          <w:szCs w:val="24"/>
        </w:rPr>
        <w:t xml:space="preserve"> Member States to ensure that all rules and procedures, linked the World Anti-Doping Code, comply both </w:t>
      </w:r>
      <w:r w:rsidR="00304DB9" w:rsidRPr="001D7ECB">
        <w:rPr>
          <w:rFonts w:ascii="Book Antiqua" w:hAnsi="Book Antiqua"/>
          <w:sz w:val="24"/>
          <w:szCs w:val="24"/>
        </w:rPr>
        <w:t>with EU law and the EU’</w:t>
      </w:r>
      <w:r w:rsidR="009D1801" w:rsidRPr="001D7ECB">
        <w:rPr>
          <w:rFonts w:ascii="Book Antiqua" w:hAnsi="Book Antiqua"/>
          <w:sz w:val="24"/>
          <w:szCs w:val="24"/>
        </w:rPr>
        <w:t>s vision of an athlete-friendly anti-doping system.</w:t>
      </w:r>
      <w:r w:rsidR="00304DB9" w:rsidRPr="001D7ECB">
        <w:rPr>
          <w:rFonts w:ascii="Book Antiqua" w:hAnsi="Book Antiqua"/>
          <w:sz w:val="24"/>
          <w:szCs w:val="24"/>
        </w:rPr>
        <w:t xml:space="preserve"> </w:t>
      </w:r>
    </w:p>
    <w:p w:rsidR="002551CC" w:rsidRPr="001D7ECB" w:rsidRDefault="002551CC" w:rsidP="001D7ECB">
      <w:pPr>
        <w:spacing w:after="0" w:line="240" w:lineRule="auto"/>
        <w:jc w:val="both"/>
        <w:rPr>
          <w:rFonts w:ascii="Book Antiqua" w:hAnsi="Book Antiqua"/>
          <w:sz w:val="24"/>
          <w:szCs w:val="24"/>
        </w:rPr>
      </w:pPr>
    </w:p>
    <w:p w:rsidR="00304DB9" w:rsidRPr="001D7ECB" w:rsidRDefault="002551CC" w:rsidP="001D7ECB">
      <w:pPr>
        <w:spacing w:after="0" w:line="240" w:lineRule="auto"/>
        <w:jc w:val="both"/>
        <w:rPr>
          <w:rFonts w:ascii="Book Antiqua" w:hAnsi="Book Antiqua"/>
          <w:sz w:val="24"/>
          <w:szCs w:val="24"/>
        </w:rPr>
      </w:pPr>
      <w:r w:rsidRPr="001D7ECB">
        <w:rPr>
          <w:rFonts w:ascii="Book Antiqua" w:hAnsi="Book Antiqua"/>
          <w:sz w:val="24"/>
          <w:szCs w:val="24"/>
        </w:rPr>
        <w:t xml:space="preserve">The EU’s vision in this respect </w:t>
      </w:r>
      <w:r w:rsidR="00304DB9" w:rsidRPr="001D7ECB">
        <w:rPr>
          <w:rFonts w:ascii="Book Antiqua" w:hAnsi="Book Antiqua"/>
          <w:sz w:val="24"/>
          <w:szCs w:val="24"/>
        </w:rPr>
        <w:t xml:space="preserve">is that, as well as being linked to serious health issues amongst individual sports professionals, doping negatively affects the public’s perception of sport and demotivates participants, seriously undermining the principles of open and fair competition in the process. </w:t>
      </w:r>
      <w:r w:rsidRPr="001D7ECB">
        <w:rPr>
          <w:rFonts w:ascii="Book Antiqua" w:hAnsi="Book Antiqua"/>
          <w:sz w:val="24"/>
          <w:szCs w:val="24"/>
        </w:rPr>
        <w:t>Accordingly, and i</w:t>
      </w:r>
      <w:r w:rsidR="00304DB9" w:rsidRPr="001D7ECB">
        <w:rPr>
          <w:rFonts w:ascii="Book Antiqua" w:hAnsi="Book Antiqua"/>
          <w:sz w:val="24"/>
          <w:szCs w:val="24"/>
        </w:rPr>
        <w:t xml:space="preserve">n realising its vision of an athlete-friendly anti-doping system, the EU has acknowledged that although anti-doping has been concerned essentially with testing, sanctions and deterrence – important though they are – there must be an acknowledgement that anti-doping rules and programmes in sport need to be </w:t>
      </w:r>
      <w:r w:rsidRPr="001D7ECB">
        <w:rPr>
          <w:rFonts w:ascii="Book Antiqua" w:hAnsi="Book Antiqua"/>
          <w:sz w:val="24"/>
          <w:szCs w:val="24"/>
        </w:rPr>
        <w:t>supplemented</w:t>
      </w:r>
      <w:r w:rsidR="00304DB9" w:rsidRPr="001D7ECB">
        <w:rPr>
          <w:rFonts w:ascii="Book Antiqua" w:hAnsi="Book Antiqua"/>
          <w:sz w:val="24"/>
          <w:szCs w:val="24"/>
        </w:rPr>
        <w:t xml:space="preserve"> by wider efforts to prevent the emergence and subsequent perpetuation of a doping culture in</w:t>
      </w:r>
      <w:r w:rsidRPr="001D7ECB">
        <w:rPr>
          <w:rFonts w:ascii="Book Antiqua" w:hAnsi="Book Antiqua"/>
          <w:sz w:val="24"/>
          <w:szCs w:val="24"/>
        </w:rPr>
        <w:t xml:space="preserve"> sport. To this end, the EU has </w:t>
      </w:r>
      <w:r w:rsidR="00304DB9" w:rsidRPr="001D7ECB">
        <w:rPr>
          <w:rFonts w:ascii="Book Antiqua" w:hAnsi="Book Antiqua"/>
          <w:sz w:val="24"/>
          <w:szCs w:val="24"/>
        </w:rPr>
        <w:t xml:space="preserve">financially supported anti-doping education and prevention programmes to target wider audiences </w:t>
      </w:r>
      <w:r w:rsidRPr="001D7ECB">
        <w:rPr>
          <w:rFonts w:ascii="Book Antiqua" w:hAnsi="Book Antiqua"/>
          <w:sz w:val="24"/>
          <w:szCs w:val="24"/>
        </w:rPr>
        <w:t xml:space="preserve">in recreational, you and amateur sport </w:t>
      </w:r>
      <w:r w:rsidR="00304DB9" w:rsidRPr="001D7ECB">
        <w:rPr>
          <w:rFonts w:ascii="Book Antiqua" w:hAnsi="Book Antiqua"/>
          <w:sz w:val="24"/>
          <w:szCs w:val="24"/>
        </w:rPr>
        <w:t xml:space="preserve">and not just top-level competitive athletes. </w:t>
      </w:r>
    </w:p>
    <w:p w:rsidR="00304DB9" w:rsidRPr="001D7ECB" w:rsidRDefault="00304DB9" w:rsidP="001D7ECB">
      <w:pPr>
        <w:spacing w:after="0" w:line="240" w:lineRule="auto"/>
        <w:jc w:val="both"/>
        <w:rPr>
          <w:rFonts w:ascii="Book Antiqua" w:hAnsi="Book Antiqua"/>
          <w:sz w:val="24"/>
          <w:szCs w:val="24"/>
        </w:rPr>
      </w:pPr>
    </w:p>
    <w:p w:rsidR="00304DB9" w:rsidRPr="001D7ECB" w:rsidRDefault="00815274" w:rsidP="001D7ECB">
      <w:pPr>
        <w:spacing w:after="0" w:line="240" w:lineRule="auto"/>
        <w:jc w:val="both"/>
        <w:rPr>
          <w:rFonts w:ascii="Book Antiqua" w:hAnsi="Book Antiqua"/>
          <w:sz w:val="24"/>
          <w:szCs w:val="24"/>
        </w:rPr>
      </w:pPr>
      <w:r w:rsidRPr="001D7ECB">
        <w:rPr>
          <w:rFonts w:ascii="Book Antiqua" w:hAnsi="Book Antiqua"/>
          <w:sz w:val="24"/>
          <w:szCs w:val="24"/>
        </w:rPr>
        <w:t>This chapter reviews</w:t>
      </w:r>
      <w:r w:rsidR="00A248BC" w:rsidRPr="001D7ECB">
        <w:rPr>
          <w:rFonts w:ascii="Book Antiqua" w:hAnsi="Book Antiqua"/>
          <w:sz w:val="24"/>
          <w:szCs w:val="24"/>
        </w:rPr>
        <w:t>,</w:t>
      </w:r>
      <w:r w:rsidRPr="001D7ECB">
        <w:rPr>
          <w:rFonts w:ascii="Book Antiqua" w:hAnsi="Book Antiqua"/>
          <w:sz w:val="24"/>
          <w:szCs w:val="24"/>
        </w:rPr>
        <w:t xml:space="preserve"> briefly and separately</w:t>
      </w:r>
      <w:r w:rsidR="00A248BC" w:rsidRPr="001D7ECB">
        <w:rPr>
          <w:rFonts w:ascii="Book Antiqua" w:hAnsi="Book Antiqua"/>
          <w:sz w:val="24"/>
          <w:szCs w:val="24"/>
        </w:rPr>
        <w:t>,</w:t>
      </w:r>
      <w:r w:rsidRPr="001D7ECB">
        <w:rPr>
          <w:rFonts w:ascii="Book Antiqua" w:hAnsi="Book Antiqua"/>
          <w:sz w:val="24"/>
          <w:szCs w:val="24"/>
        </w:rPr>
        <w:t xml:space="preserve"> all </w:t>
      </w:r>
      <w:r w:rsidR="002551CC" w:rsidRPr="001D7ECB">
        <w:rPr>
          <w:rFonts w:ascii="Book Antiqua" w:hAnsi="Book Antiqua"/>
          <w:sz w:val="24"/>
          <w:szCs w:val="24"/>
        </w:rPr>
        <w:t>five</w:t>
      </w:r>
      <w:r w:rsidRPr="001D7ECB">
        <w:rPr>
          <w:rFonts w:ascii="Book Antiqua" w:hAnsi="Book Antiqua"/>
          <w:sz w:val="24"/>
          <w:szCs w:val="24"/>
        </w:rPr>
        <w:t xml:space="preserve"> points raised in the above introduction and namely: the seminal role of the Council of Europe with regard to anti-doping policy; </w:t>
      </w:r>
      <w:r w:rsidR="002551CC" w:rsidRPr="001D7ECB">
        <w:rPr>
          <w:rFonts w:ascii="Book Antiqua" w:hAnsi="Book Antiqua"/>
          <w:sz w:val="24"/>
          <w:szCs w:val="24"/>
        </w:rPr>
        <w:t xml:space="preserve">the EU’s role on doping in sport prior to 2007; </w:t>
      </w:r>
      <w:r w:rsidRPr="001D7ECB">
        <w:rPr>
          <w:rFonts w:ascii="Book Antiqua" w:hAnsi="Book Antiqua"/>
          <w:sz w:val="24"/>
          <w:szCs w:val="24"/>
        </w:rPr>
        <w:t xml:space="preserve">the </w:t>
      </w:r>
      <w:r w:rsidR="002551CC" w:rsidRPr="001D7ECB">
        <w:rPr>
          <w:rFonts w:ascii="Book Antiqua" w:hAnsi="Book Antiqua"/>
          <w:sz w:val="24"/>
          <w:szCs w:val="24"/>
        </w:rPr>
        <w:t xml:space="preserve">2007 </w:t>
      </w:r>
      <w:r w:rsidRPr="001D7ECB">
        <w:rPr>
          <w:rFonts w:ascii="Book Antiqua" w:hAnsi="Book Antiqua"/>
          <w:sz w:val="24"/>
          <w:szCs w:val="24"/>
        </w:rPr>
        <w:t xml:space="preserve">White Paper </w:t>
      </w:r>
      <w:r w:rsidR="002551CC" w:rsidRPr="001D7ECB">
        <w:rPr>
          <w:rFonts w:ascii="Book Antiqua" w:hAnsi="Book Antiqua"/>
          <w:sz w:val="24"/>
          <w:szCs w:val="24"/>
        </w:rPr>
        <w:t xml:space="preserve">on Sport </w:t>
      </w:r>
      <w:r w:rsidRPr="001D7ECB">
        <w:rPr>
          <w:rFonts w:ascii="Book Antiqua" w:hAnsi="Book Antiqua"/>
          <w:sz w:val="24"/>
          <w:szCs w:val="24"/>
        </w:rPr>
        <w:t>as a catalyst for great</w:t>
      </w:r>
      <w:r w:rsidR="00A248BC" w:rsidRPr="001D7ECB">
        <w:rPr>
          <w:rFonts w:ascii="Book Antiqua" w:hAnsi="Book Antiqua"/>
          <w:sz w:val="24"/>
          <w:szCs w:val="24"/>
        </w:rPr>
        <w:t>er</w:t>
      </w:r>
      <w:r w:rsidRPr="001D7ECB">
        <w:rPr>
          <w:rFonts w:ascii="Book Antiqua" w:hAnsi="Book Antiqua"/>
          <w:sz w:val="24"/>
          <w:szCs w:val="24"/>
        </w:rPr>
        <w:t xml:space="preserve"> EU interest in anti-doping policy; an assessment of the EU Expert Group on Anti-Doping</w:t>
      </w:r>
      <w:r w:rsidR="002551CC" w:rsidRPr="001D7ECB">
        <w:rPr>
          <w:rFonts w:ascii="Book Antiqua" w:hAnsi="Book Antiqua"/>
          <w:sz w:val="24"/>
          <w:szCs w:val="24"/>
        </w:rPr>
        <w:t>’s contributions to revisions of the WADA Code and including its</w:t>
      </w:r>
      <w:r w:rsidRPr="001D7ECB">
        <w:rPr>
          <w:rFonts w:ascii="Book Antiqua" w:hAnsi="Book Antiqua"/>
          <w:sz w:val="24"/>
          <w:szCs w:val="24"/>
        </w:rPr>
        <w:t xml:space="preserve"> compliance with EU law; </w:t>
      </w:r>
      <w:r w:rsidR="002551CC" w:rsidRPr="001D7ECB">
        <w:rPr>
          <w:rFonts w:ascii="Book Antiqua" w:hAnsi="Book Antiqua"/>
          <w:sz w:val="24"/>
          <w:szCs w:val="24"/>
        </w:rPr>
        <w:t xml:space="preserve">and finally, </w:t>
      </w:r>
      <w:r w:rsidR="00A248BC" w:rsidRPr="001D7ECB">
        <w:rPr>
          <w:rFonts w:ascii="Book Antiqua" w:hAnsi="Book Antiqua"/>
          <w:sz w:val="24"/>
          <w:szCs w:val="24"/>
        </w:rPr>
        <w:t xml:space="preserve">the </w:t>
      </w:r>
      <w:r w:rsidRPr="001D7ECB">
        <w:rPr>
          <w:rFonts w:ascii="Book Antiqua" w:hAnsi="Book Antiqua"/>
          <w:sz w:val="24"/>
          <w:szCs w:val="24"/>
        </w:rPr>
        <w:t>EU’s policy objective of promoting an athlete friendly anti-doping system through supporting programmes that educate/prevent against, as opposed to those that merely sanction/deter, a doping culture at all levels of sport.</w:t>
      </w:r>
      <w:r w:rsidR="0005263B" w:rsidRPr="001D7ECB">
        <w:rPr>
          <w:rStyle w:val="FootnoteReference"/>
          <w:rFonts w:ascii="Book Antiqua" w:hAnsi="Book Antiqua"/>
          <w:sz w:val="24"/>
          <w:szCs w:val="24"/>
        </w:rPr>
        <w:footnoteReference w:id="1"/>
      </w:r>
      <w:r w:rsidR="00F337BD" w:rsidRPr="001D7ECB">
        <w:rPr>
          <w:rFonts w:ascii="Book Antiqua" w:hAnsi="Book Antiqua"/>
          <w:sz w:val="24"/>
          <w:szCs w:val="24"/>
        </w:rPr>
        <w:t xml:space="preserve"> </w:t>
      </w:r>
    </w:p>
    <w:p w:rsidR="0005263B" w:rsidRPr="001D7ECB" w:rsidRDefault="0005263B" w:rsidP="001D7ECB">
      <w:pPr>
        <w:spacing w:after="0" w:line="240" w:lineRule="auto"/>
        <w:jc w:val="both"/>
        <w:rPr>
          <w:rFonts w:ascii="Book Antiqua" w:hAnsi="Book Antiqua"/>
          <w:sz w:val="24"/>
          <w:szCs w:val="24"/>
        </w:rPr>
      </w:pPr>
    </w:p>
    <w:p w:rsidR="00815274" w:rsidRPr="001D7ECB" w:rsidRDefault="00815274" w:rsidP="001D7ECB">
      <w:pPr>
        <w:pStyle w:val="ListParagraph"/>
        <w:numPr>
          <w:ilvl w:val="0"/>
          <w:numId w:val="1"/>
        </w:numPr>
        <w:spacing w:after="0" w:line="240" w:lineRule="auto"/>
        <w:jc w:val="both"/>
        <w:rPr>
          <w:rFonts w:ascii="Book Antiqua" w:hAnsi="Book Antiqua"/>
          <w:b/>
          <w:sz w:val="24"/>
          <w:szCs w:val="24"/>
        </w:rPr>
      </w:pPr>
      <w:r w:rsidRPr="001D7ECB">
        <w:rPr>
          <w:rFonts w:ascii="Book Antiqua" w:hAnsi="Book Antiqua"/>
          <w:b/>
          <w:sz w:val="24"/>
          <w:szCs w:val="24"/>
        </w:rPr>
        <w:lastRenderedPageBreak/>
        <w:t>Council of Europe</w:t>
      </w:r>
    </w:p>
    <w:p w:rsidR="00815274" w:rsidRPr="001D7ECB" w:rsidRDefault="00815274" w:rsidP="001D7ECB">
      <w:pPr>
        <w:spacing w:after="0" w:line="240" w:lineRule="auto"/>
        <w:jc w:val="both"/>
        <w:rPr>
          <w:rFonts w:ascii="Book Antiqua" w:hAnsi="Book Antiqua"/>
          <w:sz w:val="24"/>
          <w:szCs w:val="24"/>
        </w:rPr>
      </w:pPr>
    </w:p>
    <w:p w:rsidR="00F9768A" w:rsidRPr="001D7ECB" w:rsidRDefault="0005263B" w:rsidP="001D7ECB">
      <w:pPr>
        <w:spacing w:after="0" w:line="240" w:lineRule="auto"/>
        <w:jc w:val="both"/>
        <w:rPr>
          <w:rFonts w:ascii="Book Antiqua" w:hAnsi="Book Antiqua"/>
          <w:sz w:val="24"/>
          <w:szCs w:val="24"/>
        </w:rPr>
      </w:pPr>
      <w:r w:rsidRPr="001D7ECB">
        <w:rPr>
          <w:rFonts w:ascii="Book Antiqua" w:hAnsi="Book Antiqua"/>
          <w:sz w:val="24"/>
          <w:szCs w:val="24"/>
        </w:rPr>
        <w:t>In June</w:t>
      </w:r>
      <w:r w:rsidR="00CC4123" w:rsidRPr="001D7ECB">
        <w:rPr>
          <w:rFonts w:ascii="Book Antiqua" w:hAnsi="Book Antiqua"/>
          <w:sz w:val="24"/>
          <w:szCs w:val="24"/>
        </w:rPr>
        <w:t xml:space="preserve"> 1967, the </w:t>
      </w:r>
      <w:r w:rsidRPr="001D7ECB">
        <w:rPr>
          <w:rFonts w:ascii="Book Antiqua" w:hAnsi="Book Antiqua"/>
          <w:sz w:val="24"/>
          <w:szCs w:val="24"/>
        </w:rPr>
        <w:t>Council of Europe’s</w:t>
      </w:r>
      <w:r w:rsidR="00CC4123" w:rsidRPr="001D7ECB">
        <w:rPr>
          <w:rFonts w:ascii="Book Antiqua" w:hAnsi="Book Antiqua"/>
          <w:sz w:val="24"/>
          <w:szCs w:val="24"/>
        </w:rPr>
        <w:t xml:space="preserve"> Committee of Ministers produced the first internati</w:t>
      </w:r>
      <w:r w:rsidRPr="001D7ECB">
        <w:rPr>
          <w:rFonts w:ascii="Book Antiqua" w:hAnsi="Book Antiqua"/>
          <w:sz w:val="24"/>
          <w:szCs w:val="24"/>
        </w:rPr>
        <w:t>onal legal instrument on doping</w:t>
      </w:r>
      <w:r w:rsidR="00C37CB9" w:rsidRPr="001D7ECB">
        <w:rPr>
          <w:rFonts w:ascii="Book Antiqua" w:hAnsi="Book Antiqua"/>
          <w:sz w:val="24"/>
          <w:szCs w:val="24"/>
        </w:rPr>
        <w:t>.</w:t>
      </w:r>
      <w:r w:rsidR="006B1DC4" w:rsidRPr="001D7ECB">
        <w:rPr>
          <w:rStyle w:val="FootnoteReference"/>
          <w:rFonts w:ascii="Book Antiqua" w:hAnsi="Book Antiqua"/>
          <w:sz w:val="24"/>
          <w:szCs w:val="24"/>
        </w:rPr>
        <w:footnoteReference w:id="2"/>
      </w:r>
      <w:r w:rsidR="00C37CB9" w:rsidRPr="001D7ECB">
        <w:rPr>
          <w:rFonts w:ascii="Book Antiqua" w:hAnsi="Book Antiqua"/>
          <w:sz w:val="24"/>
          <w:szCs w:val="24"/>
        </w:rPr>
        <w:t xml:space="preserve"> The </w:t>
      </w:r>
      <w:r w:rsidR="00F9768A" w:rsidRPr="001D7ECB">
        <w:rPr>
          <w:rFonts w:ascii="Book Antiqua" w:hAnsi="Book Antiqua"/>
          <w:sz w:val="24"/>
          <w:szCs w:val="24"/>
        </w:rPr>
        <w:t>Resolution on</w:t>
      </w:r>
      <w:r w:rsidR="00C37CB9" w:rsidRPr="001D7ECB">
        <w:rPr>
          <w:rFonts w:ascii="Book Antiqua" w:hAnsi="Book Antiqua"/>
          <w:sz w:val="24"/>
          <w:szCs w:val="24"/>
        </w:rPr>
        <w:t xml:space="preserve"> the Doping of Athletes was interesting in three regards: it contained one of the first  attempts to legally define the term “doping”; the </w:t>
      </w:r>
      <w:r w:rsidR="00D05652" w:rsidRPr="001D7ECB">
        <w:rPr>
          <w:rFonts w:ascii="Book Antiqua" w:hAnsi="Book Antiqua"/>
          <w:sz w:val="24"/>
          <w:szCs w:val="24"/>
        </w:rPr>
        <w:t>underlying</w:t>
      </w:r>
      <w:r w:rsidR="00C37CB9" w:rsidRPr="001D7ECB">
        <w:rPr>
          <w:rFonts w:ascii="Book Antiqua" w:hAnsi="Book Antiqua"/>
          <w:sz w:val="24"/>
          <w:szCs w:val="24"/>
        </w:rPr>
        <w:t xml:space="preserve"> idea on the </w:t>
      </w:r>
      <w:r w:rsidR="00D05652" w:rsidRPr="001D7ECB">
        <w:rPr>
          <w:rFonts w:ascii="Book Antiqua" w:hAnsi="Book Antiqua"/>
          <w:sz w:val="24"/>
          <w:szCs w:val="24"/>
        </w:rPr>
        <w:t>prohibition</w:t>
      </w:r>
      <w:r w:rsidR="00C37CB9" w:rsidRPr="001D7ECB">
        <w:rPr>
          <w:rFonts w:ascii="Book Antiqua" w:hAnsi="Book Antiqua"/>
          <w:sz w:val="24"/>
          <w:szCs w:val="24"/>
        </w:rPr>
        <w:t xml:space="preserve"> of </w:t>
      </w:r>
      <w:r w:rsidR="00D05652" w:rsidRPr="001D7ECB">
        <w:rPr>
          <w:rFonts w:ascii="Book Antiqua" w:hAnsi="Book Antiqua"/>
          <w:sz w:val="24"/>
          <w:szCs w:val="24"/>
        </w:rPr>
        <w:t>doping</w:t>
      </w:r>
      <w:r w:rsidR="00C37CB9" w:rsidRPr="001D7ECB">
        <w:rPr>
          <w:rFonts w:ascii="Book Antiqua" w:hAnsi="Book Antiqua"/>
          <w:sz w:val="24"/>
          <w:szCs w:val="24"/>
        </w:rPr>
        <w:t xml:space="preserve"> </w:t>
      </w:r>
      <w:r w:rsidR="00D05652" w:rsidRPr="001D7ECB">
        <w:rPr>
          <w:rFonts w:ascii="Book Antiqua" w:hAnsi="Book Antiqua"/>
          <w:sz w:val="24"/>
          <w:szCs w:val="24"/>
        </w:rPr>
        <w:t>appeared</w:t>
      </w:r>
      <w:r w:rsidR="00C37CB9" w:rsidRPr="001D7ECB">
        <w:rPr>
          <w:rFonts w:ascii="Book Antiqua" w:hAnsi="Book Antiqua"/>
          <w:sz w:val="24"/>
          <w:szCs w:val="24"/>
        </w:rPr>
        <w:t xml:space="preserve"> concerned more with the </w:t>
      </w:r>
      <w:r w:rsidR="002551CC" w:rsidRPr="001D7ECB">
        <w:rPr>
          <w:rFonts w:ascii="Book Antiqua" w:hAnsi="Book Antiqua"/>
          <w:sz w:val="24"/>
          <w:szCs w:val="24"/>
        </w:rPr>
        <w:t>professionalization</w:t>
      </w:r>
      <w:r w:rsidR="00C37CB9" w:rsidRPr="001D7ECB">
        <w:rPr>
          <w:rFonts w:ascii="Book Antiqua" w:hAnsi="Book Antiqua"/>
          <w:sz w:val="24"/>
          <w:szCs w:val="24"/>
        </w:rPr>
        <w:t xml:space="preserve"> of sport </w:t>
      </w:r>
      <w:r w:rsidR="00D05652" w:rsidRPr="001D7ECB">
        <w:rPr>
          <w:rFonts w:ascii="Book Antiqua" w:hAnsi="Book Antiqua"/>
          <w:sz w:val="24"/>
          <w:szCs w:val="24"/>
        </w:rPr>
        <w:t>than</w:t>
      </w:r>
      <w:r w:rsidR="00C37CB9" w:rsidRPr="001D7ECB">
        <w:rPr>
          <w:rFonts w:ascii="Book Antiqua" w:hAnsi="Book Antiqua"/>
          <w:sz w:val="24"/>
          <w:szCs w:val="24"/>
        </w:rPr>
        <w:t xml:space="preserve"> the health of athletes; and </w:t>
      </w:r>
      <w:r w:rsidR="00D05652" w:rsidRPr="001D7ECB">
        <w:rPr>
          <w:rFonts w:ascii="Book Antiqua" w:hAnsi="Book Antiqua"/>
          <w:sz w:val="24"/>
          <w:szCs w:val="24"/>
        </w:rPr>
        <w:t>the legal instrument was of persuasive effect only and hamstrung by the acute geopolitics of sport in the era, which for much of the 1970s would see a Cold War freeze on anti-doping policy and</w:t>
      </w:r>
      <w:r w:rsidR="002551CC" w:rsidRPr="001D7ECB">
        <w:rPr>
          <w:rFonts w:ascii="Book Antiqua" w:hAnsi="Book Antiqua"/>
          <w:sz w:val="24"/>
          <w:szCs w:val="24"/>
        </w:rPr>
        <w:t>, indeed,</w:t>
      </w:r>
      <w:r w:rsidR="00D05652" w:rsidRPr="001D7ECB">
        <w:rPr>
          <w:rFonts w:ascii="Book Antiqua" w:hAnsi="Book Antiqua"/>
          <w:sz w:val="24"/>
          <w:szCs w:val="24"/>
        </w:rPr>
        <w:t xml:space="preserve"> ethics in the Olympic arena.</w:t>
      </w:r>
      <w:r w:rsidR="00CC3767" w:rsidRPr="001D7ECB">
        <w:rPr>
          <w:rStyle w:val="FootnoteReference"/>
          <w:rFonts w:ascii="Book Antiqua" w:hAnsi="Book Antiqua"/>
          <w:sz w:val="24"/>
          <w:szCs w:val="24"/>
        </w:rPr>
        <w:footnoteReference w:id="3"/>
      </w:r>
      <w:r w:rsidR="00D05652" w:rsidRPr="001D7ECB">
        <w:rPr>
          <w:rFonts w:ascii="Book Antiqua" w:hAnsi="Book Antiqua"/>
          <w:sz w:val="24"/>
          <w:szCs w:val="24"/>
        </w:rPr>
        <w:t xml:space="preserve"> </w:t>
      </w:r>
      <w:r w:rsidR="00C37CB9" w:rsidRPr="001D7ECB">
        <w:rPr>
          <w:rFonts w:ascii="Book Antiqua" w:hAnsi="Book Antiqua"/>
          <w:sz w:val="24"/>
          <w:szCs w:val="24"/>
        </w:rPr>
        <w:t xml:space="preserve"> </w:t>
      </w:r>
    </w:p>
    <w:p w:rsidR="00D05652" w:rsidRPr="001D7ECB" w:rsidRDefault="00D05652" w:rsidP="001D7ECB">
      <w:pPr>
        <w:spacing w:after="0" w:line="240" w:lineRule="auto"/>
        <w:jc w:val="both"/>
        <w:rPr>
          <w:rFonts w:ascii="Book Antiqua" w:hAnsi="Book Antiqua"/>
          <w:sz w:val="24"/>
          <w:szCs w:val="24"/>
        </w:rPr>
      </w:pPr>
    </w:p>
    <w:p w:rsidR="00D05652" w:rsidRPr="001D7ECB" w:rsidRDefault="00D05652" w:rsidP="001D7ECB">
      <w:pPr>
        <w:spacing w:after="0" w:line="240" w:lineRule="auto"/>
        <w:jc w:val="both"/>
        <w:rPr>
          <w:rFonts w:ascii="Book Antiqua" w:hAnsi="Book Antiqua"/>
          <w:i/>
          <w:sz w:val="24"/>
          <w:szCs w:val="24"/>
        </w:rPr>
      </w:pPr>
      <w:r w:rsidRPr="001D7ECB">
        <w:rPr>
          <w:rFonts w:ascii="Book Antiqua" w:hAnsi="Book Antiqua"/>
          <w:i/>
          <w:sz w:val="24"/>
          <w:szCs w:val="24"/>
        </w:rPr>
        <w:t>Doping: A Definition</w:t>
      </w:r>
    </w:p>
    <w:p w:rsidR="00D05652" w:rsidRPr="001D7ECB" w:rsidRDefault="00D05652" w:rsidP="001D7ECB">
      <w:pPr>
        <w:spacing w:after="0" w:line="240" w:lineRule="auto"/>
        <w:jc w:val="both"/>
        <w:rPr>
          <w:rFonts w:ascii="Book Antiqua" w:hAnsi="Book Antiqua"/>
          <w:sz w:val="24"/>
          <w:szCs w:val="24"/>
        </w:rPr>
      </w:pPr>
    </w:p>
    <w:p w:rsidR="00AB3CDF" w:rsidRPr="001D7ECB" w:rsidRDefault="00D05652" w:rsidP="001D7ECB">
      <w:pPr>
        <w:spacing w:after="0" w:line="240" w:lineRule="auto"/>
        <w:jc w:val="both"/>
        <w:rPr>
          <w:rFonts w:ascii="Book Antiqua" w:hAnsi="Book Antiqua"/>
          <w:sz w:val="24"/>
          <w:szCs w:val="24"/>
        </w:rPr>
      </w:pPr>
      <w:r w:rsidRPr="001D7ECB">
        <w:rPr>
          <w:rFonts w:ascii="Book Antiqua" w:hAnsi="Book Antiqua"/>
          <w:sz w:val="24"/>
          <w:szCs w:val="24"/>
        </w:rPr>
        <w:t xml:space="preserve">The Council of </w:t>
      </w:r>
      <w:r w:rsidR="006B1DC4" w:rsidRPr="001D7ECB">
        <w:rPr>
          <w:rFonts w:ascii="Book Antiqua" w:hAnsi="Book Antiqua"/>
          <w:sz w:val="24"/>
          <w:szCs w:val="24"/>
        </w:rPr>
        <w:t>Europe’s</w:t>
      </w:r>
      <w:r w:rsidRPr="001D7ECB">
        <w:rPr>
          <w:rFonts w:ascii="Book Antiqua" w:hAnsi="Book Antiqua"/>
          <w:sz w:val="24"/>
          <w:szCs w:val="24"/>
        </w:rPr>
        <w:t xml:space="preserve"> 1967 </w:t>
      </w:r>
      <w:r w:rsidR="00A248BC" w:rsidRPr="001D7ECB">
        <w:rPr>
          <w:rFonts w:ascii="Book Antiqua" w:hAnsi="Book Antiqua"/>
          <w:sz w:val="24"/>
          <w:szCs w:val="24"/>
        </w:rPr>
        <w:t xml:space="preserve">Resolution defined </w:t>
      </w:r>
      <w:r w:rsidR="006B1DC4" w:rsidRPr="001D7ECB">
        <w:rPr>
          <w:rFonts w:ascii="Book Antiqua" w:hAnsi="Book Antiqua"/>
          <w:sz w:val="24"/>
          <w:szCs w:val="24"/>
        </w:rPr>
        <w:t>doping</w:t>
      </w:r>
      <w:r w:rsidR="0061284B" w:rsidRPr="001D7ECB">
        <w:rPr>
          <w:rFonts w:ascii="Book Antiqua" w:hAnsi="Book Antiqua"/>
          <w:sz w:val="24"/>
          <w:szCs w:val="24"/>
        </w:rPr>
        <w:t xml:space="preserve"> </w:t>
      </w:r>
      <w:r w:rsidR="00AB3CDF" w:rsidRPr="001D7ECB">
        <w:rPr>
          <w:rFonts w:ascii="Book Antiqua" w:hAnsi="Book Antiqua"/>
          <w:sz w:val="24"/>
          <w:szCs w:val="24"/>
        </w:rPr>
        <w:t>as follows:</w:t>
      </w:r>
      <w:r w:rsidR="0061284B" w:rsidRPr="001D7ECB">
        <w:rPr>
          <w:rFonts w:ascii="Book Antiqua" w:hAnsi="Book Antiqua"/>
          <w:sz w:val="24"/>
          <w:szCs w:val="24"/>
        </w:rPr>
        <w:t xml:space="preserve"> </w:t>
      </w:r>
    </w:p>
    <w:p w:rsidR="00AB3CDF" w:rsidRPr="001D7ECB" w:rsidRDefault="00AB3CDF" w:rsidP="001D7ECB">
      <w:pPr>
        <w:spacing w:after="0" w:line="240" w:lineRule="auto"/>
        <w:jc w:val="both"/>
        <w:rPr>
          <w:rFonts w:ascii="Book Antiqua" w:hAnsi="Book Antiqua"/>
          <w:sz w:val="24"/>
          <w:szCs w:val="24"/>
        </w:rPr>
      </w:pPr>
    </w:p>
    <w:p w:rsidR="00AB3CDF" w:rsidRPr="001D7ECB" w:rsidRDefault="00AB3CDF" w:rsidP="001D7ECB">
      <w:pPr>
        <w:spacing w:after="0" w:line="240" w:lineRule="auto"/>
        <w:ind w:left="720"/>
        <w:jc w:val="both"/>
        <w:rPr>
          <w:rFonts w:ascii="Book Antiqua" w:hAnsi="Book Antiqua"/>
          <w:sz w:val="24"/>
          <w:szCs w:val="24"/>
        </w:rPr>
      </w:pPr>
      <w:r w:rsidRPr="001D7ECB">
        <w:rPr>
          <w:rFonts w:ascii="Book Antiqua" w:hAnsi="Book Antiqua"/>
          <w:sz w:val="24"/>
          <w:szCs w:val="24"/>
        </w:rPr>
        <w:t>“Considering that doping is the administration to or the use by a healthy person, in any manner whatsoever, of agents foreign to the organism, or of physiological substances in excessive quantities or introduced by an abnormal channel, with the sole purpose of affecting artificially and by unfair means the performance of such a person when taking part in a competition.”</w:t>
      </w:r>
    </w:p>
    <w:p w:rsidR="00AB3CDF" w:rsidRPr="001D7ECB" w:rsidRDefault="00AB3CDF" w:rsidP="001D7ECB">
      <w:pPr>
        <w:spacing w:after="0" w:line="240" w:lineRule="auto"/>
        <w:jc w:val="both"/>
        <w:rPr>
          <w:rFonts w:ascii="Book Antiqua" w:hAnsi="Book Antiqua"/>
          <w:sz w:val="24"/>
          <w:szCs w:val="24"/>
        </w:rPr>
      </w:pPr>
    </w:p>
    <w:p w:rsidR="00770EA2" w:rsidRPr="001D7ECB" w:rsidRDefault="00A248BC" w:rsidP="001D7ECB">
      <w:pPr>
        <w:spacing w:after="0" w:line="240" w:lineRule="auto"/>
        <w:jc w:val="both"/>
        <w:rPr>
          <w:rFonts w:ascii="Book Antiqua" w:hAnsi="Book Antiqua"/>
          <w:sz w:val="24"/>
          <w:szCs w:val="24"/>
        </w:rPr>
      </w:pPr>
      <w:r w:rsidRPr="001D7ECB">
        <w:rPr>
          <w:rFonts w:ascii="Book Antiqua" w:hAnsi="Book Antiqua"/>
          <w:sz w:val="24"/>
          <w:szCs w:val="24"/>
        </w:rPr>
        <w:t>This</w:t>
      </w:r>
      <w:r w:rsidR="00AB3CDF" w:rsidRPr="001D7ECB">
        <w:rPr>
          <w:rFonts w:ascii="Book Antiqua" w:hAnsi="Book Antiqua"/>
          <w:sz w:val="24"/>
          <w:szCs w:val="24"/>
        </w:rPr>
        <w:t xml:space="preserve"> </w:t>
      </w:r>
      <w:r w:rsidRPr="001D7ECB">
        <w:rPr>
          <w:rFonts w:ascii="Book Antiqua" w:hAnsi="Book Antiqua"/>
          <w:sz w:val="24"/>
          <w:szCs w:val="24"/>
        </w:rPr>
        <w:t xml:space="preserve">quasi-legal </w:t>
      </w:r>
      <w:r w:rsidR="00AB3CDF" w:rsidRPr="001D7ECB">
        <w:rPr>
          <w:rFonts w:ascii="Book Antiqua" w:hAnsi="Book Antiqua"/>
          <w:sz w:val="24"/>
          <w:szCs w:val="24"/>
        </w:rPr>
        <w:t xml:space="preserve">definition </w:t>
      </w:r>
      <w:r w:rsidRPr="001D7ECB">
        <w:rPr>
          <w:rFonts w:ascii="Book Antiqua" w:hAnsi="Book Antiqua"/>
          <w:sz w:val="24"/>
          <w:szCs w:val="24"/>
        </w:rPr>
        <w:t xml:space="preserve">of doping </w:t>
      </w:r>
      <w:r w:rsidR="00AB3CDF" w:rsidRPr="001D7ECB">
        <w:rPr>
          <w:rFonts w:ascii="Book Antiqua" w:hAnsi="Book Antiqua"/>
          <w:sz w:val="24"/>
          <w:szCs w:val="24"/>
        </w:rPr>
        <w:t xml:space="preserve">was </w:t>
      </w:r>
      <w:r w:rsidRPr="001D7ECB">
        <w:rPr>
          <w:rFonts w:ascii="Book Antiqua" w:hAnsi="Book Antiqua"/>
          <w:sz w:val="24"/>
          <w:szCs w:val="24"/>
        </w:rPr>
        <w:t>not the first;</w:t>
      </w:r>
      <w:r w:rsidR="0061284B" w:rsidRPr="001D7ECB">
        <w:rPr>
          <w:rFonts w:ascii="Book Antiqua" w:hAnsi="Book Antiqua"/>
          <w:sz w:val="24"/>
          <w:szCs w:val="24"/>
        </w:rPr>
        <w:t xml:space="preserve"> </w:t>
      </w:r>
      <w:r w:rsidR="00AB3CDF" w:rsidRPr="001D7ECB">
        <w:rPr>
          <w:rFonts w:ascii="Book Antiqua" w:hAnsi="Book Antiqua"/>
          <w:sz w:val="24"/>
          <w:szCs w:val="24"/>
        </w:rPr>
        <w:t xml:space="preserve">an honour </w:t>
      </w:r>
      <w:r w:rsidR="0061284B" w:rsidRPr="001D7ECB">
        <w:rPr>
          <w:rFonts w:ascii="Book Antiqua" w:hAnsi="Book Antiqua"/>
          <w:sz w:val="24"/>
          <w:szCs w:val="24"/>
        </w:rPr>
        <w:t>which probably should be claimed by the world governing body of athletics</w:t>
      </w:r>
      <w:r w:rsidR="006B1DC4" w:rsidRPr="001D7ECB">
        <w:rPr>
          <w:rFonts w:ascii="Book Antiqua" w:hAnsi="Book Antiqua"/>
          <w:sz w:val="24"/>
          <w:szCs w:val="24"/>
        </w:rPr>
        <w:t xml:space="preserve">, the IAAF, when at its 1928 Congress </w:t>
      </w:r>
      <w:r w:rsidRPr="001D7ECB">
        <w:rPr>
          <w:rFonts w:ascii="Book Antiqua" w:hAnsi="Book Antiqua"/>
          <w:sz w:val="24"/>
          <w:szCs w:val="24"/>
        </w:rPr>
        <w:t xml:space="preserve">it defined doping as: </w:t>
      </w:r>
      <w:r w:rsidR="006B1DC4" w:rsidRPr="001D7ECB">
        <w:rPr>
          <w:rFonts w:ascii="Book Antiqua" w:hAnsi="Book Antiqua"/>
          <w:sz w:val="24"/>
          <w:szCs w:val="24"/>
        </w:rPr>
        <w:t>“…the use of any stimulant employed to increase the power of action in athletic competition above the average”.</w:t>
      </w:r>
      <w:r w:rsidR="006B1DC4" w:rsidRPr="001D7ECB">
        <w:rPr>
          <w:rStyle w:val="FootnoteReference"/>
          <w:rFonts w:ascii="Book Antiqua" w:hAnsi="Book Antiqua"/>
          <w:sz w:val="24"/>
          <w:szCs w:val="24"/>
        </w:rPr>
        <w:footnoteReference w:id="4"/>
      </w:r>
      <w:r w:rsidR="006B1DC4" w:rsidRPr="001D7ECB">
        <w:rPr>
          <w:rFonts w:ascii="Book Antiqua" w:hAnsi="Book Antiqua"/>
          <w:sz w:val="24"/>
          <w:szCs w:val="24"/>
        </w:rPr>
        <w:t xml:space="preserve"> </w:t>
      </w:r>
      <w:r w:rsidR="008C4D8B" w:rsidRPr="001D7ECB">
        <w:rPr>
          <w:rFonts w:ascii="Book Antiqua" w:hAnsi="Book Antiqua"/>
          <w:sz w:val="24"/>
          <w:szCs w:val="24"/>
        </w:rPr>
        <w:t>Moreover, the Council of Europe’s definition was no doubt influence</w:t>
      </w:r>
      <w:r w:rsidR="00A63843" w:rsidRPr="001D7ECB">
        <w:rPr>
          <w:rFonts w:ascii="Book Antiqua" w:hAnsi="Book Antiqua"/>
          <w:sz w:val="24"/>
          <w:szCs w:val="24"/>
        </w:rPr>
        <w:t>d</w:t>
      </w:r>
      <w:r w:rsidR="008C4D8B" w:rsidRPr="001D7ECB">
        <w:rPr>
          <w:rFonts w:ascii="Book Antiqua" w:hAnsi="Book Antiqua"/>
          <w:sz w:val="24"/>
          <w:szCs w:val="24"/>
        </w:rPr>
        <w:t xml:space="preserve"> by the IOC’s definition of doping </w:t>
      </w:r>
      <w:r w:rsidR="00CC3767" w:rsidRPr="001D7ECB">
        <w:rPr>
          <w:rFonts w:ascii="Book Antiqua" w:hAnsi="Book Antiqua"/>
          <w:sz w:val="24"/>
          <w:szCs w:val="24"/>
        </w:rPr>
        <w:t>emanating</w:t>
      </w:r>
      <w:r w:rsidR="008C4D8B" w:rsidRPr="001D7ECB">
        <w:rPr>
          <w:rFonts w:ascii="Book Antiqua" w:hAnsi="Book Antiqua"/>
          <w:sz w:val="24"/>
          <w:szCs w:val="24"/>
        </w:rPr>
        <w:t xml:space="preserve"> from </w:t>
      </w:r>
      <w:r w:rsidR="00CC3767" w:rsidRPr="001D7ECB">
        <w:rPr>
          <w:rFonts w:ascii="Book Antiqua" w:hAnsi="Book Antiqua"/>
          <w:sz w:val="24"/>
          <w:szCs w:val="24"/>
        </w:rPr>
        <w:t>it</w:t>
      </w:r>
      <w:r w:rsidR="008C4D8B" w:rsidRPr="001D7ECB">
        <w:rPr>
          <w:rFonts w:ascii="Book Antiqua" w:hAnsi="Book Antiqua"/>
          <w:sz w:val="24"/>
          <w:szCs w:val="24"/>
        </w:rPr>
        <w:t>s the 65</w:t>
      </w:r>
      <w:r w:rsidR="008C4D8B" w:rsidRPr="001D7ECB">
        <w:rPr>
          <w:rFonts w:ascii="Book Antiqua" w:hAnsi="Book Antiqua"/>
          <w:sz w:val="24"/>
          <w:szCs w:val="24"/>
          <w:vertAlign w:val="superscript"/>
        </w:rPr>
        <w:t>th</w:t>
      </w:r>
      <w:r w:rsidR="008C4D8B" w:rsidRPr="001D7ECB">
        <w:rPr>
          <w:rFonts w:ascii="Book Antiqua" w:hAnsi="Book Antiqua"/>
          <w:sz w:val="24"/>
          <w:szCs w:val="24"/>
        </w:rPr>
        <w:t xml:space="preserve"> IOC Session held in Tehran in May 1967: </w:t>
      </w:r>
      <w:r w:rsidR="00CC3767" w:rsidRPr="001D7ECB">
        <w:rPr>
          <w:rFonts w:ascii="Book Antiqua" w:hAnsi="Book Antiqua"/>
          <w:sz w:val="24"/>
          <w:szCs w:val="24"/>
        </w:rPr>
        <w:t>“[Doping is] the use of substances or techniques in any form or quantity alien or unnatural to the body with the exclusive aim of obtaining an artificial or unfair increase of performance in competition.”</w:t>
      </w:r>
      <w:r w:rsidR="00CC3767" w:rsidRPr="001D7ECB">
        <w:rPr>
          <w:rStyle w:val="FootnoteReference"/>
          <w:rFonts w:ascii="Book Antiqua" w:hAnsi="Book Antiqua"/>
          <w:sz w:val="24"/>
          <w:szCs w:val="24"/>
        </w:rPr>
        <w:footnoteReference w:id="5"/>
      </w:r>
      <w:r w:rsidR="00CC3767" w:rsidRPr="001D7ECB">
        <w:rPr>
          <w:rFonts w:ascii="Book Antiqua" w:hAnsi="Book Antiqua"/>
          <w:sz w:val="24"/>
          <w:szCs w:val="24"/>
        </w:rPr>
        <w:t xml:space="preserve"> </w:t>
      </w:r>
      <w:r w:rsidR="008C4D8B" w:rsidRPr="001D7ECB">
        <w:rPr>
          <w:rFonts w:ascii="Book Antiqua" w:hAnsi="Book Antiqua"/>
          <w:sz w:val="24"/>
          <w:szCs w:val="24"/>
        </w:rPr>
        <w:t xml:space="preserve"> </w:t>
      </w:r>
    </w:p>
    <w:p w:rsidR="00770EA2" w:rsidRPr="001D7ECB" w:rsidRDefault="00770EA2" w:rsidP="001D7ECB">
      <w:pPr>
        <w:spacing w:after="0" w:line="240" w:lineRule="auto"/>
        <w:jc w:val="both"/>
        <w:rPr>
          <w:rFonts w:ascii="Book Antiqua" w:hAnsi="Book Antiqua"/>
          <w:sz w:val="24"/>
          <w:szCs w:val="24"/>
        </w:rPr>
      </w:pPr>
    </w:p>
    <w:p w:rsidR="00AB3CDF" w:rsidRPr="001D7ECB" w:rsidRDefault="00770EA2" w:rsidP="001D7ECB">
      <w:pPr>
        <w:spacing w:after="0" w:line="240" w:lineRule="auto"/>
        <w:jc w:val="both"/>
        <w:rPr>
          <w:rFonts w:ascii="Book Antiqua" w:hAnsi="Book Antiqua"/>
          <w:sz w:val="24"/>
          <w:szCs w:val="24"/>
        </w:rPr>
      </w:pPr>
      <w:r w:rsidRPr="001D7ECB">
        <w:rPr>
          <w:rFonts w:ascii="Book Antiqua" w:hAnsi="Book Antiqua"/>
          <w:sz w:val="24"/>
          <w:szCs w:val="24"/>
        </w:rPr>
        <w:t>The underlying motivation for and concern with doping at the time</w:t>
      </w:r>
      <w:r w:rsidR="00AB3CDF" w:rsidRPr="001D7ECB">
        <w:rPr>
          <w:rFonts w:ascii="Book Antiqua" w:hAnsi="Book Antiqua"/>
          <w:sz w:val="24"/>
          <w:szCs w:val="24"/>
        </w:rPr>
        <w:t xml:space="preserve">, and certainly at the level of the IOC, </w:t>
      </w:r>
      <w:r w:rsidR="00C93267" w:rsidRPr="001D7ECB">
        <w:rPr>
          <w:rFonts w:ascii="Book Antiqua" w:hAnsi="Book Antiqua"/>
          <w:sz w:val="24"/>
          <w:szCs w:val="24"/>
        </w:rPr>
        <w:t>appeared</w:t>
      </w:r>
      <w:r w:rsidRPr="001D7ECB">
        <w:rPr>
          <w:rFonts w:ascii="Book Antiqua" w:hAnsi="Book Antiqua"/>
          <w:sz w:val="24"/>
          <w:szCs w:val="24"/>
        </w:rPr>
        <w:t xml:space="preserve"> to be </w:t>
      </w:r>
      <w:r w:rsidR="00C93267" w:rsidRPr="001D7ECB">
        <w:rPr>
          <w:rFonts w:ascii="Book Antiqua" w:hAnsi="Book Antiqua"/>
          <w:sz w:val="24"/>
          <w:szCs w:val="24"/>
        </w:rPr>
        <w:t>a view that</w:t>
      </w:r>
      <w:r w:rsidR="00AB3CDF" w:rsidRPr="001D7ECB">
        <w:rPr>
          <w:rFonts w:ascii="Book Antiqua" w:hAnsi="Book Antiqua"/>
          <w:sz w:val="24"/>
          <w:szCs w:val="24"/>
        </w:rPr>
        <w:t xml:space="preserve"> </w:t>
      </w:r>
      <w:r w:rsidR="00C93267" w:rsidRPr="001D7ECB">
        <w:rPr>
          <w:rFonts w:ascii="Book Antiqua" w:hAnsi="Book Antiqua"/>
          <w:sz w:val="24"/>
          <w:szCs w:val="24"/>
        </w:rPr>
        <w:t xml:space="preserve">increased </w:t>
      </w:r>
      <w:r w:rsidR="00AB3CDF" w:rsidRPr="001D7ECB">
        <w:rPr>
          <w:rFonts w:ascii="Book Antiqua" w:hAnsi="Book Antiqua"/>
          <w:sz w:val="24"/>
          <w:szCs w:val="24"/>
        </w:rPr>
        <w:t>drug taking in</w:t>
      </w:r>
      <w:r w:rsidR="00C93267" w:rsidRPr="001D7ECB">
        <w:rPr>
          <w:rFonts w:ascii="Book Antiqua" w:hAnsi="Book Antiqua"/>
          <w:sz w:val="24"/>
          <w:szCs w:val="24"/>
        </w:rPr>
        <w:t>, for example,</w:t>
      </w:r>
      <w:r w:rsidR="00AB3CDF" w:rsidRPr="001D7ECB">
        <w:rPr>
          <w:rFonts w:ascii="Book Antiqua" w:hAnsi="Book Antiqua"/>
          <w:sz w:val="24"/>
          <w:szCs w:val="24"/>
        </w:rPr>
        <w:t xml:space="preserve"> sports such as </w:t>
      </w:r>
      <w:r w:rsidR="00C93267" w:rsidRPr="001D7ECB">
        <w:rPr>
          <w:rFonts w:ascii="Book Antiqua" w:hAnsi="Book Antiqua"/>
          <w:sz w:val="24"/>
          <w:szCs w:val="24"/>
        </w:rPr>
        <w:t>cycling</w:t>
      </w:r>
      <w:r w:rsidR="00AB3CDF" w:rsidRPr="001D7ECB">
        <w:rPr>
          <w:rFonts w:ascii="Book Antiqua" w:hAnsi="Book Antiqua"/>
          <w:sz w:val="24"/>
          <w:szCs w:val="24"/>
        </w:rPr>
        <w:t xml:space="preserve">, was </w:t>
      </w:r>
      <w:r w:rsidR="00C93267" w:rsidRPr="001D7ECB">
        <w:rPr>
          <w:rFonts w:ascii="Book Antiqua" w:hAnsi="Book Antiqua"/>
          <w:sz w:val="24"/>
          <w:szCs w:val="24"/>
        </w:rPr>
        <w:t>symptomatic both</w:t>
      </w:r>
      <w:r w:rsidR="00AB3CDF" w:rsidRPr="001D7ECB">
        <w:rPr>
          <w:rFonts w:ascii="Book Antiqua" w:hAnsi="Book Antiqua"/>
          <w:sz w:val="24"/>
          <w:szCs w:val="24"/>
        </w:rPr>
        <w:t xml:space="preserve"> of the “evils” of professionalism and its corrosive </w:t>
      </w:r>
      <w:r w:rsidR="00C93267" w:rsidRPr="001D7ECB">
        <w:rPr>
          <w:rFonts w:ascii="Book Antiqua" w:hAnsi="Book Antiqua"/>
          <w:sz w:val="24"/>
          <w:szCs w:val="24"/>
        </w:rPr>
        <w:t>influence on the d</w:t>
      </w:r>
      <w:r w:rsidR="00AB3CDF" w:rsidRPr="001D7ECB">
        <w:rPr>
          <w:rFonts w:ascii="Book Antiqua" w:hAnsi="Book Antiqua"/>
          <w:sz w:val="24"/>
          <w:szCs w:val="24"/>
        </w:rPr>
        <w:t xml:space="preserve">e </w:t>
      </w:r>
      <w:r w:rsidR="00C93267" w:rsidRPr="001D7ECB">
        <w:rPr>
          <w:rFonts w:ascii="Book Antiqua" w:hAnsi="Book Antiqua"/>
          <w:sz w:val="24"/>
          <w:szCs w:val="24"/>
        </w:rPr>
        <w:t>Coubertin</w:t>
      </w:r>
      <w:r w:rsidR="00AB3CDF" w:rsidRPr="001D7ECB">
        <w:rPr>
          <w:rFonts w:ascii="Book Antiqua" w:hAnsi="Book Antiqua"/>
          <w:sz w:val="24"/>
          <w:szCs w:val="24"/>
        </w:rPr>
        <w:t xml:space="preserve"> purity </w:t>
      </w:r>
      <w:r w:rsidR="008250D6" w:rsidRPr="001D7ECB">
        <w:rPr>
          <w:rFonts w:ascii="Book Antiqua" w:hAnsi="Book Antiqua"/>
          <w:sz w:val="24"/>
          <w:szCs w:val="24"/>
        </w:rPr>
        <w:t xml:space="preserve">or the spirit </w:t>
      </w:r>
      <w:r w:rsidR="00AB3CDF" w:rsidRPr="001D7ECB">
        <w:rPr>
          <w:rFonts w:ascii="Book Antiqua" w:hAnsi="Book Antiqua"/>
          <w:sz w:val="24"/>
          <w:szCs w:val="24"/>
        </w:rPr>
        <w:t xml:space="preserve">of </w:t>
      </w:r>
      <w:r w:rsidR="00C93267" w:rsidRPr="001D7ECB">
        <w:rPr>
          <w:rFonts w:ascii="Book Antiqua" w:hAnsi="Book Antiqua"/>
          <w:sz w:val="24"/>
          <w:szCs w:val="24"/>
        </w:rPr>
        <w:t xml:space="preserve">(Olympic) participation </w:t>
      </w:r>
      <w:r w:rsidR="00C93267" w:rsidRPr="001D7ECB">
        <w:rPr>
          <w:rFonts w:ascii="Book Antiqua" w:hAnsi="Book Antiqua"/>
          <w:sz w:val="24"/>
          <w:szCs w:val="24"/>
        </w:rPr>
        <w:lastRenderedPageBreak/>
        <w:t>in sport – epitomised by the death of Danish cyclist Knut Jensen at the 1960 Rome Olympics.</w:t>
      </w:r>
      <w:r w:rsidR="008250D6" w:rsidRPr="001D7ECB">
        <w:rPr>
          <w:rStyle w:val="FootnoteReference"/>
          <w:rFonts w:ascii="Book Antiqua" w:hAnsi="Book Antiqua"/>
          <w:sz w:val="24"/>
          <w:szCs w:val="24"/>
        </w:rPr>
        <w:footnoteReference w:id="6"/>
      </w:r>
      <w:r w:rsidR="008250D6" w:rsidRPr="001D7ECB">
        <w:rPr>
          <w:rFonts w:ascii="Book Antiqua" w:hAnsi="Book Antiqua"/>
          <w:sz w:val="24"/>
          <w:szCs w:val="24"/>
        </w:rPr>
        <w:t xml:space="preserve"> </w:t>
      </w:r>
      <w:r w:rsidR="00A63843" w:rsidRPr="001D7ECB">
        <w:rPr>
          <w:rFonts w:ascii="Book Antiqua" w:hAnsi="Book Antiqua"/>
          <w:sz w:val="24"/>
          <w:szCs w:val="24"/>
        </w:rPr>
        <w:t xml:space="preserve">It is in this context that </w:t>
      </w:r>
      <w:r w:rsidR="00C93267" w:rsidRPr="001D7ECB">
        <w:rPr>
          <w:rFonts w:ascii="Book Antiqua" w:hAnsi="Book Antiqua"/>
          <w:sz w:val="24"/>
          <w:szCs w:val="24"/>
        </w:rPr>
        <w:t xml:space="preserve">the Council of Europe’s </w:t>
      </w:r>
      <w:r w:rsidR="00A63843" w:rsidRPr="001D7ECB">
        <w:rPr>
          <w:rFonts w:ascii="Book Antiqua" w:hAnsi="Book Antiqua"/>
          <w:sz w:val="24"/>
          <w:szCs w:val="24"/>
        </w:rPr>
        <w:t xml:space="preserve">1967 </w:t>
      </w:r>
      <w:r w:rsidR="00FB0B83" w:rsidRPr="001D7ECB">
        <w:rPr>
          <w:rFonts w:ascii="Book Antiqua" w:hAnsi="Book Antiqua"/>
          <w:sz w:val="24"/>
          <w:szCs w:val="24"/>
        </w:rPr>
        <w:t>Resolution refers to “</w:t>
      </w:r>
      <w:r w:rsidR="00AB3CDF" w:rsidRPr="001D7ECB">
        <w:rPr>
          <w:rFonts w:ascii="Book Antiqua" w:hAnsi="Book Antiqua"/>
          <w:sz w:val="24"/>
          <w:szCs w:val="24"/>
        </w:rPr>
        <w:t>the increasingly evil effects</w:t>
      </w:r>
      <w:r w:rsidR="00A63843" w:rsidRPr="001D7ECB">
        <w:rPr>
          <w:rFonts w:ascii="Book Antiqua" w:hAnsi="Book Antiqua"/>
          <w:sz w:val="24"/>
          <w:szCs w:val="24"/>
        </w:rPr>
        <w:t xml:space="preserve"> of certain practices known as ‘doping’</w:t>
      </w:r>
      <w:r w:rsidR="00AB3CDF" w:rsidRPr="001D7ECB">
        <w:rPr>
          <w:rFonts w:ascii="Book Antiqua" w:hAnsi="Book Antiqua"/>
          <w:sz w:val="24"/>
          <w:szCs w:val="24"/>
        </w:rPr>
        <w:t xml:space="preserve"> which jeopardise the health and dignity of those who resort to it and offend against the spirit of fa</w:t>
      </w:r>
      <w:r w:rsidR="00FB0B83" w:rsidRPr="001D7ECB">
        <w:rPr>
          <w:rFonts w:ascii="Book Antiqua" w:hAnsi="Book Antiqua"/>
          <w:sz w:val="24"/>
          <w:szCs w:val="24"/>
        </w:rPr>
        <w:t xml:space="preserve">ir play essential to all sports.” </w:t>
      </w:r>
    </w:p>
    <w:p w:rsidR="00FB0B83" w:rsidRPr="001D7ECB" w:rsidRDefault="00FB0B83" w:rsidP="001D7ECB">
      <w:pPr>
        <w:spacing w:after="0" w:line="240" w:lineRule="auto"/>
        <w:jc w:val="both"/>
        <w:rPr>
          <w:rFonts w:ascii="Book Antiqua" w:hAnsi="Book Antiqua"/>
          <w:sz w:val="24"/>
          <w:szCs w:val="24"/>
        </w:rPr>
      </w:pPr>
    </w:p>
    <w:p w:rsidR="00BE2D2E" w:rsidRPr="001D7ECB" w:rsidRDefault="0007541B" w:rsidP="001D7ECB">
      <w:pPr>
        <w:spacing w:after="0" w:line="240" w:lineRule="auto"/>
        <w:jc w:val="both"/>
        <w:rPr>
          <w:rFonts w:ascii="Book Antiqua" w:hAnsi="Book Antiqua"/>
          <w:sz w:val="24"/>
          <w:szCs w:val="24"/>
        </w:rPr>
      </w:pPr>
      <w:r w:rsidRPr="001D7ECB">
        <w:rPr>
          <w:rFonts w:ascii="Book Antiqua" w:hAnsi="Book Antiqua"/>
          <w:sz w:val="24"/>
          <w:szCs w:val="24"/>
        </w:rPr>
        <w:t>This</w:t>
      </w:r>
      <w:r w:rsidR="008250D6" w:rsidRPr="001D7ECB">
        <w:rPr>
          <w:rFonts w:ascii="Book Antiqua" w:hAnsi="Book Antiqua"/>
          <w:sz w:val="24"/>
          <w:szCs w:val="24"/>
        </w:rPr>
        <w:t xml:space="preserve"> </w:t>
      </w:r>
      <w:r w:rsidRPr="001D7ECB">
        <w:rPr>
          <w:rFonts w:ascii="Book Antiqua" w:hAnsi="Book Antiqua"/>
          <w:sz w:val="24"/>
          <w:szCs w:val="24"/>
        </w:rPr>
        <w:t>slightly</w:t>
      </w:r>
      <w:r w:rsidR="008250D6" w:rsidRPr="001D7ECB">
        <w:rPr>
          <w:rFonts w:ascii="Book Antiqua" w:hAnsi="Book Antiqua"/>
          <w:sz w:val="24"/>
          <w:szCs w:val="24"/>
        </w:rPr>
        <w:t xml:space="preserve"> skewed ethical</w:t>
      </w:r>
      <w:r w:rsidR="00AD4F04" w:rsidRPr="001D7ECB">
        <w:rPr>
          <w:rFonts w:ascii="Book Antiqua" w:hAnsi="Book Antiqua"/>
          <w:sz w:val="24"/>
          <w:szCs w:val="24"/>
        </w:rPr>
        <w:t xml:space="preserve"> </w:t>
      </w:r>
      <w:r w:rsidRPr="001D7ECB">
        <w:rPr>
          <w:rFonts w:ascii="Book Antiqua" w:hAnsi="Book Antiqua"/>
          <w:sz w:val="24"/>
          <w:szCs w:val="24"/>
        </w:rPr>
        <w:t xml:space="preserve">basis to </w:t>
      </w:r>
      <w:r w:rsidR="00AD4F04" w:rsidRPr="001D7ECB">
        <w:rPr>
          <w:rFonts w:ascii="Book Antiqua" w:hAnsi="Book Antiqua"/>
          <w:sz w:val="24"/>
          <w:szCs w:val="24"/>
        </w:rPr>
        <w:t xml:space="preserve">anti-doping policies – </w:t>
      </w:r>
      <w:r w:rsidRPr="001D7ECB">
        <w:rPr>
          <w:rFonts w:ascii="Book Antiqua" w:hAnsi="Book Antiqua"/>
          <w:sz w:val="24"/>
          <w:szCs w:val="24"/>
        </w:rPr>
        <w:t>premised</w:t>
      </w:r>
      <w:r w:rsidR="00AD4F04" w:rsidRPr="001D7ECB">
        <w:rPr>
          <w:rFonts w:ascii="Book Antiqua" w:hAnsi="Book Antiqua"/>
          <w:sz w:val="24"/>
          <w:szCs w:val="24"/>
        </w:rPr>
        <w:t xml:space="preserve"> on a </w:t>
      </w:r>
      <w:r w:rsidRPr="001D7ECB">
        <w:rPr>
          <w:rFonts w:ascii="Book Antiqua" w:hAnsi="Book Antiqua"/>
          <w:sz w:val="24"/>
          <w:szCs w:val="24"/>
        </w:rPr>
        <w:t>Corinthian</w:t>
      </w:r>
      <w:r w:rsidR="00AD4F04" w:rsidRPr="001D7ECB">
        <w:rPr>
          <w:rFonts w:ascii="Book Antiqua" w:hAnsi="Book Antiqua"/>
          <w:sz w:val="24"/>
          <w:szCs w:val="24"/>
        </w:rPr>
        <w:t xml:space="preserve"> </w:t>
      </w:r>
      <w:r w:rsidRPr="001D7ECB">
        <w:rPr>
          <w:rFonts w:ascii="Book Antiqua" w:hAnsi="Book Antiqua"/>
          <w:sz w:val="24"/>
          <w:szCs w:val="24"/>
        </w:rPr>
        <w:t>notion</w:t>
      </w:r>
      <w:r w:rsidR="00AD4F04" w:rsidRPr="001D7ECB">
        <w:rPr>
          <w:rFonts w:ascii="Book Antiqua" w:hAnsi="Book Antiqua"/>
          <w:sz w:val="24"/>
          <w:szCs w:val="24"/>
        </w:rPr>
        <w:t xml:space="preserve"> of the </w:t>
      </w:r>
      <w:r w:rsidR="00A63843" w:rsidRPr="001D7ECB">
        <w:rPr>
          <w:rFonts w:ascii="Book Antiqua" w:hAnsi="Book Antiqua"/>
          <w:sz w:val="24"/>
          <w:szCs w:val="24"/>
        </w:rPr>
        <w:t>“</w:t>
      </w:r>
      <w:r w:rsidR="00AD4F04" w:rsidRPr="001D7ECB">
        <w:rPr>
          <w:rFonts w:ascii="Book Antiqua" w:hAnsi="Book Antiqua"/>
          <w:sz w:val="24"/>
          <w:szCs w:val="24"/>
        </w:rPr>
        <w:t>spirit of sport</w:t>
      </w:r>
      <w:r w:rsidR="00A63843" w:rsidRPr="001D7ECB">
        <w:rPr>
          <w:rFonts w:ascii="Book Antiqua" w:hAnsi="Book Antiqua"/>
          <w:sz w:val="24"/>
          <w:szCs w:val="24"/>
        </w:rPr>
        <w:t>”</w:t>
      </w:r>
      <w:r w:rsidR="00AD4F04" w:rsidRPr="001D7ECB">
        <w:rPr>
          <w:rFonts w:ascii="Book Antiqua" w:hAnsi="Book Antiqua"/>
          <w:sz w:val="24"/>
          <w:szCs w:val="24"/>
        </w:rPr>
        <w:t xml:space="preserve"> – remains, for some</w:t>
      </w:r>
      <w:r w:rsidRPr="001D7ECB">
        <w:rPr>
          <w:rFonts w:ascii="Book Antiqua" w:hAnsi="Book Antiqua"/>
          <w:sz w:val="24"/>
          <w:szCs w:val="24"/>
        </w:rPr>
        <w:t>,</w:t>
      </w:r>
      <w:r w:rsidR="00AD4F04" w:rsidRPr="001D7ECB">
        <w:rPr>
          <w:rFonts w:ascii="Book Antiqua" w:hAnsi="Book Antiqua"/>
          <w:sz w:val="24"/>
          <w:szCs w:val="24"/>
        </w:rPr>
        <w:t xml:space="preserve"> a </w:t>
      </w:r>
      <w:r w:rsidRPr="001D7ECB">
        <w:rPr>
          <w:rFonts w:ascii="Book Antiqua" w:hAnsi="Book Antiqua"/>
          <w:sz w:val="24"/>
          <w:szCs w:val="24"/>
        </w:rPr>
        <w:t>weakness</w:t>
      </w:r>
      <w:r w:rsidR="00AD4F04" w:rsidRPr="001D7ECB">
        <w:rPr>
          <w:rFonts w:ascii="Book Antiqua" w:hAnsi="Book Antiqua"/>
          <w:sz w:val="24"/>
          <w:szCs w:val="24"/>
        </w:rPr>
        <w:t xml:space="preserve"> in contemporary anti</w:t>
      </w:r>
      <w:r w:rsidRPr="001D7ECB">
        <w:rPr>
          <w:rFonts w:ascii="Book Antiqua" w:hAnsi="Book Antiqua"/>
          <w:sz w:val="24"/>
          <w:szCs w:val="24"/>
        </w:rPr>
        <w:t>-</w:t>
      </w:r>
      <w:r w:rsidR="00AD4F04" w:rsidRPr="001D7ECB">
        <w:rPr>
          <w:rFonts w:ascii="Book Antiqua" w:hAnsi="Book Antiqua"/>
          <w:sz w:val="24"/>
          <w:szCs w:val="24"/>
        </w:rPr>
        <w:t>doping policy.</w:t>
      </w:r>
      <w:r w:rsidRPr="001D7ECB">
        <w:rPr>
          <w:rStyle w:val="FootnoteReference"/>
          <w:rFonts w:ascii="Book Antiqua" w:hAnsi="Book Antiqua"/>
          <w:sz w:val="24"/>
          <w:szCs w:val="24"/>
        </w:rPr>
        <w:footnoteReference w:id="7"/>
      </w:r>
      <w:r w:rsidR="00AD4F04" w:rsidRPr="001D7ECB">
        <w:rPr>
          <w:rFonts w:ascii="Book Antiqua" w:hAnsi="Book Antiqua"/>
          <w:sz w:val="24"/>
          <w:szCs w:val="24"/>
        </w:rPr>
        <w:t xml:space="preserve"> In any </w:t>
      </w:r>
      <w:r w:rsidRPr="001D7ECB">
        <w:rPr>
          <w:rFonts w:ascii="Book Antiqua" w:hAnsi="Book Antiqua"/>
          <w:sz w:val="24"/>
          <w:szCs w:val="24"/>
        </w:rPr>
        <w:t>event,</w:t>
      </w:r>
      <w:r w:rsidR="00AD4F04" w:rsidRPr="001D7ECB">
        <w:rPr>
          <w:rFonts w:ascii="Book Antiqua" w:hAnsi="Book Antiqua"/>
          <w:sz w:val="24"/>
          <w:szCs w:val="24"/>
        </w:rPr>
        <w:t xml:space="preserve"> the Corinthian </w:t>
      </w:r>
      <w:r w:rsidRPr="001D7ECB">
        <w:rPr>
          <w:rFonts w:ascii="Book Antiqua" w:hAnsi="Book Antiqua"/>
          <w:sz w:val="24"/>
          <w:szCs w:val="24"/>
        </w:rPr>
        <w:t>ethos</w:t>
      </w:r>
      <w:r w:rsidR="00AD4F04" w:rsidRPr="001D7ECB">
        <w:rPr>
          <w:rFonts w:ascii="Book Antiqua" w:hAnsi="Book Antiqua"/>
          <w:sz w:val="24"/>
          <w:szCs w:val="24"/>
        </w:rPr>
        <w:t xml:space="preserve"> was not seen at the elite Olympian level of the sport in the 1970s</w:t>
      </w:r>
      <w:r w:rsidR="00E92573" w:rsidRPr="001D7ECB">
        <w:rPr>
          <w:rFonts w:ascii="Book Antiqua" w:hAnsi="Book Antiqua"/>
          <w:sz w:val="24"/>
          <w:szCs w:val="24"/>
        </w:rPr>
        <w:t xml:space="preserve"> and 1908s</w:t>
      </w:r>
      <w:r w:rsidRPr="001D7ECB">
        <w:rPr>
          <w:rFonts w:ascii="Book Antiqua" w:hAnsi="Book Antiqua"/>
          <w:sz w:val="24"/>
          <w:szCs w:val="24"/>
        </w:rPr>
        <w:t>, dominated by Soviet bloc athletes who were driven by both the propaganda value of sporting success and extensive state-sponsored doping programmes</w:t>
      </w:r>
      <w:r w:rsidR="00AD4F04" w:rsidRPr="001D7ECB">
        <w:rPr>
          <w:rFonts w:ascii="Book Antiqua" w:hAnsi="Book Antiqua"/>
          <w:sz w:val="24"/>
          <w:szCs w:val="24"/>
        </w:rPr>
        <w:t xml:space="preserve">. </w:t>
      </w:r>
      <w:r w:rsidR="00E92573" w:rsidRPr="001D7ECB">
        <w:rPr>
          <w:rFonts w:ascii="Book Antiqua" w:hAnsi="Book Antiqua"/>
          <w:sz w:val="24"/>
          <w:szCs w:val="24"/>
        </w:rPr>
        <w:t>In a practical sense</w:t>
      </w:r>
      <w:r w:rsidRPr="001D7ECB">
        <w:rPr>
          <w:rFonts w:ascii="Book Antiqua" w:hAnsi="Book Antiqua"/>
          <w:sz w:val="24"/>
          <w:szCs w:val="24"/>
        </w:rPr>
        <w:t>,</w:t>
      </w:r>
      <w:r w:rsidR="00E92573" w:rsidRPr="001D7ECB">
        <w:rPr>
          <w:rFonts w:ascii="Book Antiqua" w:hAnsi="Book Antiqua"/>
          <w:sz w:val="24"/>
          <w:szCs w:val="24"/>
        </w:rPr>
        <w:t xml:space="preserve"> </w:t>
      </w:r>
      <w:r w:rsidRPr="001D7ECB">
        <w:rPr>
          <w:rFonts w:ascii="Book Antiqua" w:hAnsi="Book Antiqua"/>
          <w:sz w:val="24"/>
          <w:szCs w:val="24"/>
        </w:rPr>
        <w:t>t</w:t>
      </w:r>
      <w:r w:rsidR="00AD4F04" w:rsidRPr="001D7ECB">
        <w:rPr>
          <w:rFonts w:ascii="Book Antiqua" w:hAnsi="Book Antiqua"/>
          <w:sz w:val="24"/>
          <w:szCs w:val="24"/>
        </w:rPr>
        <w:t xml:space="preserve">he IOC, not the </w:t>
      </w:r>
      <w:r w:rsidR="00A63843" w:rsidRPr="001D7ECB">
        <w:rPr>
          <w:rFonts w:ascii="Book Antiqua" w:hAnsi="Book Antiqua"/>
          <w:sz w:val="24"/>
          <w:szCs w:val="24"/>
        </w:rPr>
        <w:t>well-resourced</w:t>
      </w:r>
      <w:r w:rsidR="00AD4F04" w:rsidRPr="001D7ECB">
        <w:rPr>
          <w:rFonts w:ascii="Book Antiqua" w:hAnsi="Book Antiqua"/>
          <w:sz w:val="24"/>
          <w:szCs w:val="24"/>
        </w:rPr>
        <w:t xml:space="preserve"> </w:t>
      </w:r>
      <w:r w:rsidRPr="001D7ECB">
        <w:rPr>
          <w:rFonts w:ascii="Book Antiqua" w:hAnsi="Book Antiqua"/>
          <w:sz w:val="24"/>
          <w:szCs w:val="24"/>
        </w:rPr>
        <w:t>entity</w:t>
      </w:r>
      <w:r w:rsidR="00AD4F04" w:rsidRPr="001D7ECB">
        <w:rPr>
          <w:rFonts w:ascii="Book Antiqua" w:hAnsi="Book Antiqua"/>
          <w:sz w:val="24"/>
          <w:szCs w:val="24"/>
        </w:rPr>
        <w:t xml:space="preserve"> that it is </w:t>
      </w:r>
      <w:r w:rsidRPr="001D7ECB">
        <w:rPr>
          <w:rFonts w:ascii="Book Antiqua" w:hAnsi="Book Antiqua"/>
          <w:sz w:val="24"/>
          <w:szCs w:val="24"/>
        </w:rPr>
        <w:t xml:space="preserve">today thanks to broadcasting revenues, </w:t>
      </w:r>
      <w:r w:rsidR="00AD4F04" w:rsidRPr="001D7ECB">
        <w:rPr>
          <w:rFonts w:ascii="Book Antiqua" w:hAnsi="Book Antiqua"/>
          <w:sz w:val="24"/>
          <w:szCs w:val="24"/>
        </w:rPr>
        <w:t>coul</w:t>
      </w:r>
      <w:r w:rsidRPr="001D7ECB">
        <w:rPr>
          <w:rFonts w:ascii="Book Antiqua" w:hAnsi="Book Antiqua"/>
          <w:sz w:val="24"/>
          <w:szCs w:val="24"/>
        </w:rPr>
        <w:t>d</w:t>
      </w:r>
      <w:r w:rsidR="00AD4F04" w:rsidRPr="001D7ECB">
        <w:rPr>
          <w:rFonts w:ascii="Book Antiqua" w:hAnsi="Book Antiqua"/>
          <w:sz w:val="24"/>
          <w:szCs w:val="24"/>
        </w:rPr>
        <w:t xml:space="preserve"> only stand</w:t>
      </w:r>
      <w:r w:rsidRPr="001D7ECB">
        <w:rPr>
          <w:rFonts w:ascii="Book Antiqua" w:hAnsi="Book Antiqua"/>
          <w:sz w:val="24"/>
          <w:szCs w:val="24"/>
        </w:rPr>
        <w:t>,</w:t>
      </w:r>
      <w:r w:rsidR="00E92573" w:rsidRPr="001D7ECB">
        <w:rPr>
          <w:rFonts w:ascii="Book Antiqua" w:hAnsi="Book Antiqua"/>
          <w:sz w:val="24"/>
          <w:szCs w:val="24"/>
        </w:rPr>
        <w:t xml:space="preserve"> or at least chose to stand</w:t>
      </w:r>
      <w:r w:rsidRPr="001D7ECB">
        <w:rPr>
          <w:rFonts w:ascii="Book Antiqua" w:hAnsi="Book Antiqua"/>
          <w:sz w:val="24"/>
          <w:szCs w:val="24"/>
        </w:rPr>
        <w:t>,</w:t>
      </w:r>
      <w:r w:rsidR="00AD4F04" w:rsidRPr="001D7ECB">
        <w:rPr>
          <w:rFonts w:ascii="Book Antiqua" w:hAnsi="Book Antiqua"/>
          <w:sz w:val="24"/>
          <w:szCs w:val="24"/>
        </w:rPr>
        <w:t xml:space="preserve"> </w:t>
      </w:r>
      <w:r w:rsidRPr="001D7ECB">
        <w:rPr>
          <w:rFonts w:ascii="Book Antiqua" w:hAnsi="Book Antiqua"/>
          <w:sz w:val="24"/>
          <w:szCs w:val="24"/>
        </w:rPr>
        <w:t>idly</w:t>
      </w:r>
      <w:r w:rsidR="00AD4F04" w:rsidRPr="001D7ECB">
        <w:rPr>
          <w:rFonts w:ascii="Book Antiqua" w:hAnsi="Book Antiqua"/>
          <w:sz w:val="24"/>
          <w:szCs w:val="24"/>
        </w:rPr>
        <w:t xml:space="preserve"> by </w:t>
      </w:r>
      <w:r w:rsidRPr="001D7ECB">
        <w:rPr>
          <w:rFonts w:ascii="Book Antiqua" w:hAnsi="Book Antiqua"/>
          <w:sz w:val="24"/>
          <w:szCs w:val="24"/>
        </w:rPr>
        <w:t>and little was done by way of an effective anti-doping policy</w:t>
      </w:r>
      <w:r w:rsidR="00A63843" w:rsidRPr="001D7ECB">
        <w:rPr>
          <w:rFonts w:ascii="Book Antiqua" w:hAnsi="Book Antiqua"/>
          <w:sz w:val="24"/>
          <w:szCs w:val="24"/>
        </w:rPr>
        <w:t xml:space="preserve"> in these decades</w:t>
      </w:r>
      <w:r w:rsidR="00AD4F04" w:rsidRPr="001D7ECB">
        <w:rPr>
          <w:rFonts w:ascii="Book Antiqua" w:hAnsi="Book Antiqua"/>
          <w:sz w:val="24"/>
          <w:szCs w:val="24"/>
        </w:rPr>
        <w:t>.</w:t>
      </w:r>
      <w:r w:rsidR="00BE2D2E" w:rsidRPr="001D7ECB">
        <w:rPr>
          <w:rStyle w:val="FootnoteReference"/>
          <w:rFonts w:ascii="Book Antiqua" w:hAnsi="Book Antiqua"/>
          <w:sz w:val="24"/>
          <w:szCs w:val="24"/>
        </w:rPr>
        <w:footnoteReference w:id="8"/>
      </w:r>
      <w:r w:rsidR="00AD4F04" w:rsidRPr="001D7ECB">
        <w:rPr>
          <w:rFonts w:ascii="Book Antiqua" w:hAnsi="Book Antiqua"/>
          <w:sz w:val="24"/>
          <w:szCs w:val="24"/>
        </w:rPr>
        <w:t xml:space="preserve"> Equally</w:t>
      </w:r>
      <w:r w:rsidR="00A63843" w:rsidRPr="001D7ECB">
        <w:rPr>
          <w:rFonts w:ascii="Book Antiqua" w:hAnsi="Book Antiqua"/>
          <w:sz w:val="24"/>
          <w:szCs w:val="24"/>
        </w:rPr>
        <w:t>,</w:t>
      </w:r>
      <w:r w:rsidR="00AD4F04" w:rsidRPr="001D7ECB">
        <w:rPr>
          <w:rFonts w:ascii="Book Antiqua" w:hAnsi="Book Antiqua"/>
          <w:sz w:val="24"/>
          <w:szCs w:val="24"/>
        </w:rPr>
        <w:t xml:space="preserve"> the 1967 </w:t>
      </w:r>
      <w:r w:rsidR="00BE2D2E" w:rsidRPr="001D7ECB">
        <w:rPr>
          <w:rFonts w:ascii="Book Antiqua" w:hAnsi="Book Antiqua"/>
          <w:sz w:val="24"/>
          <w:szCs w:val="24"/>
        </w:rPr>
        <w:t xml:space="preserve">Resolution </w:t>
      </w:r>
      <w:r w:rsidR="00AD4F04" w:rsidRPr="001D7ECB">
        <w:rPr>
          <w:rFonts w:ascii="Book Antiqua" w:hAnsi="Book Antiqua"/>
          <w:sz w:val="24"/>
          <w:szCs w:val="24"/>
        </w:rPr>
        <w:t xml:space="preserve">was largely </w:t>
      </w:r>
      <w:r w:rsidR="00BE2D2E" w:rsidRPr="001D7ECB">
        <w:rPr>
          <w:rFonts w:ascii="Book Antiqua" w:hAnsi="Book Antiqua"/>
          <w:sz w:val="24"/>
          <w:szCs w:val="24"/>
        </w:rPr>
        <w:t xml:space="preserve">ineffective and there is a significantly plaintive element to the reiteration of much of the 1967 Resolution’s substantive elements in </w:t>
      </w:r>
      <w:r w:rsidR="00A63843" w:rsidRPr="001D7ECB">
        <w:rPr>
          <w:rFonts w:ascii="Book Antiqua" w:hAnsi="Book Antiqua"/>
          <w:sz w:val="24"/>
          <w:szCs w:val="24"/>
        </w:rPr>
        <w:t>the Council of Europe’s</w:t>
      </w:r>
      <w:r w:rsidR="00303983" w:rsidRPr="001D7ECB">
        <w:rPr>
          <w:rFonts w:ascii="Book Antiqua" w:hAnsi="Book Antiqua"/>
          <w:sz w:val="24"/>
          <w:szCs w:val="24"/>
        </w:rPr>
        <w:t xml:space="preserve"> </w:t>
      </w:r>
      <w:r w:rsidR="00A63843" w:rsidRPr="001D7ECB">
        <w:rPr>
          <w:rFonts w:ascii="Book Antiqua" w:hAnsi="Book Antiqua"/>
          <w:sz w:val="24"/>
          <w:szCs w:val="24"/>
        </w:rPr>
        <w:t>rather grandly titled “</w:t>
      </w:r>
      <w:r w:rsidR="00303983" w:rsidRPr="001D7ECB">
        <w:rPr>
          <w:rFonts w:ascii="Book Antiqua" w:hAnsi="Book Antiqua"/>
          <w:sz w:val="24"/>
          <w:szCs w:val="24"/>
        </w:rPr>
        <w:t>European</w:t>
      </w:r>
      <w:r w:rsidR="00103A89" w:rsidRPr="001D7ECB">
        <w:rPr>
          <w:rFonts w:ascii="Book Antiqua" w:hAnsi="Book Antiqua"/>
          <w:sz w:val="24"/>
          <w:szCs w:val="24"/>
        </w:rPr>
        <w:t xml:space="preserve"> Anti-Doping Charter for Sport</w:t>
      </w:r>
      <w:r w:rsidR="00A63843" w:rsidRPr="001D7ECB">
        <w:rPr>
          <w:rFonts w:ascii="Book Antiqua" w:hAnsi="Book Antiqua"/>
          <w:sz w:val="24"/>
          <w:szCs w:val="24"/>
        </w:rPr>
        <w:t xml:space="preserve">”, </w:t>
      </w:r>
      <w:r w:rsidR="00303983" w:rsidRPr="001D7ECB">
        <w:rPr>
          <w:rFonts w:ascii="Book Antiqua" w:hAnsi="Book Antiqua"/>
          <w:sz w:val="24"/>
          <w:szCs w:val="24"/>
        </w:rPr>
        <w:t xml:space="preserve">adopted by </w:t>
      </w:r>
      <w:r w:rsidR="00A63843" w:rsidRPr="001D7ECB">
        <w:rPr>
          <w:rFonts w:ascii="Book Antiqua" w:hAnsi="Book Antiqua"/>
          <w:sz w:val="24"/>
          <w:szCs w:val="24"/>
        </w:rPr>
        <w:t xml:space="preserve">its </w:t>
      </w:r>
      <w:r w:rsidR="00303983" w:rsidRPr="001D7ECB">
        <w:rPr>
          <w:rFonts w:ascii="Book Antiqua" w:hAnsi="Book Antiqua"/>
          <w:sz w:val="24"/>
          <w:szCs w:val="24"/>
        </w:rPr>
        <w:t>Committee of</w:t>
      </w:r>
      <w:r w:rsidR="00A63843" w:rsidRPr="001D7ECB">
        <w:rPr>
          <w:rFonts w:ascii="Book Antiqua" w:hAnsi="Book Antiqua"/>
          <w:sz w:val="24"/>
          <w:szCs w:val="24"/>
        </w:rPr>
        <w:t xml:space="preserve"> Ministers on 25 September 1984.</w:t>
      </w:r>
      <w:r w:rsidR="003401E7" w:rsidRPr="001D7ECB">
        <w:rPr>
          <w:rStyle w:val="FootnoteReference"/>
          <w:rFonts w:ascii="Book Antiqua" w:hAnsi="Book Antiqua"/>
          <w:sz w:val="24"/>
          <w:szCs w:val="24"/>
        </w:rPr>
        <w:footnoteReference w:id="9"/>
      </w:r>
      <w:r w:rsidR="00BE2D2E" w:rsidRPr="001D7ECB">
        <w:rPr>
          <w:rFonts w:ascii="Book Antiqua" w:hAnsi="Book Antiqua"/>
          <w:sz w:val="24"/>
          <w:szCs w:val="24"/>
        </w:rPr>
        <w:t xml:space="preserve"> </w:t>
      </w:r>
    </w:p>
    <w:p w:rsidR="00BE2D2E" w:rsidRPr="001D7ECB" w:rsidRDefault="00BE2D2E" w:rsidP="001D7ECB">
      <w:pPr>
        <w:spacing w:after="0" w:line="240" w:lineRule="auto"/>
        <w:jc w:val="both"/>
        <w:rPr>
          <w:rFonts w:ascii="Book Antiqua" w:hAnsi="Book Antiqua"/>
          <w:sz w:val="24"/>
          <w:szCs w:val="24"/>
        </w:rPr>
      </w:pPr>
    </w:p>
    <w:p w:rsidR="00DE77F1" w:rsidRPr="001D7ECB" w:rsidRDefault="003401E7" w:rsidP="001D7ECB">
      <w:pPr>
        <w:spacing w:after="0" w:line="240" w:lineRule="auto"/>
        <w:jc w:val="both"/>
        <w:rPr>
          <w:rFonts w:ascii="Book Antiqua" w:hAnsi="Book Antiqua"/>
          <w:sz w:val="24"/>
          <w:szCs w:val="24"/>
        </w:rPr>
      </w:pPr>
      <w:r w:rsidRPr="001D7ECB">
        <w:rPr>
          <w:rFonts w:ascii="Book Antiqua" w:hAnsi="Book Antiqua"/>
          <w:sz w:val="24"/>
          <w:szCs w:val="24"/>
        </w:rPr>
        <w:t>The Ben Johnson affair at the 1988 Seoul Olympics and the fall of the Berlin Wall were critical junctures in the development of current anti-doping policy and in the decade that followed the Council of Europe would play its part,</w:t>
      </w:r>
      <w:r w:rsidR="00303983" w:rsidRPr="001D7ECB">
        <w:rPr>
          <w:rStyle w:val="FootnoteReference"/>
          <w:rFonts w:ascii="Book Antiqua" w:hAnsi="Book Antiqua"/>
          <w:sz w:val="24"/>
          <w:szCs w:val="24"/>
        </w:rPr>
        <w:footnoteReference w:id="10"/>
      </w:r>
      <w:r w:rsidRPr="001D7ECB">
        <w:rPr>
          <w:rFonts w:ascii="Book Antiqua" w:hAnsi="Book Antiqua"/>
          <w:sz w:val="24"/>
          <w:szCs w:val="24"/>
        </w:rPr>
        <w:t xml:space="preserve"> notably with its Anti-Doping Convention</w:t>
      </w:r>
      <w:r w:rsidR="00FE2568" w:rsidRPr="001D7ECB">
        <w:rPr>
          <w:rFonts w:ascii="Book Antiqua" w:hAnsi="Book Antiqua"/>
          <w:sz w:val="24"/>
          <w:szCs w:val="24"/>
        </w:rPr>
        <w:t xml:space="preserve"> of March 1990 which sought to act as the then international reference instrument for the global co-ordination of national anti-doping policies</w:t>
      </w:r>
      <w:r w:rsidR="00DE77F1" w:rsidRPr="001D7ECB">
        <w:rPr>
          <w:rFonts w:ascii="Book Antiqua" w:hAnsi="Book Antiqua"/>
          <w:sz w:val="24"/>
          <w:szCs w:val="24"/>
        </w:rPr>
        <w:t>,</w:t>
      </w:r>
      <w:r w:rsidR="00FE2568" w:rsidRPr="001D7ECB">
        <w:rPr>
          <w:rStyle w:val="FootnoteReference"/>
          <w:rFonts w:ascii="Book Antiqua" w:hAnsi="Book Antiqua"/>
          <w:sz w:val="24"/>
          <w:szCs w:val="24"/>
        </w:rPr>
        <w:footnoteReference w:id="11"/>
      </w:r>
      <w:r w:rsidR="00FE2568" w:rsidRPr="001D7ECB">
        <w:rPr>
          <w:rFonts w:ascii="Book Antiqua" w:hAnsi="Book Antiqua"/>
          <w:sz w:val="24"/>
          <w:szCs w:val="24"/>
        </w:rPr>
        <w:t xml:space="preserve"> </w:t>
      </w:r>
      <w:r w:rsidR="00DE77F1" w:rsidRPr="001D7ECB">
        <w:rPr>
          <w:rFonts w:ascii="Book Antiqua" w:hAnsi="Book Antiqua"/>
          <w:sz w:val="24"/>
          <w:szCs w:val="24"/>
        </w:rPr>
        <w:t>but also contributing to the foundation of the World Anti-</w:t>
      </w:r>
      <w:r w:rsidR="00FE2568" w:rsidRPr="001D7ECB">
        <w:rPr>
          <w:rFonts w:ascii="Book Antiqua" w:hAnsi="Book Antiqua"/>
          <w:sz w:val="24"/>
          <w:szCs w:val="24"/>
        </w:rPr>
        <w:t>Doping Agency at the end of that century.</w:t>
      </w:r>
      <w:r w:rsidR="00FE2568" w:rsidRPr="001D7ECB">
        <w:rPr>
          <w:rStyle w:val="FootnoteReference"/>
          <w:rFonts w:ascii="Book Antiqua" w:hAnsi="Book Antiqua"/>
          <w:sz w:val="24"/>
          <w:szCs w:val="24"/>
        </w:rPr>
        <w:footnoteReference w:id="12"/>
      </w:r>
      <w:r w:rsidR="00FE2568" w:rsidRPr="001D7ECB">
        <w:rPr>
          <w:rFonts w:ascii="Book Antiqua" w:hAnsi="Book Antiqua"/>
          <w:sz w:val="24"/>
          <w:szCs w:val="24"/>
        </w:rPr>
        <w:t xml:space="preserve"> </w:t>
      </w:r>
      <w:r w:rsidRPr="001D7ECB">
        <w:rPr>
          <w:rFonts w:ascii="Book Antiqua" w:hAnsi="Book Antiqua"/>
          <w:sz w:val="24"/>
          <w:szCs w:val="24"/>
        </w:rPr>
        <w:t xml:space="preserve"> </w:t>
      </w:r>
    </w:p>
    <w:p w:rsidR="00DE77F1" w:rsidRPr="001D7ECB" w:rsidRDefault="00DE77F1" w:rsidP="001D7ECB">
      <w:pPr>
        <w:spacing w:after="0" w:line="240" w:lineRule="auto"/>
        <w:jc w:val="both"/>
        <w:rPr>
          <w:rFonts w:ascii="Book Antiqua" w:hAnsi="Book Antiqua"/>
          <w:sz w:val="24"/>
          <w:szCs w:val="24"/>
        </w:rPr>
      </w:pPr>
    </w:p>
    <w:p w:rsidR="00DE77F1" w:rsidRPr="001D7ECB" w:rsidRDefault="00FE2568" w:rsidP="001D7ECB">
      <w:pPr>
        <w:spacing w:after="0" w:line="240" w:lineRule="auto"/>
        <w:jc w:val="both"/>
        <w:rPr>
          <w:rFonts w:ascii="Book Antiqua" w:hAnsi="Book Antiqua"/>
          <w:sz w:val="24"/>
          <w:szCs w:val="24"/>
        </w:rPr>
      </w:pPr>
      <w:r w:rsidRPr="001D7ECB">
        <w:rPr>
          <w:rFonts w:ascii="Book Antiqua" w:hAnsi="Book Antiqua"/>
          <w:sz w:val="24"/>
          <w:szCs w:val="24"/>
        </w:rPr>
        <w:t xml:space="preserve">Prior to 1990, it could be argued that the </w:t>
      </w:r>
      <w:r w:rsidR="00303983" w:rsidRPr="001D7ECB">
        <w:rPr>
          <w:rFonts w:ascii="Book Antiqua" w:hAnsi="Book Antiqua"/>
          <w:sz w:val="24"/>
          <w:szCs w:val="24"/>
        </w:rPr>
        <w:t>Council</w:t>
      </w:r>
      <w:r w:rsidRPr="001D7ECB">
        <w:rPr>
          <w:rFonts w:ascii="Book Antiqua" w:hAnsi="Book Antiqua"/>
          <w:sz w:val="24"/>
          <w:szCs w:val="24"/>
        </w:rPr>
        <w:t xml:space="preserve"> of Europe</w:t>
      </w:r>
      <w:r w:rsidR="00303983" w:rsidRPr="001D7ECB">
        <w:rPr>
          <w:rFonts w:ascii="Book Antiqua" w:hAnsi="Book Antiqua"/>
          <w:sz w:val="24"/>
          <w:szCs w:val="24"/>
        </w:rPr>
        <w:t>’s</w:t>
      </w:r>
      <w:r w:rsidRPr="001D7ECB">
        <w:rPr>
          <w:rFonts w:ascii="Book Antiqua" w:hAnsi="Book Antiqua"/>
          <w:sz w:val="24"/>
          <w:szCs w:val="24"/>
        </w:rPr>
        <w:t xml:space="preserve"> role in anti-do</w:t>
      </w:r>
      <w:r w:rsidR="00303983" w:rsidRPr="001D7ECB">
        <w:rPr>
          <w:rFonts w:ascii="Book Antiqua" w:hAnsi="Book Antiqua"/>
          <w:sz w:val="24"/>
          <w:szCs w:val="24"/>
        </w:rPr>
        <w:t>p</w:t>
      </w:r>
      <w:r w:rsidRPr="001D7ECB">
        <w:rPr>
          <w:rFonts w:ascii="Book Antiqua" w:hAnsi="Book Antiqua"/>
          <w:sz w:val="24"/>
          <w:szCs w:val="24"/>
        </w:rPr>
        <w:t xml:space="preserve">ing was </w:t>
      </w:r>
      <w:r w:rsidR="00303983" w:rsidRPr="001D7ECB">
        <w:rPr>
          <w:rFonts w:ascii="Book Antiqua" w:hAnsi="Book Antiqua"/>
          <w:sz w:val="24"/>
          <w:szCs w:val="24"/>
        </w:rPr>
        <w:t>somewhat</w:t>
      </w:r>
      <w:r w:rsidRPr="001D7ECB">
        <w:rPr>
          <w:rFonts w:ascii="Book Antiqua" w:hAnsi="Book Antiqua"/>
          <w:sz w:val="24"/>
          <w:szCs w:val="24"/>
        </w:rPr>
        <w:t xml:space="preserve"> overplayed; </w:t>
      </w:r>
      <w:r w:rsidR="00303983" w:rsidRPr="001D7ECB">
        <w:rPr>
          <w:rFonts w:ascii="Book Antiqua" w:hAnsi="Book Antiqua"/>
          <w:sz w:val="24"/>
          <w:szCs w:val="24"/>
        </w:rPr>
        <w:t>since</w:t>
      </w:r>
      <w:r w:rsidRPr="001D7ECB">
        <w:rPr>
          <w:rFonts w:ascii="Book Antiqua" w:hAnsi="Book Antiqua"/>
          <w:sz w:val="24"/>
          <w:szCs w:val="24"/>
        </w:rPr>
        <w:t xml:space="preserve"> then</w:t>
      </w:r>
      <w:r w:rsidR="00303983" w:rsidRPr="001D7ECB">
        <w:rPr>
          <w:rFonts w:ascii="Book Antiqua" w:hAnsi="Book Antiqua"/>
          <w:sz w:val="24"/>
          <w:szCs w:val="24"/>
        </w:rPr>
        <w:t>,</w:t>
      </w:r>
      <w:r w:rsidRPr="001D7ECB">
        <w:rPr>
          <w:rFonts w:ascii="Book Antiqua" w:hAnsi="Book Antiqua"/>
          <w:sz w:val="24"/>
          <w:szCs w:val="24"/>
        </w:rPr>
        <w:t xml:space="preserve"> and certainly since the foundation of WADA, the </w:t>
      </w:r>
      <w:r w:rsidR="00303983" w:rsidRPr="001D7ECB">
        <w:rPr>
          <w:rFonts w:ascii="Book Antiqua" w:hAnsi="Book Antiqua"/>
          <w:sz w:val="24"/>
          <w:szCs w:val="24"/>
        </w:rPr>
        <w:lastRenderedPageBreak/>
        <w:t>Council’s</w:t>
      </w:r>
      <w:r w:rsidRPr="001D7ECB">
        <w:rPr>
          <w:rFonts w:ascii="Book Antiqua" w:hAnsi="Book Antiqua"/>
          <w:sz w:val="24"/>
          <w:szCs w:val="24"/>
        </w:rPr>
        <w:t xml:space="preserve"> role has been </w:t>
      </w:r>
      <w:r w:rsidR="00DE77F1" w:rsidRPr="001D7ECB">
        <w:rPr>
          <w:rFonts w:ascii="Book Antiqua" w:hAnsi="Book Antiqua"/>
          <w:sz w:val="24"/>
          <w:szCs w:val="24"/>
        </w:rPr>
        <w:t xml:space="preserve">somewhat </w:t>
      </w:r>
      <w:r w:rsidRPr="001D7ECB">
        <w:rPr>
          <w:rFonts w:ascii="Book Antiqua" w:hAnsi="Book Antiqua"/>
          <w:sz w:val="24"/>
          <w:szCs w:val="24"/>
        </w:rPr>
        <w:t xml:space="preserve">underplayed. </w:t>
      </w:r>
      <w:r w:rsidR="00303983" w:rsidRPr="001D7ECB">
        <w:rPr>
          <w:rFonts w:ascii="Book Antiqua" w:hAnsi="Book Antiqua"/>
          <w:sz w:val="24"/>
          <w:szCs w:val="24"/>
        </w:rPr>
        <w:t xml:space="preserve">Two recent </w:t>
      </w:r>
      <w:r w:rsidR="00DE77F1" w:rsidRPr="001D7ECB">
        <w:rPr>
          <w:rFonts w:ascii="Book Antiqua" w:hAnsi="Book Antiqua"/>
          <w:sz w:val="24"/>
          <w:szCs w:val="24"/>
        </w:rPr>
        <w:t>(2016) R</w:t>
      </w:r>
      <w:r w:rsidR="00103A89" w:rsidRPr="001D7ECB">
        <w:rPr>
          <w:rFonts w:ascii="Book Antiqua" w:hAnsi="Book Antiqua"/>
          <w:sz w:val="24"/>
          <w:szCs w:val="24"/>
        </w:rPr>
        <w:t>ecommendations of the Council’s Monitoring Group (established under the terms of Article 11.1.d of the Anti-Doping Convention of 1990) are of interest. The first is of a</w:t>
      </w:r>
      <w:r w:rsidR="00AB5741" w:rsidRPr="001D7ECB">
        <w:rPr>
          <w:rFonts w:ascii="Book Antiqua" w:hAnsi="Book Antiqua"/>
          <w:sz w:val="24"/>
          <w:szCs w:val="24"/>
        </w:rPr>
        <w:t xml:space="preserve"> “hard” nature and relates to Information Sharing between Public Agencies and Anti-Doping Organisations”;</w:t>
      </w:r>
      <w:r w:rsidR="00AB5741" w:rsidRPr="001D7ECB">
        <w:rPr>
          <w:rStyle w:val="FootnoteReference"/>
          <w:rFonts w:ascii="Book Antiqua" w:hAnsi="Book Antiqua"/>
          <w:sz w:val="24"/>
          <w:szCs w:val="24"/>
        </w:rPr>
        <w:footnoteReference w:id="13"/>
      </w:r>
      <w:r w:rsidR="00AB5741" w:rsidRPr="001D7ECB">
        <w:rPr>
          <w:rFonts w:ascii="Book Antiqua" w:hAnsi="Book Antiqua"/>
          <w:sz w:val="24"/>
          <w:szCs w:val="24"/>
        </w:rPr>
        <w:t xml:space="preserve"> the second is </w:t>
      </w:r>
      <w:r w:rsidR="00103A89" w:rsidRPr="001D7ECB">
        <w:rPr>
          <w:rFonts w:ascii="Book Antiqua" w:hAnsi="Book Antiqua"/>
          <w:sz w:val="24"/>
          <w:szCs w:val="24"/>
        </w:rPr>
        <w:t xml:space="preserve">“softer” </w:t>
      </w:r>
      <w:r w:rsidR="00AB5741" w:rsidRPr="001D7ECB">
        <w:rPr>
          <w:rFonts w:ascii="Book Antiqua" w:hAnsi="Book Antiqua"/>
          <w:sz w:val="24"/>
          <w:szCs w:val="24"/>
        </w:rPr>
        <w:t xml:space="preserve">in </w:t>
      </w:r>
      <w:r w:rsidR="00103A89" w:rsidRPr="001D7ECB">
        <w:rPr>
          <w:rFonts w:ascii="Book Antiqua" w:hAnsi="Book Antiqua"/>
          <w:sz w:val="24"/>
          <w:szCs w:val="24"/>
        </w:rPr>
        <w:t>nature and relates to “Anti-Doping Education Guidelines for Tertiary Education Institutions”</w:t>
      </w:r>
      <w:r w:rsidR="00DE77F1" w:rsidRPr="001D7ECB">
        <w:rPr>
          <w:rFonts w:ascii="Book Antiqua" w:hAnsi="Book Antiqua"/>
          <w:sz w:val="24"/>
          <w:szCs w:val="24"/>
        </w:rPr>
        <w:t>.</w:t>
      </w:r>
      <w:r w:rsidR="00103A89" w:rsidRPr="001D7ECB">
        <w:rPr>
          <w:rStyle w:val="FootnoteReference"/>
          <w:rFonts w:ascii="Book Antiqua" w:hAnsi="Book Antiqua"/>
          <w:sz w:val="24"/>
          <w:szCs w:val="24"/>
        </w:rPr>
        <w:footnoteReference w:id="14"/>
      </w:r>
      <w:r w:rsidR="00103A89" w:rsidRPr="001D7ECB">
        <w:rPr>
          <w:rFonts w:ascii="Book Antiqua" w:hAnsi="Book Antiqua"/>
          <w:sz w:val="24"/>
          <w:szCs w:val="24"/>
        </w:rPr>
        <w:t xml:space="preserve"> </w:t>
      </w:r>
    </w:p>
    <w:p w:rsidR="00DE77F1" w:rsidRPr="001D7ECB" w:rsidRDefault="00DE77F1" w:rsidP="001D7ECB">
      <w:pPr>
        <w:spacing w:after="0" w:line="240" w:lineRule="auto"/>
        <w:jc w:val="both"/>
        <w:rPr>
          <w:rFonts w:ascii="Book Antiqua" w:hAnsi="Book Antiqua"/>
          <w:sz w:val="24"/>
          <w:szCs w:val="24"/>
        </w:rPr>
      </w:pPr>
    </w:p>
    <w:p w:rsidR="00A47127" w:rsidRPr="001D7ECB" w:rsidRDefault="00AB5741" w:rsidP="001D7ECB">
      <w:pPr>
        <w:spacing w:after="0" w:line="240" w:lineRule="auto"/>
        <w:jc w:val="both"/>
        <w:rPr>
          <w:rFonts w:ascii="Book Antiqua" w:hAnsi="Book Antiqua"/>
          <w:sz w:val="24"/>
          <w:szCs w:val="24"/>
        </w:rPr>
      </w:pPr>
      <w:r w:rsidRPr="001D7ECB">
        <w:rPr>
          <w:rFonts w:ascii="Book Antiqua" w:hAnsi="Book Antiqua"/>
          <w:sz w:val="24"/>
          <w:szCs w:val="24"/>
        </w:rPr>
        <w:t xml:space="preserve">On the first Recommendation, </w:t>
      </w:r>
      <w:r w:rsidR="00A47127" w:rsidRPr="001D7ECB">
        <w:rPr>
          <w:rFonts w:ascii="Book Antiqua" w:hAnsi="Book Antiqua"/>
          <w:sz w:val="24"/>
          <w:szCs w:val="24"/>
        </w:rPr>
        <w:t xml:space="preserve">the Monitoring </w:t>
      </w:r>
      <w:r w:rsidR="00DE77F1" w:rsidRPr="001D7ECB">
        <w:rPr>
          <w:rFonts w:ascii="Book Antiqua" w:hAnsi="Book Antiqua"/>
          <w:sz w:val="24"/>
          <w:szCs w:val="24"/>
        </w:rPr>
        <w:t>Group were guided by Article 22</w:t>
      </w:r>
      <w:r w:rsidR="00A47127" w:rsidRPr="001D7ECB">
        <w:rPr>
          <w:rFonts w:ascii="Book Antiqua" w:hAnsi="Book Antiqua"/>
          <w:sz w:val="24"/>
          <w:szCs w:val="24"/>
        </w:rPr>
        <w:t xml:space="preserve">(2) and (3) of the World Anti-Doping Code (2015): </w:t>
      </w:r>
    </w:p>
    <w:p w:rsidR="00A47127" w:rsidRPr="001D7ECB" w:rsidRDefault="00A47127" w:rsidP="001D7ECB">
      <w:pPr>
        <w:spacing w:after="0" w:line="240" w:lineRule="auto"/>
        <w:jc w:val="both"/>
        <w:rPr>
          <w:rFonts w:ascii="Book Antiqua" w:hAnsi="Book Antiqua"/>
          <w:sz w:val="24"/>
          <w:szCs w:val="24"/>
        </w:rPr>
      </w:pPr>
    </w:p>
    <w:p w:rsidR="00A47127" w:rsidRPr="001D7ECB" w:rsidRDefault="00A47127" w:rsidP="001D7ECB">
      <w:pPr>
        <w:spacing w:after="0" w:line="240" w:lineRule="auto"/>
        <w:ind w:left="720"/>
        <w:jc w:val="both"/>
        <w:rPr>
          <w:rFonts w:ascii="Book Antiqua" w:hAnsi="Book Antiqua"/>
          <w:sz w:val="24"/>
          <w:szCs w:val="24"/>
        </w:rPr>
      </w:pPr>
      <w:r w:rsidRPr="001D7ECB">
        <w:rPr>
          <w:rFonts w:ascii="Book Antiqua" w:hAnsi="Book Antiqua"/>
          <w:sz w:val="24"/>
          <w:szCs w:val="24"/>
        </w:rPr>
        <w:t xml:space="preserve">“22.2 </w:t>
      </w:r>
      <w:r w:rsidRPr="001D7ECB">
        <w:rPr>
          <w:rFonts w:ascii="Book Antiqua" w:hAnsi="Book Antiqua"/>
          <w:sz w:val="24"/>
          <w:szCs w:val="24"/>
        </w:rPr>
        <w:tab/>
        <w:t>Each government will put in place legislation, regulation, policies or administrative practices for cooperation and sharing of information with Anti-Doping Organizations and sharing of data among Anti-Doping Organizations as provided in the Code.</w:t>
      </w:r>
    </w:p>
    <w:p w:rsidR="00A47127" w:rsidRPr="001D7ECB" w:rsidRDefault="00A47127" w:rsidP="001D7ECB">
      <w:pPr>
        <w:spacing w:after="0" w:line="240" w:lineRule="auto"/>
        <w:jc w:val="both"/>
        <w:rPr>
          <w:rFonts w:ascii="Book Antiqua" w:hAnsi="Book Antiqua"/>
          <w:sz w:val="24"/>
          <w:szCs w:val="24"/>
        </w:rPr>
      </w:pPr>
    </w:p>
    <w:p w:rsidR="00303983" w:rsidRPr="001D7ECB" w:rsidRDefault="00A47127" w:rsidP="001D7ECB">
      <w:pPr>
        <w:spacing w:after="0" w:line="240" w:lineRule="auto"/>
        <w:ind w:left="720"/>
        <w:jc w:val="both"/>
        <w:rPr>
          <w:rFonts w:ascii="Book Antiqua" w:hAnsi="Book Antiqua"/>
          <w:sz w:val="24"/>
          <w:szCs w:val="24"/>
        </w:rPr>
      </w:pPr>
      <w:r w:rsidRPr="001D7ECB">
        <w:rPr>
          <w:rFonts w:ascii="Book Antiqua" w:hAnsi="Book Antiqua"/>
          <w:sz w:val="24"/>
          <w:szCs w:val="24"/>
        </w:rPr>
        <w:t xml:space="preserve">22.3 </w:t>
      </w:r>
      <w:r w:rsidRPr="001D7ECB">
        <w:rPr>
          <w:rFonts w:ascii="Book Antiqua" w:hAnsi="Book Antiqua"/>
          <w:sz w:val="24"/>
          <w:szCs w:val="24"/>
        </w:rPr>
        <w:tab/>
        <w:t>Each government will encourage cooperation between all of its public services or agencies and Anti-Doping Organizations to timely share information with Anti-Doping Organizations which would be useful in the fight against doping and where to do so would not otherwise be legally prohibited.”</w:t>
      </w:r>
    </w:p>
    <w:p w:rsidR="00A47127" w:rsidRPr="001D7ECB" w:rsidRDefault="00A47127" w:rsidP="001D7ECB">
      <w:pPr>
        <w:spacing w:after="0" w:line="240" w:lineRule="auto"/>
        <w:jc w:val="both"/>
        <w:rPr>
          <w:rFonts w:ascii="Book Antiqua" w:hAnsi="Book Antiqua"/>
          <w:sz w:val="24"/>
          <w:szCs w:val="24"/>
        </w:rPr>
      </w:pPr>
    </w:p>
    <w:p w:rsidR="00544D5F" w:rsidRPr="001D7ECB" w:rsidRDefault="00A47127" w:rsidP="001D7ECB">
      <w:pPr>
        <w:spacing w:after="0" w:line="240" w:lineRule="auto"/>
        <w:jc w:val="both"/>
        <w:rPr>
          <w:rFonts w:ascii="Book Antiqua" w:hAnsi="Book Antiqua"/>
          <w:sz w:val="24"/>
          <w:szCs w:val="24"/>
        </w:rPr>
      </w:pPr>
      <w:r w:rsidRPr="001D7ECB">
        <w:rPr>
          <w:rFonts w:ascii="Book Antiqua" w:hAnsi="Book Antiqua"/>
          <w:sz w:val="24"/>
          <w:szCs w:val="24"/>
        </w:rPr>
        <w:t xml:space="preserve">To facilitate Article 22’s objectives, the Council of Europe </w:t>
      </w:r>
      <w:r w:rsidR="00DE77F1" w:rsidRPr="001D7ECB">
        <w:rPr>
          <w:rFonts w:ascii="Book Antiqua" w:hAnsi="Book Antiqua"/>
          <w:sz w:val="24"/>
          <w:szCs w:val="24"/>
        </w:rPr>
        <w:t>has agreed to focus</w:t>
      </w:r>
      <w:r w:rsidRPr="001D7ECB">
        <w:rPr>
          <w:rFonts w:ascii="Book Antiqua" w:hAnsi="Book Antiqua"/>
          <w:sz w:val="24"/>
          <w:szCs w:val="24"/>
        </w:rPr>
        <w:t xml:space="preserve"> on anti-trafficking measures such as</w:t>
      </w:r>
      <w:r w:rsidR="00DE77F1" w:rsidRPr="001D7ECB">
        <w:rPr>
          <w:rFonts w:ascii="Book Antiqua" w:hAnsi="Book Antiqua"/>
          <w:sz w:val="24"/>
          <w:szCs w:val="24"/>
        </w:rPr>
        <w:t>:</w:t>
      </w:r>
      <w:r w:rsidRPr="001D7ECB">
        <w:rPr>
          <w:rFonts w:ascii="Book Antiqua" w:hAnsi="Book Antiqua"/>
          <w:sz w:val="24"/>
          <w:szCs w:val="24"/>
        </w:rPr>
        <w:t xml:space="preserve"> (a) the better provision of training to customs bodies, law </w:t>
      </w:r>
      <w:r w:rsidR="002F2CE8" w:rsidRPr="001D7ECB">
        <w:rPr>
          <w:rFonts w:ascii="Book Antiqua" w:hAnsi="Book Antiqua"/>
          <w:sz w:val="24"/>
          <w:szCs w:val="24"/>
        </w:rPr>
        <w:t>enforcement</w:t>
      </w:r>
      <w:r w:rsidRPr="001D7ECB">
        <w:rPr>
          <w:rFonts w:ascii="Book Antiqua" w:hAnsi="Book Antiqua"/>
          <w:sz w:val="24"/>
          <w:szCs w:val="24"/>
        </w:rPr>
        <w:t xml:space="preserve"> </w:t>
      </w:r>
      <w:r w:rsidR="002F2CE8" w:rsidRPr="001D7ECB">
        <w:rPr>
          <w:rFonts w:ascii="Book Antiqua" w:hAnsi="Book Antiqua"/>
          <w:sz w:val="24"/>
          <w:szCs w:val="24"/>
        </w:rPr>
        <w:t>authorities</w:t>
      </w:r>
      <w:r w:rsidRPr="001D7ECB">
        <w:rPr>
          <w:rFonts w:ascii="Book Antiqua" w:hAnsi="Book Antiqua"/>
          <w:sz w:val="24"/>
          <w:szCs w:val="24"/>
        </w:rPr>
        <w:t xml:space="preserve">, </w:t>
      </w:r>
      <w:r w:rsidR="002F2CE8" w:rsidRPr="001D7ECB">
        <w:rPr>
          <w:rFonts w:ascii="Book Antiqua" w:hAnsi="Book Antiqua"/>
          <w:sz w:val="24"/>
          <w:szCs w:val="24"/>
        </w:rPr>
        <w:t>anti</w:t>
      </w:r>
      <w:r w:rsidRPr="001D7ECB">
        <w:rPr>
          <w:rFonts w:ascii="Book Antiqua" w:hAnsi="Book Antiqua"/>
          <w:sz w:val="24"/>
          <w:szCs w:val="24"/>
        </w:rPr>
        <w:t xml:space="preserve">-doping agencies and other </w:t>
      </w:r>
      <w:r w:rsidR="002F2CE8" w:rsidRPr="001D7ECB">
        <w:rPr>
          <w:rFonts w:ascii="Book Antiqua" w:hAnsi="Book Antiqua"/>
          <w:sz w:val="24"/>
          <w:szCs w:val="24"/>
        </w:rPr>
        <w:t>relevant</w:t>
      </w:r>
      <w:r w:rsidRPr="001D7ECB">
        <w:rPr>
          <w:rFonts w:ascii="Book Antiqua" w:hAnsi="Book Antiqua"/>
          <w:sz w:val="24"/>
          <w:szCs w:val="24"/>
        </w:rPr>
        <w:t xml:space="preserve"> regulatory agencies (e.g., those tasked with regulating the supply of </w:t>
      </w:r>
      <w:r w:rsidR="002F2CE8" w:rsidRPr="001D7ECB">
        <w:rPr>
          <w:rFonts w:ascii="Book Antiqua" w:hAnsi="Book Antiqua"/>
          <w:sz w:val="24"/>
          <w:szCs w:val="24"/>
        </w:rPr>
        <w:t>pharmaceutical</w:t>
      </w:r>
      <w:r w:rsidR="00DE77F1" w:rsidRPr="001D7ECB">
        <w:rPr>
          <w:rFonts w:ascii="Book Antiqua" w:hAnsi="Book Antiqua"/>
          <w:sz w:val="24"/>
          <w:szCs w:val="24"/>
        </w:rPr>
        <w:t xml:space="preserve"> products) at national level; </w:t>
      </w:r>
      <w:r w:rsidRPr="001D7ECB">
        <w:rPr>
          <w:rFonts w:ascii="Book Antiqua" w:hAnsi="Book Antiqua"/>
          <w:sz w:val="24"/>
          <w:szCs w:val="24"/>
        </w:rPr>
        <w:t xml:space="preserve">and (b) ensuring </w:t>
      </w:r>
      <w:r w:rsidR="002F2CE8" w:rsidRPr="001D7ECB">
        <w:rPr>
          <w:rFonts w:ascii="Book Antiqua" w:hAnsi="Book Antiqua"/>
          <w:sz w:val="24"/>
          <w:szCs w:val="24"/>
        </w:rPr>
        <w:t>that such</w:t>
      </w:r>
      <w:r w:rsidRPr="001D7ECB">
        <w:rPr>
          <w:rFonts w:ascii="Book Antiqua" w:hAnsi="Book Antiqua"/>
          <w:sz w:val="24"/>
          <w:szCs w:val="24"/>
        </w:rPr>
        <w:t xml:space="preserve"> information can, </w:t>
      </w:r>
      <w:r w:rsidR="002F2CE8" w:rsidRPr="001D7ECB">
        <w:rPr>
          <w:rFonts w:ascii="Book Antiqua" w:hAnsi="Book Antiqua"/>
          <w:sz w:val="24"/>
          <w:szCs w:val="24"/>
        </w:rPr>
        <w:t>when appropriate under national law,</w:t>
      </w:r>
      <w:r w:rsidRPr="001D7ECB">
        <w:rPr>
          <w:rFonts w:ascii="Book Antiqua" w:hAnsi="Book Antiqua"/>
          <w:sz w:val="24"/>
          <w:szCs w:val="24"/>
        </w:rPr>
        <w:t xml:space="preserve"> but used </w:t>
      </w:r>
      <w:r w:rsidR="002F2CE8" w:rsidRPr="001D7ECB">
        <w:rPr>
          <w:rFonts w:ascii="Book Antiqua" w:hAnsi="Book Antiqua"/>
          <w:sz w:val="24"/>
          <w:szCs w:val="24"/>
        </w:rPr>
        <w:t>to further criminal investigations</w:t>
      </w:r>
      <w:r w:rsidR="00DE77F1" w:rsidRPr="001D7ECB">
        <w:rPr>
          <w:rFonts w:ascii="Book Antiqua" w:hAnsi="Book Antiqua"/>
          <w:sz w:val="24"/>
          <w:szCs w:val="24"/>
        </w:rPr>
        <w:t xml:space="preserve"> concerning the production, sale</w:t>
      </w:r>
      <w:r w:rsidR="002F2CE8" w:rsidRPr="001D7ECB">
        <w:rPr>
          <w:rFonts w:ascii="Book Antiqua" w:hAnsi="Book Antiqua"/>
          <w:sz w:val="24"/>
          <w:szCs w:val="24"/>
        </w:rPr>
        <w:t xml:space="preserve">, supply, and distribution of prohibited doping substances. </w:t>
      </w:r>
      <w:r w:rsidRPr="001D7ECB">
        <w:rPr>
          <w:rFonts w:ascii="Book Antiqua" w:hAnsi="Book Antiqua"/>
          <w:sz w:val="24"/>
          <w:szCs w:val="24"/>
        </w:rPr>
        <w:t xml:space="preserve"> </w:t>
      </w:r>
    </w:p>
    <w:p w:rsidR="002F2CE8" w:rsidRPr="001D7ECB" w:rsidRDefault="002F2CE8" w:rsidP="001D7ECB">
      <w:pPr>
        <w:spacing w:after="0" w:line="240" w:lineRule="auto"/>
        <w:jc w:val="both"/>
        <w:rPr>
          <w:rFonts w:ascii="Book Antiqua" w:hAnsi="Book Antiqua"/>
          <w:sz w:val="24"/>
          <w:szCs w:val="24"/>
        </w:rPr>
      </w:pPr>
    </w:p>
    <w:p w:rsidR="00544D5F" w:rsidRPr="001D7ECB" w:rsidRDefault="002F2CE8" w:rsidP="001D7ECB">
      <w:pPr>
        <w:spacing w:after="0" w:line="240" w:lineRule="auto"/>
        <w:jc w:val="both"/>
        <w:rPr>
          <w:rFonts w:ascii="Book Antiqua" w:hAnsi="Book Antiqua"/>
          <w:sz w:val="24"/>
          <w:szCs w:val="24"/>
        </w:rPr>
      </w:pPr>
      <w:r w:rsidRPr="001D7ECB">
        <w:rPr>
          <w:rFonts w:ascii="Book Antiqua" w:hAnsi="Book Antiqua"/>
          <w:sz w:val="24"/>
          <w:szCs w:val="24"/>
        </w:rPr>
        <w:t>In addition, t</w:t>
      </w:r>
      <w:r w:rsidR="00DE77F1" w:rsidRPr="001D7ECB">
        <w:rPr>
          <w:rFonts w:ascii="Book Antiqua" w:hAnsi="Book Antiqua"/>
          <w:sz w:val="24"/>
          <w:szCs w:val="24"/>
        </w:rPr>
        <w:t>his</w:t>
      </w:r>
      <w:r w:rsidR="00544D5F" w:rsidRPr="001D7ECB">
        <w:rPr>
          <w:rFonts w:ascii="Book Antiqua" w:hAnsi="Book Antiqua"/>
          <w:sz w:val="24"/>
          <w:szCs w:val="24"/>
        </w:rPr>
        <w:t xml:space="preserve"> Council of </w:t>
      </w:r>
      <w:r w:rsidRPr="001D7ECB">
        <w:rPr>
          <w:rFonts w:ascii="Book Antiqua" w:hAnsi="Book Antiqua"/>
          <w:sz w:val="24"/>
          <w:szCs w:val="24"/>
        </w:rPr>
        <w:t>Europe</w:t>
      </w:r>
      <w:r w:rsidR="00544D5F" w:rsidRPr="001D7ECB">
        <w:rPr>
          <w:rFonts w:ascii="Book Antiqua" w:hAnsi="Book Antiqua"/>
          <w:sz w:val="24"/>
          <w:szCs w:val="24"/>
        </w:rPr>
        <w:t xml:space="preserve"> </w:t>
      </w:r>
      <w:r w:rsidR="00DE77F1" w:rsidRPr="001D7ECB">
        <w:rPr>
          <w:rFonts w:ascii="Book Antiqua" w:hAnsi="Book Antiqua"/>
          <w:sz w:val="24"/>
          <w:szCs w:val="24"/>
        </w:rPr>
        <w:t>R</w:t>
      </w:r>
      <w:r w:rsidRPr="001D7ECB">
        <w:rPr>
          <w:rFonts w:ascii="Book Antiqua" w:hAnsi="Book Antiqua"/>
          <w:sz w:val="24"/>
          <w:szCs w:val="24"/>
        </w:rPr>
        <w:t>ecommendation on information sharing specifically mentions two further initiatives in relation to anti-doping policy surrounding the hosting of a major international sporting event</w:t>
      </w:r>
      <w:r w:rsidR="00DE77F1" w:rsidRPr="001D7ECB">
        <w:rPr>
          <w:rFonts w:ascii="Book Antiqua" w:hAnsi="Book Antiqua"/>
          <w:sz w:val="24"/>
          <w:szCs w:val="24"/>
        </w:rPr>
        <w:t>s</w:t>
      </w:r>
      <w:r w:rsidRPr="001D7ECB">
        <w:rPr>
          <w:rFonts w:ascii="Book Antiqua" w:hAnsi="Book Antiqua"/>
          <w:sz w:val="24"/>
          <w:szCs w:val="24"/>
        </w:rPr>
        <w:t xml:space="preserve"> i.e., the need for the host country to consider: (a) implement specific regulations in accordance with national rules on protection of personal data to provide for the obtaining of information which would be useful in the fight against doping in the context of such international sporting events</w:t>
      </w:r>
      <w:r w:rsidR="00DE77F1" w:rsidRPr="001D7ECB">
        <w:rPr>
          <w:rFonts w:ascii="Book Antiqua" w:hAnsi="Book Antiqua"/>
          <w:sz w:val="24"/>
          <w:szCs w:val="24"/>
        </w:rPr>
        <w:t>;</w:t>
      </w:r>
      <w:r w:rsidRPr="001D7ECB">
        <w:rPr>
          <w:rFonts w:ascii="Book Antiqua" w:hAnsi="Book Antiqua"/>
          <w:sz w:val="24"/>
          <w:szCs w:val="24"/>
        </w:rPr>
        <w:t xml:space="preserve"> and (b) require the organising bodies for such events to facilitate the information sharing in accordance with national rules on protection of personal data as a condition of any hosting or similar agreements.</w:t>
      </w:r>
    </w:p>
    <w:p w:rsidR="00CC4123" w:rsidRPr="001D7ECB" w:rsidRDefault="00CC4123" w:rsidP="001D7ECB">
      <w:pPr>
        <w:spacing w:after="0" w:line="240" w:lineRule="auto"/>
        <w:jc w:val="both"/>
        <w:rPr>
          <w:rFonts w:ascii="Book Antiqua" w:hAnsi="Book Antiqua"/>
          <w:sz w:val="24"/>
          <w:szCs w:val="24"/>
        </w:rPr>
      </w:pPr>
    </w:p>
    <w:p w:rsidR="002F2CE8" w:rsidRPr="001D7ECB" w:rsidRDefault="002F2CE8" w:rsidP="001D7ECB">
      <w:pPr>
        <w:spacing w:after="0" w:line="240" w:lineRule="auto"/>
        <w:jc w:val="both"/>
        <w:rPr>
          <w:rFonts w:ascii="Book Antiqua" w:hAnsi="Book Antiqua"/>
          <w:sz w:val="24"/>
          <w:szCs w:val="24"/>
        </w:rPr>
      </w:pPr>
      <w:r w:rsidRPr="001D7ECB">
        <w:rPr>
          <w:rFonts w:ascii="Book Antiqua" w:hAnsi="Book Antiqua"/>
          <w:sz w:val="24"/>
          <w:szCs w:val="24"/>
        </w:rPr>
        <w:lastRenderedPageBreak/>
        <w:t xml:space="preserve">In relation to the Second Recommendation of 2016 (Anti-Doping Education Guidelines for Tertiary Education Institutions), the Council of </w:t>
      </w:r>
      <w:r w:rsidR="000705CA" w:rsidRPr="001D7ECB">
        <w:rPr>
          <w:rFonts w:ascii="Book Antiqua" w:hAnsi="Book Antiqua"/>
          <w:sz w:val="24"/>
          <w:szCs w:val="24"/>
        </w:rPr>
        <w:t>Europe</w:t>
      </w:r>
      <w:r w:rsidRPr="001D7ECB">
        <w:rPr>
          <w:rFonts w:ascii="Book Antiqua" w:hAnsi="Book Antiqua"/>
          <w:sz w:val="24"/>
          <w:szCs w:val="24"/>
        </w:rPr>
        <w:t xml:space="preserve"> working in </w:t>
      </w:r>
      <w:r w:rsidR="000705CA" w:rsidRPr="001D7ECB">
        <w:rPr>
          <w:rFonts w:ascii="Book Antiqua" w:hAnsi="Book Antiqua"/>
          <w:sz w:val="24"/>
          <w:szCs w:val="24"/>
        </w:rPr>
        <w:t>conjunction</w:t>
      </w:r>
      <w:r w:rsidRPr="001D7ECB">
        <w:rPr>
          <w:rFonts w:ascii="Book Antiqua" w:hAnsi="Book Antiqua"/>
          <w:sz w:val="24"/>
          <w:szCs w:val="24"/>
        </w:rPr>
        <w:t xml:space="preserve"> with WADA and the Institute of National Anti-Doping </w:t>
      </w:r>
      <w:r w:rsidR="000705CA" w:rsidRPr="001D7ECB">
        <w:rPr>
          <w:rFonts w:ascii="Book Antiqua" w:hAnsi="Book Antiqua"/>
          <w:sz w:val="24"/>
          <w:szCs w:val="24"/>
        </w:rPr>
        <w:t>Organisations</w:t>
      </w:r>
      <w:r w:rsidRPr="001D7ECB">
        <w:rPr>
          <w:rFonts w:ascii="Book Antiqua" w:hAnsi="Book Antiqua"/>
          <w:sz w:val="24"/>
          <w:szCs w:val="24"/>
        </w:rPr>
        <w:t xml:space="preserve"> (</w:t>
      </w:r>
      <w:proofErr w:type="spellStart"/>
      <w:r w:rsidRPr="001D7ECB">
        <w:rPr>
          <w:rFonts w:ascii="Book Antiqua" w:hAnsi="Book Antiqua"/>
          <w:sz w:val="24"/>
          <w:szCs w:val="24"/>
        </w:rPr>
        <w:t>iNAD</w:t>
      </w:r>
      <w:r w:rsidR="000705CA" w:rsidRPr="001D7ECB">
        <w:rPr>
          <w:rFonts w:ascii="Book Antiqua" w:hAnsi="Book Antiqua"/>
          <w:sz w:val="24"/>
          <w:szCs w:val="24"/>
        </w:rPr>
        <w:t>O</w:t>
      </w:r>
      <w:proofErr w:type="spellEnd"/>
      <w:r w:rsidRPr="001D7ECB">
        <w:rPr>
          <w:rFonts w:ascii="Book Antiqua" w:hAnsi="Book Antiqua"/>
          <w:sz w:val="24"/>
          <w:szCs w:val="24"/>
        </w:rPr>
        <w:t xml:space="preserve">)) produced what in University </w:t>
      </w:r>
      <w:r w:rsidR="000705CA" w:rsidRPr="001D7ECB">
        <w:rPr>
          <w:rFonts w:ascii="Book Antiqua" w:hAnsi="Book Antiqua"/>
          <w:sz w:val="24"/>
          <w:szCs w:val="24"/>
        </w:rPr>
        <w:t>education</w:t>
      </w:r>
      <w:r w:rsidRPr="001D7ECB">
        <w:rPr>
          <w:rFonts w:ascii="Book Antiqua" w:hAnsi="Book Antiqua"/>
          <w:sz w:val="24"/>
          <w:szCs w:val="24"/>
        </w:rPr>
        <w:t xml:space="preserve"> terms would be </w:t>
      </w:r>
      <w:r w:rsidR="000705CA" w:rsidRPr="001D7ECB">
        <w:rPr>
          <w:rFonts w:ascii="Book Antiqua" w:hAnsi="Book Antiqua"/>
          <w:sz w:val="24"/>
          <w:szCs w:val="24"/>
        </w:rPr>
        <w:t>considered</w:t>
      </w:r>
      <w:r w:rsidRPr="001D7ECB">
        <w:rPr>
          <w:rFonts w:ascii="Book Antiqua" w:hAnsi="Book Antiqua"/>
          <w:sz w:val="24"/>
          <w:szCs w:val="24"/>
        </w:rPr>
        <w:t xml:space="preserve"> a </w:t>
      </w:r>
      <w:r w:rsidR="000705CA" w:rsidRPr="001D7ECB">
        <w:rPr>
          <w:rFonts w:ascii="Book Antiqua" w:hAnsi="Book Antiqua"/>
          <w:sz w:val="24"/>
          <w:szCs w:val="24"/>
        </w:rPr>
        <w:t>template</w:t>
      </w:r>
      <w:r w:rsidRPr="001D7ECB">
        <w:rPr>
          <w:rFonts w:ascii="Book Antiqua" w:hAnsi="Book Antiqua"/>
          <w:sz w:val="24"/>
          <w:szCs w:val="24"/>
        </w:rPr>
        <w:t xml:space="preserve"> module </w:t>
      </w:r>
      <w:r w:rsidR="000705CA" w:rsidRPr="001D7ECB">
        <w:rPr>
          <w:rFonts w:ascii="Book Antiqua" w:hAnsi="Book Antiqua"/>
          <w:sz w:val="24"/>
          <w:szCs w:val="24"/>
        </w:rPr>
        <w:t>on doping education</w:t>
      </w:r>
      <w:r w:rsidRPr="001D7ECB">
        <w:rPr>
          <w:rFonts w:ascii="Book Antiqua" w:hAnsi="Book Antiqua"/>
          <w:sz w:val="24"/>
          <w:szCs w:val="24"/>
        </w:rPr>
        <w:t xml:space="preserve"> </w:t>
      </w:r>
      <w:r w:rsidR="000705CA" w:rsidRPr="001D7ECB">
        <w:rPr>
          <w:rFonts w:ascii="Book Antiqua" w:hAnsi="Book Antiqua"/>
          <w:sz w:val="24"/>
          <w:szCs w:val="24"/>
        </w:rPr>
        <w:t>useful</w:t>
      </w:r>
      <w:r w:rsidRPr="001D7ECB">
        <w:rPr>
          <w:rFonts w:ascii="Book Antiqua" w:hAnsi="Book Antiqua"/>
          <w:sz w:val="24"/>
          <w:szCs w:val="24"/>
        </w:rPr>
        <w:t xml:space="preserve"> for </w:t>
      </w:r>
      <w:r w:rsidR="000705CA" w:rsidRPr="001D7ECB">
        <w:rPr>
          <w:rFonts w:ascii="Book Antiqua" w:hAnsi="Book Antiqua"/>
          <w:sz w:val="24"/>
          <w:szCs w:val="24"/>
        </w:rPr>
        <w:t>modules</w:t>
      </w:r>
      <w:r w:rsidRPr="001D7ECB">
        <w:rPr>
          <w:rFonts w:ascii="Book Antiqua" w:hAnsi="Book Antiqua"/>
          <w:sz w:val="24"/>
          <w:szCs w:val="24"/>
        </w:rPr>
        <w:t xml:space="preserve"> in </w:t>
      </w:r>
      <w:r w:rsidR="000705CA" w:rsidRPr="001D7ECB">
        <w:rPr>
          <w:rFonts w:ascii="Book Antiqua" w:hAnsi="Book Antiqua"/>
          <w:sz w:val="24"/>
          <w:szCs w:val="24"/>
        </w:rPr>
        <w:t>degree programmes</w:t>
      </w:r>
      <w:r w:rsidRPr="001D7ECB">
        <w:rPr>
          <w:rFonts w:ascii="Book Antiqua" w:hAnsi="Book Antiqua"/>
          <w:sz w:val="24"/>
          <w:szCs w:val="24"/>
        </w:rPr>
        <w:t xml:space="preserve"> relating to </w:t>
      </w:r>
      <w:r w:rsidR="000705CA" w:rsidRPr="001D7ECB">
        <w:rPr>
          <w:rFonts w:ascii="Book Antiqua" w:hAnsi="Book Antiqua"/>
          <w:sz w:val="24"/>
          <w:szCs w:val="24"/>
        </w:rPr>
        <w:t>Sports Law; Sports Management or Administration; Sports Medicine; Sports Nutrition; Sports Pharmacology; Sports Ethics; Sports Physiology; Sports Science; Physical Education; and Sports Journalism. This incredible useful resource has been largely unheralded.</w:t>
      </w:r>
      <w:r w:rsidR="000705CA" w:rsidRPr="001D7ECB">
        <w:rPr>
          <w:rStyle w:val="FootnoteReference"/>
          <w:rFonts w:ascii="Book Antiqua" w:hAnsi="Book Antiqua"/>
          <w:sz w:val="24"/>
          <w:szCs w:val="24"/>
        </w:rPr>
        <w:footnoteReference w:id="15"/>
      </w:r>
      <w:r w:rsidR="000705CA" w:rsidRPr="001D7ECB">
        <w:rPr>
          <w:rFonts w:ascii="Book Antiqua" w:hAnsi="Book Antiqua"/>
          <w:sz w:val="24"/>
          <w:szCs w:val="24"/>
        </w:rPr>
        <w:t xml:space="preserve"> </w:t>
      </w:r>
    </w:p>
    <w:p w:rsidR="00DE77F1" w:rsidRPr="001D7ECB" w:rsidRDefault="00DE77F1" w:rsidP="001D7ECB">
      <w:pPr>
        <w:spacing w:after="0" w:line="240" w:lineRule="auto"/>
        <w:jc w:val="both"/>
        <w:rPr>
          <w:rFonts w:ascii="Book Antiqua" w:hAnsi="Book Antiqua"/>
          <w:sz w:val="24"/>
          <w:szCs w:val="24"/>
        </w:rPr>
      </w:pPr>
    </w:p>
    <w:p w:rsidR="0038668F" w:rsidRPr="001D7ECB" w:rsidRDefault="0038668F" w:rsidP="001D7ECB">
      <w:pPr>
        <w:pStyle w:val="ListParagraph"/>
        <w:numPr>
          <w:ilvl w:val="0"/>
          <w:numId w:val="1"/>
        </w:numPr>
        <w:spacing w:after="0" w:line="240" w:lineRule="auto"/>
        <w:jc w:val="both"/>
        <w:rPr>
          <w:rFonts w:ascii="Book Antiqua" w:hAnsi="Book Antiqua"/>
          <w:b/>
          <w:sz w:val="24"/>
          <w:szCs w:val="24"/>
        </w:rPr>
      </w:pPr>
      <w:r w:rsidRPr="001D7ECB">
        <w:rPr>
          <w:rFonts w:ascii="Book Antiqua" w:hAnsi="Book Antiqua"/>
          <w:b/>
          <w:sz w:val="24"/>
          <w:szCs w:val="24"/>
        </w:rPr>
        <w:t>EU’s role on doping in sport prior to 2007</w:t>
      </w:r>
    </w:p>
    <w:p w:rsidR="0038668F" w:rsidRPr="001D7ECB" w:rsidRDefault="0038668F" w:rsidP="001D7ECB">
      <w:pPr>
        <w:spacing w:after="0" w:line="240" w:lineRule="auto"/>
        <w:jc w:val="both"/>
        <w:rPr>
          <w:rFonts w:ascii="Book Antiqua" w:hAnsi="Book Antiqua"/>
          <w:sz w:val="24"/>
          <w:szCs w:val="24"/>
        </w:rPr>
      </w:pPr>
    </w:p>
    <w:p w:rsidR="00E13381" w:rsidRPr="001D7ECB" w:rsidRDefault="0038668F" w:rsidP="001D7ECB">
      <w:pPr>
        <w:spacing w:after="0" w:line="240" w:lineRule="auto"/>
        <w:jc w:val="both"/>
        <w:rPr>
          <w:rFonts w:ascii="Book Antiqua" w:hAnsi="Book Antiqua"/>
          <w:sz w:val="24"/>
          <w:szCs w:val="24"/>
        </w:rPr>
      </w:pPr>
      <w:r w:rsidRPr="001D7ECB">
        <w:rPr>
          <w:rFonts w:ascii="Book Antiqua" w:hAnsi="Book Antiqua"/>
          <w:sz w:val="24"/>
          <w:szCs w:val="24"/>
        </w:rPr>
        <w:t>Prior to the White Paper on Sport in 2007, the EU’s policy on doping in sport was expressed sporadically.</w:t>
      </w:r>
      <w:r w:rsidRPr="001D7ECB">
        <w:rPr>
          <w:rStyle w:val="FootnoteReference"/>
          <w:rFonts w:ascii="Book Antiqua" w:hAnsi="Book Antiqua"/>
          <w:sz w:val="24"/>
          <w:szCs w:val="24"/>
        </w:rPr>
        <w:footnoteReference w:id="16"/>
      </w:r>
      <w:r w:rsidRPr="001D7ECB">
        <w:rPr>
          <w:rFonts w:ascii="Book Antiqua" w:hAnsi="Book Antiqua"/>
          <w:sz w:val="24"/>
          <w:szCs w:val="24"/>
        </w:rPr>
        <w:t xml:space="preserve"> For instance,</w:t>
      </w:r>
      <w:r w:rsidR="00B52117" w:rsidRPr="001D7ECB">
        <w:rPr>
          <w:rFonts w:ascii="Book Antiqua" w:hAnsi="Book Antiqua"/>
          <w:sz w:val="24"/>
          <w:szCs w:val="24"/>
        </w:rPr>
        <w:t xml:space="preserve"> </w:t>
      </w:r>
      <w:r w:rsidRPr="001D7ECB">
        <w:rPr>
          <w:rFonts w:ascii="Book Antiqua" w:hAnsi="Book Antiqua"/>
          <w:sz w:val="24"/>
          <w:szCs w:val="24"/>
        </w:rPr>
        <w:t xml:space="preserve">in December 1998, prior to the foundation of WADA, </w:t>
      </w:r>
      <w:r w:rsidR="00E13381" w:rsidRPr="001D7ECB">
        <w:rPr>
          <w:rFonts w:ascii="Book Antiqua" w:hAnsi="Book Antiqua"/>
          <w:sz w:val="24"/>
          <w:szCs w:val="24"/>
        </w:rPr>
        <w:t>the Vienna European Council expressed its conc</w:t>
      </w:r>
      <w:r w:rsidR="00B52117" w:rsidRPr="001D7ECB">
        <w:rPr>
          <w:rFonts w:ascii="Book Antiqua" w:hAnsi="Book Antiqua"/>
          <w:sz w:val="24"/>
          <w:szCs w:val="24"/>
        </w:rPr>
        <w:t xml:space="preserve">ern with the extant scale of doping in </w:t>
      </w:r>
      <w:r w:rsidR="00E13381" w:rsidRPr="001D7ECB">
        <w:rPr>
          <w:rFonts w:ascii="Book Antiqua" w:hAnsi="Book Antiqua"/>
          <w:sz w:val="24"/>
          <w:szCs w:val="24"/>
        </w:rPr>
        <w:t xml:space="preserve">sports </w:t>
      </w:r>
      <w:r w:rsidR="00B52117" w:rsidRPr="001D7ECB">
        <w:rPr>
          <w:rFonts w:ascii="Book Antiqua" w:hAnsi="Book Antiqua"/>
          <w:sz w:val="24"/>
          <w:szCs w:val="24"/>
        </w:rPr>
        <w:t xml:space="preserve">emphasising </w:t>
      </w:r>
      <w:r w:rsidR="00E13381" w:rsidRPr="001D7ECB">
        <w:rPr>
          <w:rFonts w:ascii="Book Antiqua" w:hAnsi="Book Antiqua"/>
          <w:sz w:val="24"/>
          <w:szCs w:val="24"/>
        </w:rPr>
        <w:t xml:space="preserve">the need </w:t>
      </w:r>
      <w:r w:rsidR="00B52117" w:rsidRPr="001D7ECB">
        <w:rPr>
          <w:rFonts w:ascii="Book Antiqua" w:hAnsi="Book Antiqua"/>
          <w:sz w:val="24"/>
          <w:szCs w:val="24"/>
        </w:rPr>
        <w:t>for “mobilisation” at European Union level</w:t>
      </w:r>
      <w:r w:rsidR="00E13381" w:rsidRPr="001D7ECB">
        <w:rPr>
          <w:rFonts w:ascii="Book Antiqua" w:hAnsi="Book Antiqua"/>
          <w:sz w:val="24"/>
          <w:szCs w:val="24"/>
        </w:rPr>
        <w:t>.</w:t>
      </w:r>
      <w:r w:rsidRPr="001D7ECB">
        <w:rPr>
          <w:rStyle w:val="FootnoteReference"/>
          <w:rFonts w:ascii="Book Antiqua" w:hAnsi="Book Antiqua"/>
          <w:sz w:val="24"/>
          <w:szCs w:val="24"/>
        </w:rPr>
        <w:footnoteReference w:id="17"/>
      </w:r>
    </w:p>
    <w:p w:rsidR="00E13381" w:rsidRPr="001D7ECB" w:rsidRDefault="00B52117" w:rsidP="001D7ECB">
      <w:pPr>
        <w:spacing w:after="0" w:line="240" w:lineRule="auto"/>
        <w:jc w:val="both"/>
        <w:rPr>
          <w:rFonts w:ascii="Book Antiqua" w:hAnsi="Book Antiqua"/>
          <w:sz w:val="24"/>
          <w:szCs w:val="24"/>
        </w:rPr>
      </w:pPr>
      <w:r w:rsidRPr="001D7ECB">
        <w:rPr>
          <w:rFonts w:ascii="Book Antiqua" w:hAnsi="Book Antiqua"/>
          <w:sz w:val="24"/>
          <w:szCs w:val="24"/>
        </w:rPr>
        <w:t>Within a week, on 17 December 1998, this was followed by a</w:t>
      </w:r>
      <w:r w:rsidR="00E13381" w:rsidRPr="001D7ECB">
        <w:rPr>
          <w:rFonts w:ascii="Book Antiqua" w:hAnsi="Book Antiqua"/>
          <w:sz w:val="24"/>
          <w:szCs w:val="24"/>
        </w:rPr>
        <w:t xml:space="preserve"> </w:t>
      </w:r>
      <w:r w:rsidRPr="001D7ECB">
        <w:rPr>
          <w:rFonts w:ascii="Book Antiqua" w:hAnsi="Book Antiqua"/>
          <w:sz w:val="24"/>
          <w:szCs w:val="24"/>
        </w:rPr>
        <w:t xml:space="preserve">resolution of the </w:t>
      </w:r>
      <w:r w:rsidR="00E13381" w:rsidRPr="001D7ECB">
        <w:rPr>
          <w:rFonts w:ascii="Book Antiqua" w:hAnsi="Book Antiqua"/>
          <w:sz w:val="24"/>
          <w:szCs w:val="24"/>
        </w:rPr>
        <w:t>European Parliament resolution</w:t>
      </w:r>
      <w:r w:rsidRPr="001D7ECB">
        <w:rPr>
          <w:rFonts w:ascii="Book Antiqua" w:hAnsi="Book Antiqua"/>
          <w:sz w:val="24"/>
          <w:szCs w:val="24"/>
        </w:rPr>
        <w:t xml:space="preserve"> calling upon the Commission to initiate </w:t>
      </w:r>
      <w:r w:rsidR="00E13381" w:rsidRPr="001D7ECB">
        <w:rPr>
          <w:rFonts w:ascii="Book Antiqua" w:hAnsi="Book Antiqua"/>
          <w:sz w:val="24"/>
          <w:szCs w:val="24"/>
        </w:rPr>
        <w:t>measures at Community level, with a view to better c</w:t>
      </w:r>
      <w:r w:rsidRPr="001D7ECB">
        <w:rPr>
          <w:rFonts w:ascii="Book Antiqua" w:hAnsi="Book Antiqua"/>
          <w:sz w:val="24"/>
          <w:szCs w:val="24"/>
        </w:rPr>
        <w:t xml:space="preserve">oordination and complementarity </w:t>
      </w:r>
      <w:r w:rsidR="00E13381" w:rsidRPr="001D7ECB">
        <w:rPr>
          <w:rFonts w:ascii="Book Antiqua" w:hAnsi="Book Antiqua"/>
          <w:sz w:val="24"/>
          <w:szCs w:val="24"/>
        </w:rPr>
        <w:t>between national and European measures and actions.</w:t>
      </w:r>
      <w:r w:rsidRPr="001D7ECB">
        <w:rPr>
          <w:rStyle w:val="FootnoteReference"/>
          <w:rFonts w:ascii="Book Antiqua" w:hAnsi="Book Antiqua"/>
          <w:sz w:val="24"/>
          <w:szCs w:val="24"/>
        </w:rPr>
        <w:footnoteReference w:id="18"/>
      </w:r>
      <w:r w:rsidR="008A1B3D" w:rsidRPr="001D7ECB">
        <w:rPr>
          <w:rFonts w:ascii="Book Antiqua" w:hAnsi="Book Antiqua"/>
          <w:sz w:val="24"/>
          <w:szCs w:val="24"/>
        </w:rPr>
        <w:t xml:space="preserve"> In </w:t>
      </w:r>
      <w:proofErr w:type="spellStart"/>
      <w:r w:rsidR="008A1B3D" w:rsidRPr="001D7ECB">
        <w:rPr>
          <w:rFonts w:ascii="Book Antiqua" w:hAnsi="Book Antiqua"/>
          <w:sz w:val="24"/>
          <w:szCs w:val="24"/>
        </w:rPr>
        <w:t>Spetember</w:t>
      </w:r>
      <w:proofErr w:type="spellEnd"/>
      <w:r w:rsidR="008A1B3D" w:rsidRPr="001D7ECB">
        <w:rPr>
          <w:rFonts w:ascii="Book Antiqua" w:hAnsi="Book Antiqua"/>
          <w:sz w:val="24"/>
          <w:szCs w:val="24"/>
        </w:rPr>
        <w:t xml:space="preserve"> 1999, </w:t>
      </w:r>
      <w:r w:rsidR="002410B9" w:rsidRPr="001D7ECB">
        <w:rPr>
          <w:rFonts w:ascii="Book Antiqua" w:hAnsi="Book Antiqua"/>
          <w:sz w:val="24"/>
          <w:szCs w:val="24"/>
        </w:rPr>
        <w:t>t</w:t>
      </w:r>
      <w:r w:rsidR="008A1B3D" w:rsidRPr="001D7ECB">
        <w:rPr>
          <w:rFonts w:ascii="Book Antiqua" w:hAnsi="Book Antiqua"/>
          <w:sz w:val="24"/>
          <w:szCs w:val="24"/>
        </w:rPr>
        <w:t>he Committee of the Regions delivered an opinion on the “European Model of Sport” which contained a chapter on doping and which supported the Parliament’s call for the Commission to present proposals on combating doping and particularly in the area of public health policy.</w:t>
      </w:r>
      <w:r w:rsidR="008A1B3D" w:rsidRPr="001D7ECB">
        <w:rPr>
          <w:rStyle w:val="FootnoteReference"/>
          <w:rFonts w:ascii="Book Antiqua" w:hAnsi="Book Antiqua"/>
          <w:sz w:val="24"/>
          <w:szCs w:val="24"/>
        </w:rPr>
        <w:footnoteReference w:id="19"/>
      </w:r>
    </w:p>
    <w:p w:rsidR="008A1B3D" w:rsidRPr="001D7ECB" w:rsidRDefault="008A1B3D" w:rsidP="001D7ECB">
      <w:pPr>
        <w:spacing w:after="0" w:line="240" w:lineRule="auto"/>
        <w:jc w:val="both"/>
        <w:rPr>
          <w:rFonts w:ascii="Book Antiqua" w:hAnsi="Book Antiqua"/>
          <w:sz w:val="24"/>
          <w:szCs w:val="24"/>
        </w:rPr>
      </w:pPr>
    </w:p>
    <w:p w:rsidR="00553531" w:rsidRPr="001D7ECB" w:rsidRDefault="008A1B3D" w:rsidP="001D7ECB">
      <w:pPr>
        <w:spacing w:after="0" w:line="240" w:lineRule="auto"/>
        <w:jc w:val="both"/>
        <w:rPr>
          <w:rFonts w:ascii="Book Antiqua" w:hAnsi="Book Antiqua"/>
          <w:sz w:val="24"/>
          <w:szCs w:val="24"/>
        </w:rPr>
      </w:pPr>
      <w:r w:rsidRPr="001D7ECB">
        <w:rPr>
          <w:rFonts w:ascii="Book Antiqua" w:hAnsi="Book Antiqua"/>
          <w:sz w:val="24"/>
          <w:szCs w:val="24"/>
        </w:rPr>
        <w:t>The Commission responded by way of a “Community support plan” to combat doping in sport.</w:t>
      </w:r>
      <w:r w:rsidRPr="001D7ECB">
        <w:rPr>
          <w:rStyle w:val="FootnoteReference"/>
          <w:rFonts w:ascii="Book Antiqua" w:hAnsi="Book Antiqua"/>
          <w:sz w:val="24"/>
          <w:szCs w:val="24"/>
        </w:rPr>
        <w:footnoteReference w:id="20"/>
      </w:r>
      <w:r w:rsidRPr="001D7ECB">
        <w:rPr>
          <w:rFonts w:ascii="Book Antiqua" w:hAnsi="Book Antiqua"/>
          <w:sz w:val="24"/>
          <w:szCs w:val="24"/>
        </w:rPr>
        <w:t xml:space="preserve"> </w:t>
      </w:r>
      <w:r w:rsidR="00553531" w:rsidRPr="001D7ECB">
        <w:rPr>
          <w:rFonts w:ascii="Book Antiqua" w:hAnsi="Book Antiqua"/>
          <w:sz w:val="24"/>
          <w:szCs w:val="24"/>
        </w:rPr>
        <w:t xml:space="preserve">That plan focused on three areas: assemble the experts’ opinions on the ethical, legal and scientific dimensions of doping; work together with the Olympic movement to create the World Anti-Doping Agency; mobilise Community  </w:t>
      </w:r>
      <w:r w:rsidR="00553531" w:rsidRPr="001D7ECB">
        <w:rPr>
          <w:rFonts w:ascii="Book Antiqua" w:hAnsi="Book Antiqua"/>
          <w:sz w:val="24"/>
          <w:szCs w:val="24"/>
        </w:rPr>
        <w:lastRenderedPageBreak/>
        <w:t>instruments  with  a  view  to  supplementing  the  actions already underway in the Member States and to vesting them with a Community dimension,  taking  account  inter  alia  of  the  growing  mobility  of  European sportspersons  and  the  Community’s  competences  relevant  to  the  field  of doping.</w:t>
      </w:r>
      <w:r w:rsidR="00553531" w:rsidRPr="001D7ECB">
        <w:rPr>
          <w:rStyle w:val="FootnoteReference"/>
          <w:rFonts w:ascii="Book Antiqua" w:hAnsi="Book Antiqua"/>
          <w:sz w:val="24"/>
          <w:szCs w:val="24"/>
        </w:rPr>
        <w:footnoteReference w:id="21"/>
      </w:r>
    </w:p>
    <w:p w:rsidR="00553531" w:rsidRPr="001D7ECB" w:rsidRDefault="00553531" w:rsidP="001D7ECB">
      <w:pPr>
        <w:spacing w:after="0" w:line="240" w:lineRule="auto"/>
        <w:jc w:val="both"/>
        <w:rPr>
          <w:rFonts w:ascii="Book Antiqua" w:hAnsi="Book Antiqua"/>
          <w:sz w:val="24"/>
          <w:szCs w:val="24"/>
        </w:rPr>
      </w:pPr>
    </w:p>
    <w:p w:rsidR="00C12717" w:rsidRPr="001D7ECB" w:rsidRDefault="00553531" w:rsidP="001D7ECB">
      <w:pPr>
        <w:spacing w:after="0" w:line="240" w:lineRule="auto"/>
        <w:jc w:val="both"/>
        <w:rPr>
          <w:rFonts w:ascii="Book Antiqua" w:hAnsi="Book Antiqua"/>
          <w:sz w:val="24"/>
          <w:szCs w:val="24"/>
        </w:rPr>
      </w:pPr>
      <w:r w:rsidRPr="001D7ECB">
        <w:rPr>
          <w:rFonts w:ascii="Book Antiqua" w:hAnsi="Book Antiqua"/>
          <w:sz w:val="24"/>
          <w:szCs w:val="24"/>
        </w:rPr>
        <w:t>The first, and arguably the most interesting, was a reference to the European Grou</w:t>
      </w:r>
      <w:r w:rsidR="00C12717" w:rsidRPr="001D7ECB">
        <w:rPr>
          <w:rFonts w:ascii="Book Antiqua" w:hAnsi="Book Antiqua"/>
          <w:sz w:val="24"/>
          <w:szCs w:val="24"/>
        </w:rPr>
        <w:t>p on Ethics (EGE),</w:t>
      </w:r>
      <w:r w:rsidRPr="001D7ECB">
        <w:rPr>
          <w:rFonts w:ascii="Book Antiqua" w:hAnsi="Book Antiqua"/>
          <w:sz w:val="24"/>
          <w:szCs w:val="24"/>
        </w:rPr>
        <w:t xml:space="preserve"> an independent multidisciplinary body which since 1991 advises the European Commission on ethical aspects of science and new technologies</w:t>
      </w:r>
      <w:r w:rsidR="00C12717" w:rsidRPr="001D7ECB">
        <w:rPr>
          <w:rFonts w:ascii="Book Antiqua" w:hAnsi="Book Antiqua"/>
          <w:sz w:val="24"/>
          <w:szCs w:val="24"/>
        </w:rPr>
        <w:t>.</w:t>
      </w:r>
      <w:r w:rsidR="00C12717" w:rsidRPr="001D7ECB">
        <w:rPr>
          <w:rStyle w:val="FootnoteReference"/>
          <w:rFonts w:ascii="Book Antiqua" w:hAnsi="Book Antiqua"/>
          <w:sz w:val="24"/>
          <w:szCs w:val="24"/>
        </w:rPr>
        <w:footnoteReference w:id="22"/>
      </w:r>
      <w:r w:rsidR="008A1B3D" w:rsidRPr="001D7ECB">
        <w:rPr>
          <w:rFonts w:ascii="Book Antiqua" w:hAnsi="Book Antiqua"/>
          <w:sz w:val="24"/>
          <w:szCs w:val="24"/>
        </w:rPr>
        <w:t xml:space="preserve"> </w:t>
      </w:r>
      <w:r w:rsidR="00C12717" w:rsidRPr="001D7ECB">
        <w:rPr>
          <w:rFonts w:ascii="Book Antiqua" w:hAnsi="Book Antiqua"/>
          <w:sz w:val="24"/>
          <w:szCs w:val="24"/>
        </w:rPr>
        <w:t xml:space="preserve">The EGE delivered and opinion on the ethical aspects arising from doping in sport on 11 November 1999 which was then </w:t>
      </w:r>
      <w:r w:rsidRPr="001D7ECB">
        <w:rPr>
          <w:rFonts w:ascii="Book Antiqua" w:hAnsi="Book Antiqua"/>
          <w:sz w:val="24"/>
          <w:szCs w:val="24"/>
        </w:rPr>
        <w:t>annexed to the Commission</w:t>
      </w:r>
      <w:r w:rsidR="00C12717" w:rsidRPr="001D7ECB">
        <w:rPr>
          <w:rFonts w:ascii="Book Antiqua" w:hAnsi="Book Antiqua"/>
          <w:sz w:val="24"/>
          <w:szCs w:val="24"/>
        </w:rPr>
        <w:t xml:space="preserve">’s Community Work Plan. </w:t>
      </w:r>
      <w:r w:rsidRPr="001D7ECB">
        <w:rPr>
          <w:rFonts w:ascii="Book Antiqua" w:hAnsi="Book Antiqua"/>
          <w:sz w:val="24"/>
          <w:szCs w:val="24"/>
        </w:rPr>
        <w:t xml:space="preserve"> </w:t>
      </w:r>
      <w:r w:rsidR="00C12717" w:rsidRPr="001D7ECB">
        <w:rPr>
          <w:rFonts w:ascii="Book Antiqua" w:hAnsi="Book Antiqua"/>
          <w:sz w:val="24"/>
          <w:szCs w:val="24"/>
        </w:rPr>
        <w:t xml:space="preserve">There were three key aspects to the EGE report. The first was the EGE’s view that </w:t>
      </w:r>
      <w:r w:rsidRPr="001D7ECB">
        <w:rPr>
          <w:rFonts w:ascii="Book Antiqua" w:hAnsi="Book Antiqua"/>
          <w:sz w:val="24"/>
          <w:szCs w:val="24"/>
        </w:rPr>
        <w:t xml:space="preserve">fundamental </w:t>
      </w:r>
      <w:r w:rsidR="00C12717" w:rsidRPr="001D7ECB">
        <w:rPr>
          <w:rFonts w:ascii="Book Antiqua" w:hAnsi="Book Antiqua"/>
          <w:sz w:val="24"/>
          <w:szCs w:val="24"/>
        </w:rPr>
        <w:t>Euro-centric</w:t>
      </w:r>
      <w:r w:rsidRPr="001D7ECB">
        <w:rPr>
          <w:rFonts w:ascii="Book Antiqua" w:hAnsi="Book Antiqua"/>
          <w:sz w:val="24"/>
          <w:szCs w:val="24"/>
        </w:rPr>
        <w:t xml:space="preserve"> ethical principles should be taken into consideration in the</w:t>
      </w:r>
      <w:r w:rsidR="00C12717" w:rsidRPr="001D7ECB">
        <w:rPr>
          <w:rFonts w:ascii="Book Antiqua" w:hAnsi="Book Antiqua"/>
          <w:sz w:val="24"/>
          <w:szCs w:val="24"/>
        </w:rPr>
        <w:t xml:space="preserve"> fight against doping, such as:</w:t>
      </w:r>
      <w:r w:rsidRPr="001D7ECB">
        <w:rPr>
          <w:rFonts w:ascii="Book Antiqua" w:hAnsi="Book Antiqua"/>
          <w:sz w:val="24"/>
          <w:szCs w:val="24"/>
        </w:rPr>
        <w:t xml:space="preserve"> the protection of the health and safety of citizens, which</w:t>
      </w:r>
      <w:r w:rsidR="00C12717" w:rsidRPr="001D7ECB">
        <w:rPr>
          <w:rFonts w:ascii="Book Antiqua" w:hAnsi="Book Antiqua"/>
          <w:sz w:val="24"/>
          <w:szCs w:val="24"/>
        </w:rPr>
        <w:t xml:space="preserve"> includes sportsmen and women; </w:t>
      </w:r>
      <w:r w:rsidRPr="001D7ECB">
        <w:rPr>
          <w:rFonts w:ascii="Book Antiqua" w:hAnsi="Book Antiqua"/>
          <w:sz w:val="24"/>
          <w:szCs w:val="24"/>
        </w:rPr>
        <w:t xml:space="preserve">integrity and transparency, which requires guaranteeing the honesty of sports events </w:t>
      </w:r>
      <w:r w:rsidR="00C12717" w:rsidRPr="001D7ECB">
        <w:rPr>
          <w:rFonts w:ascii="Book Antiqua" w:hAnsi="Book Antiqua"/>
          <w:sz w:val="24"/>
          <w:szCs w:val="24"/>
        </w:rPr>
        <w:t>and the outlawing of cheating;</w:t>
      </w:r>
      <w:r w:rsidRPr="001D7ECB">
        <w:rPr>
          <w:rFonts w:ascii="Book Antiqua" w:hAnsi="Book Antiqua"/>
          <w:sz w:val="24"/>
          <w:szCs w:val="24"/>
        </w:rPr>
        <w:t xml:space="preserve"> the protection of vulnerable per</w:t>
      </w:r>
      <w:r w:rsidR="00C12717" w:rsidRPr="001D7ECB">
        <w:rPr>
          <w:rFonts w:ascii="Book Antiqua" w:hAnsi="Book Antiqua"/>
          <w:sz w:val="24"/>
          <w:szCs w:val="24"/>
        </w:rPr>
        <w:t xml:space="preserve">sons, especially children; and </w:t>
      </w:r>
      <w:r w:rsidRPr="001D7ECB">
        <w:rPr>
          <w:rFonts w:ascii="Book Antiqua" w:hAnsi="Book Antiqua"/>
          <w:sz w:val="24"/>
          <w:szCs w:val="24"/>
        </w:rPr>
        <w:t xml:space="preserve">the dignity of </w:t>
      </w:r>
      <w:r w:rsidR="00C12717" w:rsidRPr="001D7ECB">
        <w:rPr>
          <w:rFonts w:ascii="Book Antiqua" w:hAnsi="Book Antiqua"/>
          <w:sz w:val="24"/>
          <w:szCs w:val="24"/>
        </w:rPr>
        <w:t>all athletes including</w:t>
      </w:r>
      <w:r w:rsidRPr="001D7ECB">
        <w:rPr>
          <w:rFonts w:ascii="Book Antiqua" w:hAnsi="Book Antiqua"/>
          <w:sz w:val="24"/>
          <w:szCs w:val="24"/>
        </w:rPr>
        <w:t xml:space="preserve"> th</w:t>
      </w:r>
      <w:r w:rsidR="00C12717" w:rsidRPr="001D7ECB">
        <w:rPr>
          <w:rFonts w:ascii="Book Antiqua" w:hAnsi="Book Antiqua"/>
          <w:sz w:val="24"/>
          <w:szCs w:val="24"/>
        </w:rPr>
        <w:t xml:space="preserve">eir freedom from exploitation. In this the EGE’s report is </w:t>
      </w:r>
      <w:proofErr w:type="spellStart"/>
      <w:r w:rsidR="00C12717" w:rsidRPr="001D7ECB">
        <w:rPr>
          <w:rFonts w:ascii="Book Antiqua" w:hAnsi="Book Antiqua"/>
          <w:sz w:val="24"/>
          <w:szCs w:val="24"/>
        </w:rPr>
        <w:t>bradly</w:t>
      </w:r>
      <w:proofErr w:type="spellEnd"/>
      <w:r w:rsidR="00C12717" w:rsidRPr="001D7ECB">
        <w:rPr>
          <w:rFonts w:ascii="Book Antiqua" w:hAnsi="Book Antiqua"/>
          <w:sz w:val="24"/>
          <w:szCs w:val="24"/>
        </w:rPr>
        <w:t xml:space="preserve"> reflective of the principle contained in the “Fundamental Rationale” Preamble to the World Anti-Doping Code (2015).  </w:t>
      </w:r>
    </w:p>
    <w:p w:rsidR="00C12717" w:rsidRPr="001D7ECB" w:rsidRDefault="00C12717" w:rsidP="001D7ECB">
      <w:pPr>
        <w:spacing w:after="0" w:line="240" w:lineRule="auto"/>
        <w:jc w:val="both"/>
        <w:rPr>
          <w:rFonts w:ascii="Book Antiqua" w:hAnsi="Book Antiqua"/>
          <w:sz w:val="24"/>
          <w:szCs w:val="24"/>
        </w:rPr>
      </w:pPr>
    </w:p>
    <w:p w:rsidR="002747B2" w:rsidRPr="001D7ECB" w:rsidRDefault="00C12717" w:rsidP="001D7ECB">
      <w:pPr>
        <w:spacing w:after="0" w:line="240" w:lineRule="auto"/>
        <w:jc w:val="both"/>
        <w:rPr>
          <w:rFonts w:ascii="Book Antiqua" w:hAnsi="Book Antiqua"/>
          <w:sz w:val="24"/>
          <w:szCs w:val="24"/>
        </w:rPr>
      </w:pPr>
      <w:r w:rsidRPr="001D7ECB">
        <w:rPr>
          <w:rFonts w:ascii="Book Antiqua" w:hAnsi="Book Antiqua"/>
          <w:sz w:val="24"/>
          <w:szCs w:val="24"/>
        </w:rPr>
        <w:t xml:space="preserve">The second aspect is of more interest, in that the opinion stated that </w:t>
      </w:r>
      <w:r w:rsidR="00553531" w:rsidRPr="001D7ECB">
        <w:rPr>
          <w:rFonts w:ascii="Book Antiqua" w:hAnsi="Book Antiqua"/>
          <w:sz w:val="24"/>
          <w:szCs w:val="24"/>
        </w:rPr>
        <w:t xml:space="preserve">sportsmen and women have </w:t>
      </w:r>
      <w:r w:rsidRPr="001D7ECB">
        <w:rPr>
          <w:rFonts w:ascii="Book Antiqua" w:hAnsi="Book Antiqua"/>
          <w:sz w:val="24"/>
          <w:szCs w:val="24"/>
        </w:rPr>
        <w:t>“</w:t>
      </w:r>
      <w:r w:rsidR="00553531" w:rsidRPr="001D7ECB">
        <w:rPr>
          <w:rFonts w:ascii="Book Antiqua" w:hAnsi="Book Antiqua"/>
          <w:sz w:val="24"/>
          <w:szCs w:val="24"/>
        </w:rPr>
        <w:t>rights and obligations</w:t>
      </w:r>
      <w:r w:rsidRPr="001D7ECB">
        <w:rPr>
          <w:rFonts w:ascii="Book Antiqua" w:hAnsi="Book Antiqua"/>
          <w:sz w:val="24"/>
          <w:szCs w:val="24"/>
        </w:rPr>
        <w:t>”</w:t>
      </w:r>
      <w:r w:rsidR="00553531" w:rsidRPr="001D7ECB">
        <w:rPr>
          <w:rFonts w:ascii="Book Antiqua" w:hAnsi="Book Antiqua"/>
          <w:sz w:val="24"/>
          <w:szCs w:val="24"/>
        </w:rPr>
        <w:t xml:space="preserve"> in following an ethical approach </w:t>
      </w:r>
      <w:r w:rsidRPr="001D7ECB">
        <w:rPr>
          <w:rFonts w:ascii="Book Antiqua" w:hAnsi="Book Antiqua"/>
          <w:sz w:val="24"/>
          <w:szCs w:val="24"/>
        </w:rPr>
        <w:t>relating principally to</w:t>
      </w:r>
      <w:r w:rsidR="00553531" w:rsidRPr="001D7ECB">
        <w:rPr>
          <w:rFonts w:ascii="Book Antiqua" w:hAnsi="Book Antiqua"/>
          <w:sz w:val="24"/>
          <w:szCs w:val="24"/>
        </w:rPr>
        <w:t>:</w:t>
      </w:r>
      <w:r w:rsidRPr="001D7ECB">
        <w:rPr>
          <w:rFonts w:ascii="Book Antiqua" w:hAnsi="Book Antiqua"/>
          <w:sz w:val="24"/>
          <w:szCs w:val="24"/>
        </w:rPr>
        <w:t xml:space="preserve"> </w:t>
      </w:r>
      <w:r w:rsidR="00553531" w:rsidRPr="001D7ECB">
        <w:rPr>
          <w:rFonts w:ascii="Book Antiqua" w:hAnsi="Book Antiqua"/>
          <w:sz w:val="24"/>
          <w:szCs w:val="24"/>
        </w:rPr>
        <w:t>a</w:t>
      </w:r>
      <w:r w:rsidRPr="001D7ECB">
        <w:rPr>
          <w:rFonts w:ascii="Book Antiqua" w:hAnsi="Book Antiqua"/>
          <w:sz w:val="24"/>
          <w:szCs w:val="24"/>
        </w:rPr>
        <w:t xml:space="preserve">utonomy over their own bodies; </w:t>
      </w:r>
      <w:r w:rsidR="00553531" w:rsidRPr="001D7ECB">
        <w:rPr>
          <w:rFonts w:ascii="Book Antiqua" w:hAnsi="Book Antiqua"/>
          <w:sz w:val="24"/>
          <w:szCs w:val="24"/>
        </w:rPr>
        <w:t>information about what kind of substances, m</w:t>
      </w:r>
      <w:r w:rsidRPr="001D7ECB">
        <w:rPr>
          <w:rFonts w:ascii="Book Antiqua" w:hAnsi="Book Antiqua"/>
          <w:sz w:val="24"/>
          <w:szCs w:val="24"/>
        </w:rPr>
        <w:t xml:space="preserve">ethods and risks are involved; </w:t>
      </w:r>
      <w:r w:rsidR="00553531" w:rsidRPr="001D7ECB">
        <w:rPr>
          <w:rFonts w:ascii="Book Antiqua" w:hAnsi="Book Antiqua"/>
          <w:sz w:val="24"/>
          <w:szCs w:val="24"/>
        </w:rPr>
        <w:t xml:space="preserve"> competition under fair conditions, based on equa</w:t>
      </w:r>
      <w:r w:rsidRPr="001D7ECB">
        <w:rPr>
          <w:rFonts w:ascii="Book Antiqua" w:hAnsi="Book Antiqua"/>
          <w:sz w:val="24"/>
          <w:szCs w:val="24"/>
        </w:rPr>
        <w:t xml:space="preserve">lity of access to competition; </w:t>
      </w:r>
      <w:r w:rsidR="00553531" w:rsidRPr="001D7ECB">
        <w:rPr>
          <w:rFonts w:ascii="Book Antiqua" w:hAnsi="Book Antiqua"/>
          <w:sz w:val="24"/>
          <w:szCs w:val="24"/>
        </w:rPr>
        <w:t>protection from any kind of exploitation linked to economic interests which could seriously limit the auton</w:t>
      </w:r>
      <w:r w:rsidR="002747B2" w:rsidRPr="001D7ECB">
        <w:rPr>
          <w:rFonts w:ascii="Book Antiqua" w:hAnsi="Book Antiqua"/>
          <w:sz w:val="24"/>
          <w:szCs w:val="24"/>
        </w:rPr>
        <w:t xml:space="preserve">omy of the sportsman/woman; </w:t>
      </w:r>
      <w:r w:rsidR="00553531" w:rsidRPr="001D7ECB">
        <w:rPr>
          <w:rFonts w:ascii="Book Antiqua" w:hAnsi="Book Antiqua"/>
          <w:sz w:val="24"/>
          <w:szCs w:val="24"/>
        </w:rPr>
        <w:t>participation in the implementa</w:t>
      </w:r>
      <w:r w:rsidR="002747B2" w:rsidRPr="001D7ECB">
        <w:rPr>
          <w:rFonts w:ascii="Book Antiqua" w:hAnsi="Book Antiqua"/>
          <w:sz w:val="24"/>
          <w:szCs w:val="24"/>
        </w:rPr>
        <w:t xml:space="preserve">tion of ethical rules in sport and  including the </w:t>
      </w:r>
      <w:r w:rsidR="00553531" w:rsidRPr="001D7ECB">
        <w:rPr>
          <w:rFonts w:ascii="Book Antiqua" w:hAnsi="Book Antiqua"/>
          <w:sz w:val="24"/>
          <w:szCs w:val="24"/>
        </w:rPr>
        <w:t>decision-making processes in the various sports concerned, with the aim of informing the sportsmen/women about risks, advantages, forms of medicalization and how rules are defined with regard to controls and sanctions.</w:t>
      </w:r>
    </w:p>
    <w:p w:rsidR="002747B2" w:rsidRPr="001D7ECB" w:rsidRDefault="002747B2" w:rsidP="001D7ECB">
      <w:pPr>
        <w:spacing w:after="0" w:line="240" w:lineRule="auto"/>
        <w:jc w:val="both"/>
        <w:rPr>
          <w:rFonts w:ascii="Book Antiqua" w:hAnsi="Book Antiqua"/>
          <w:sz w:val="24"/>
          <w:szCs w:val="24"/>
        </w:rPr>
      </w:pPr>
    </w:p>
    <w:p w:rsidR="00553531" w:rsidRPr="001D7ECB" w:rsidRDefault="002747B2" w:rsidP="001D7ECB">
      <w:pPr>
        <w:spacing w:after="0" w:line="240" w:lineRule="auto"/>
        <w:jc w:val="both"/>
        <w:rPr>
          <w:rFonts w:ascii="Book Antiqua" w:hAnsi="Book Antiqua"/>
          <w:sz w:val="24"/>
          <w:szCs w:val="24"/>
        </w:rPr>
      </w:pPr>
      <w:r w:rsidRPr="001D7ECB">
        <w:rPr>
          <w:rFonts w:ascii="Book Antiqua" w:hAnsi="Book Antiqua"/>
          <w:sz w:val="24"/>
          <w:szCs w:val="24"/>
        </w:rPr>
        <w:t>This athlete-centric view of the ethic of doping in sport remains largely ignored in contemporary debates on doping as is something the EU might consider for future (revived) promotion as is the</w:t>
      </w:r>
      <w:r w:rsidR="00553531" w:rsidRPr="001D7ECB">
        <w:rPr>
          <w:rFonts w:ascii="Book Antiqua" w:hAnsi="Book Antiqua"/>
          <w:sz w:val="24"/>
          <w:szCs w:val="24"/>
        </w:rPr>
        <w:t xml:space="preserve"> range of measures proposed by the EGE</w:t>
      </w:r>
      <w:r w:rsidRPr="001D7ECB">
        <w:rPr>
          <w:rFonts w:ascii="Book Antiqua" w:hAnsi="Book Antiqua"/>
          <w:sz w:val="24"/>
          <w:szCs w:val="24"/>
        </w:rPr>
        <w:t xml:space="preserve">’s opinion, which included: </w:t>
      </w:r>
      <w:r w:rsidR="00553531" w:rsidRPr="001D7ECB">
        <w:rPr>
          <w:rFonts w:ascii="Book Antiqua" w:hAnsi="Book Antiqua"/>
          <w:sz w:val="24"/>
          <w:szCs w:val="24"/>
        </w:rPr>
        <w:t xml:space="preserve"> </w:t>
      </w:r>
    </w:p>
    <w:p w:rsidR="002747B2" w:rsidRPr="001D7ECB" w:rsidRDefault="002747B2" w:rsidP="001D7ECB">
      <w:pPr>
        <w:spacing w:after="0" w:line="240" w:lineRule="auto"/>
        <w:jc w:val="both"/>
        <w:rPr>
          <w:rFonts w:ascii="Book Antiqua" w:hAnsi="Book Antiqua"/>
          <w:sz w:val="24"/>
          <w:szCs w:val="24"/>
        </w:rPr>
      </w:pPr>
    </w:p>
    <w:p w:rsidR="002747B2" w:rsidRPr="001D7ECB" w:rsidRDefault="00553531" w:rsidP="001D7ECB">
      <w:pPr>
        <w:pStyle w:val="ListParagraph"/>
        <w:numPr>
          <w:ilvl w:val="0"/>
          <w:numId w:val="2"/>
        </w:numPr>
        <w:spacing w:after="0" w:line="240" w:lineRule="auto"/>
        <w:jc w:val="both"/>
        <w:rPr>
          <w:rFonts w:ascii="Book Antiqua" w:hAnsi="Book Antiqua"/>
          <w:sz w:val="24"/>
          <w:szCs w:val="24"/>
        </w:rPr>
      </w:pPr>
      <w:r w:rsidRPr="001D7ECB">
        <w:rPr>
          <w:rFonts w:ascii="Book Antiqua" w:hAnsi="Book Antiqua"/>
          <w:sz w:val="24"/>
          <w:szCs w:val="24"/>
        </w:rPr>
        <w:t>the creation of an efficient health monitoring system for sportspersons, more specifically through the establishing of a specialised service providing sportspersons with medical and psychological assistance and information;</w:t>
      </w:r>
    </w:p>
    <w:p w:rsidR="002747B2" w:rsidRPr="001D7ECB" w:rsidRDefault="00553531" w:rsidP="001D7ECB">
      <w:pPr>
        <w:pStyle w:val="ListParagraph"/>
        <w:numPr>
          <w:ilvl w:val="0"/>
          <w:numId w:val="2"/>
        </w:numPr>
        <w:spacing w:after="0" w:line="240" w:lineRule="auto"/>
        <w:jc w:val="both"/>
        <w:rPr>
          <w:rFonts w:ascii="Book Antiqua" w:hAnsi="Book Antiqua"/>
          <w:sz w:val="24"/>
          <w:szCs w:val="24"/>
        </w:rPr>
      </w:pPr>
      <w:r w:rsidRPr="001D7ECB">
        <w:rPr>
          <w:rFonts w:ascii="Book Antiqua" w:hAnsi="Book Antiqua"/>
          <w:sz w:val="24"/>
          <w:szCs w:val="24"/>
        </w:rPr>
        <w:t>the adoption of a directive on the protection of young sportspersons, notably those who aspire to become professionals;</w:t>
      </w:r>
    </w:p>
    <w:p w:rsidR="002747B2" w:rsidRPr="001D7ECB" w:rsidRDefault="00553531" w:rsidP="001D7ECB">
      <w:pPr>
        <w:pStyle w:val="ListParagraph"/>
        <w:numPr>
          <w:ilvl w:val="0"/>
          <w:numId w:val="2"/>
        </w:numPr>
        <w:spacing w:after="0" w:line="240" w:lineRule="auto"/>
        <w:jc w:val="both"/>
        <w:rPr>
          <w:rFonts w:ascii="Book Antiqua" w:hAnsi="Book Antiqua"/>
          <w:sz w:val="24"/>
          <w:szCs w:val="24"/>
        </w:rPr>
      </w:pPr>
      <w:r w:rsidRPr="001D7ECB">
        <w:rPr>
          <w:rFonts w:ascii="Book Antiqua" w:hAnsi="Book Antiqua"/>
          <w:sz w:val="24"/>
          <w:szCs w:val="24"/>
        </w:rPr>
        <w:t>the adoption of specific provisions on the protection of sportspersons, as workers exposed to particular risks;</w:t>
      </w:r>
    </w:p>
    <w:p w:rsidR="002747B2" w:rsidRPr="001D7ECB" w:rsidRDefault="00553531" w:rsidP="001D7ECB">
      <w:pPr>
        <w:pStyle w:val="ListParagraph"/>
        <w:numPr>
          <w:ilvl w:val="0"/>
          <w:numId w:val="2"/>
        </w:numPr>
        <w:spacing w:after="0" w:line="240" w:lineRule="auto"/>
        <w:jc w:val="both"/>
        <w:rPr>
          <w:rFonts w:ascii="Book Antiqua" w:hAnsi="Book Antiqua"/>
          <w:sz w:val="24"/>
          <w:szCs w:val="24"/>
        </w:rPr>
      </w:pPr>
      <w:r w:rsidRPr="001D7ECB">
        <w:rPr>
          <w:rFonts w:ascii="Book Antiqua" w:hAnsi="Book Antiqua"/>
          <w:sz w:val="24"/>
          <w:szCs w:val="24"/>
        </w:rPr>
        <w:t>promotion of epidemiological research into the health of sportspersons;</w:t>
      </w:r>
    </w:p>
    <w:p w:rsidR="002747B2" w:rsidRPr="001D7ECB" w:rsidRDefault="00553531" w:rsidP="001D7ECB">
      <w:pPr>
        <w:pStyle w:val="ListParagraph"/>
        <w:numPr>
          <w:ilvl w:val="0"/>
          <w:numId w:val="2"/>
        </w:numPr>
        <w:spacing w:after="0" w:line="240" w:lineRule="auto"/>
        <w:jc w:val="both"/>
        <w:rPr>
          <w:rFonts w:ascii="Book Antiqua" w:hAnsi="Book Antiqua"/>
          <w:sz w:val="24"/>
          <w:szCs w:val="24"/>
        </w:rPr>
      </w:pPr>
      <w:r w:rsidRPr="001D7ECB">
        <w:rPr>
          <w:rFonts w:ascii="Book Antiqua" w:hAnsi="Book Antiqua"/>
          <w:sz w:val="24"/>
          <w:szCs w:val="24"/>
        </w:rPr>
        <w:lastRenderedPageBreak/>
        <w:t>organisation of conferences on doping and the health of sportspersons in collaboration with the sports community;</w:t>
      </w:r>
    </w:p>
    <w:p w:rsidR="002747B2" w:rsidRPr="001D7ECB" w:rsidRDefault="00553531" w:rsidP="001D7ECB">
      <w:pPr>
        <w:pStyle w:val="ListParagraph"/>
        <w:numPr>
          <w:ilvl w:val="0"/>
          <w:numId w:val="2"/>
        </w:numPr>
        <w:spacing w:after="0" w:line="240" w:lineRule="auto"/>
        <w:jc w:val="both"/>
        <w:rPr>
          <w:rFonts w:ascii="Book Antiqua" w:hAnsi="Book Antiqua"/>
          <w:sz w:val="24"/>
          <w:szCs w:val="24"/>
        </w:rPr>
      </w:pPr>
      <w:r w:rsidRPr="001D7ECB">
        <w:rPr>
          <w:rFonts w:ascii="Book Antiqua" w:hAnsi="Book Antiqua"/>
          <w:sz w:val="24"/>
          <w:szCs w:val="24"/>
        </w:rPr>
        <w:t>sensitisation of education professionals to the problem of sports ethics;</w:t>
      </w:r>
    </w:p>
    <w:p w:rsidR="002747B2" w:rsidRPr="001D7ECB" w:rsidRDefault="00553531" w:rsidP="001D7ECB">
      <w:pPr>
        <w:pStyle w:val="ListParagraph"/>
        <w:numPr>
          <w:ilvl w:val="0"/>
          <w:numId w:val="2"/>
        </w:numPr>
        <w:spacing w:after="0" w:line="240" w:lineRule="auto"/>
        <w:jc w:val="both"/>
        <w:rPr>
          <w:rFonts w:ascii="Book Antiqua" w:hAnsi="Book Antiqua"/>
          <w:sz w:val="24"/>
          <w:szCs w:val="24"/>
        </w:rPr>
      </w:pPr>
      <w:r w:rsidRPr="001D7ECB">
        <w:rPr>
          <w:rFonts w:ascii="Book Antiqua" w:hAnsi="Book Antiqua"/>
          <w:sz w:val="24"/>
          <w:szCs w:val="24"/>
        </w:rPr>
        <w:t>increased level of police and judicial co-operation;</w:t>
      </w:r>
    </w:p>
    <w:p w:rsidR="002747B2" w:rsidRPr="001D7ECB" w:rsidRDefault="00553531" w:rsidP="001D7ECB">
      <w:pPr>
        <w:pStyle w:val="ListParagraph"/>
        <w:numPr>
          <w:ilvl w:val="0"/>
          <w:numId w:val="2"/>
        </w:numPr>
        <w:spacing w:after="0" w:line="240" w:lineRule="auto"/>
        <w:jc w:val="both"/>
        <w:rPr>
          <w:rFonts w:ascii="Book Antiqua" w:hAnsi="Book Antiqua"/>
          <w:sz w:val="24"/>
          <w:szCs w:val="24"/>
        </w:rPr>
      </w:pPr>
      <w:r w:rsidRPr="001D7ECB">
        <w:rPr>
          <w:rFonts w:ascii="Book Antiqua" w:hAnsi="Book Antiqua"/>
          <w:sz w:val="24"/>
          <w:szCs w:val="24"/>
        </w:rPr>
        <w:t>inclusion in sportspersons' contracts of references to doping and the fact that it is banned;</w:t>
      </w:r>
    </w:p>
    <w:p w:rsidR="00553531" w:rsidRPr="001D7ECB" w:rsidRDefault="00553531" w:rsidP="001D7ECB">
      <w:pPr>
        <w:pStyle w:val="ListParagraph"/>
        <w:numPr>
          <w:ilvl w:val="0"/>
          <w:numId w:val="2"/>
        </w:numPr>
        <w:spacing w:after="0" w:line="240" w:lineRule="auto"/>
        <w:jc w:val="both"/>
        <w:rPr>
          <w:rFonts w:ascii="Book Antiqua" w:hAnsi="Book Antiqua"/>
          <w:sz w:val="24"/>
          <w:szCs w:val="24"/>
        </w:rPr>
      </w:pPr>
      <w:proofErr w:type="gramStart"/>
      <w:r w:rsidRPr="001D7ECB">
        <w:rPr>
          <w:rFonts w:ascii="Book Antiqua" w:hAnsi="Book Antiqua"/>
          <w:sz w:val="24"/>
          <w:szCs w:val="24"/>
        </w:rPr>
        <w:t>the</w:t>
      </w:r>
      <w:proofErr w:type="gramEnd"/>
      <w:r w:rsidRPr="001D7ECB">
        <w:rPr>
          <w:rFonts w:ascii="Book Antiqua" w:hAnsi="Book Antiqua"/>
          <w:sz w:val="24"/>
          <w:szCs w:val="24"/>
        </w:rPr>
        <w:t xml:space="preserve"> adoption of a joint declaration equivalent to a code of practice in sport at the end of a European</w:t>
      </w:r>
      <w:r w:rsidR="002747B2" w:rsidRPr="001D7ECB">
        <w:rPr>
          <w:rFonts w:ascii="Book Antiqua" w:hAnsi="Book Antiqua"/>
          <w:sz w:val="24"/>
          <w:szCs w:val="24"/>
        </w:rPr>
        <w:t xml:space="preserve"> conference on doping in sport.</w:t>
      </w:r>
    </w:p>
    <w:p w:rsidR="00553531" w:rsidRPr="001D7ECB" w:rsidRDefault="00553531" w:rsidP="001D7ECB">
      <w:pPr>
        <w:spacing w:after="0" w:line="240" w:lineRule="auto"/>
        <w:jc w:val="both"/>
        <w:rPr>
          <w:rFonts w:ascii="Book Antiqua" w:hAnsi="Book Antiqua"/>
          <w:sz w:val="24"/>
          <w:szCs w:val="24"/>
        </w:rPr>
      </w:pPr>
    </w:p>
    <w:p w:rsidR="00E13381" w:rsidRPr="001D7ECB" w:rsidRDefault="0059062F" w:rsidP="001D7ECB">
      <w:pPr>
        <w:spacing w:after="0" w:line="240" w:lineRule="auto"/>
        <w:jc w:val="both"/>
        <w:rPr>
          <w:rFonts w:ascii="Book Antiqua" w:hAnsi="Book Antiqua"/>
          <w:sz w:val="24"/>
          <w:szCs w:val="24"/>
        </w:rPr>
      </w:pPr>
      <w:r w:rsidRPr="001D7ECB">
        <w:rPr>
          <w:rFonts w:ascii="Book Antiqua" w:hAnsi="Book Antiqua"/>
          <w:sz w:val="24"/>
          <w:szCs w:val="24"/>
        </w:rPr>
        <w:t xml:space="preserve">In 2000, the Commission supported the above with a </w:t>
      </w:r>
      <w:r w:rsidR="002747B2" w:rsidRPr="001D7ECB">
        <w:rPr>
          <w:rFonts w:ascii="Book Antiqua" w:hAnsi="Book Antiqua"/>
          <w:sz w:val="24"/>
          <w:szCs w:val="24"/>
        </w:rPr>
        <w:t>call for proposals for “Pilo</w:t>
      </w:r>
      <w:r w:rsidRPr="001D7ECB">
        <w:rPr>
          <w:rFonts w:ascii="Book Antiqua" w:hAnsi="Book Antiqua"/>
          <w:sz w:val="24"/>
          <w:szCs w:val="24"/>
        </w:rPr>
        <w:t xml:space="preserve">t projects for campaigns to </w:t>
      </w:r>
      <w:r w:rsidR="002747B2" w:rsidRPr="001D7ECB">
        <w:rPr>
          <w:rFonts w:ascii="Book Antiqua" w:hAnsi="Book Antiqua"/>
          <w:sz w:val="24"/>
          <w:szCs w:val="24"/>
        </w:rPr>
        <w:t>c</w:t>
      </w:r>
      <w:r w:rsidRPr="001D7ECB">
        <w:rPr>
          <w:rFonts w:ascii="Book Antiqua" w:hAnsi="Book Antiqua"/>
          <w:sz w:val="24"/>
          <w:szCs w:val="24"/>
        </w:rPr>
        <w:t>ombat doping in sport in Europe”</w:t>
      </w:r>
      <w:r w:rsidRPr="001D7ECB">
        <w:rPr>
          <w:rStyle w:val="FootnoteReference"/>
          <w:rFonts w:ascii="Book Antiqua" w:hAnsi="Book Antiqua"/>
          <w:sz w:val="24"/>
          <w:szCs w:val="24"/>
        </w:rPr>
        <w:footnoteReference w:id="23"/>
      </w:r>
      <w:r w:rsidRPr="001D7ECB">
        <w:rPr>
          <w:rFonts w:ascii="Book Antiqua" w:hAnsi="Book Antiqua"/>
          <w:sz w:val="24"/>
          <w:szCs w:val="24"/>
        </w:rPr>
        <w:t>, followed by a second call in 2001</w:t>
      </w:r>
      <w:r w:rsidRPr="001D7ECB">
        <w:rPr>
          <w:rStyle w:val="FootnoteReference"/>
          <w:rFonts w:ascii="Book Antiqua" w:hAnsi="Book Antiqua"/>
          <w:sz w:val="24"/>
          <w:szCs w:val="24"/>
        </w:rPr>
        <w:footnoteReference w:id="24"/>
      </w:r>
      <w:r w:rsidRPr="001D7ECB">
        <w:rPr>
          <w:rFonts w:ascii="Book Antiqua" w:hAnsi="Book Antiqua"/>
          <w:sz w:val="24"/>
          <w:szCs w:val="24"/>
        </w:rPr>
        <w:t xml:space="preserve"> and a third one in 2002.</w:t>
      </w:r>
      <w:r w:rsidRPr="001D7ECB">
        <w:rPr>
          <w:rStyle w:val="FootnoteReference"/>
          <w:rFonts w:ascii="Book Antiqua" w:hAnsi="Book Antiqua"/>
          <w:sz w:val="24"/>
          <w:szCs w:val="24"/>
        </w:rPr>
        <w:footnoteReference w:id="25"/>
      </w:r>
      <w:r w:rsidRPr="001D7ECB">
        <w:rPr>
          <w:rFonts w:ascii="Book Antiqua" w:hAnsi="Book Antiqua"/>
          <w:sz w:val="24"/>
          <w:szCs w:val="24"/>
        </w:rPr>
        <w:t xml:space="preserve"> The auditing of and reaction to the successful proposals under the three calls was positive</w:t>
      </w:r>
      <w:r w:rsidR="001D7ECB" w:rsidRPr="001D7ECB">
        <w:rPr>
          <w:rStyle w:val="FootnoteReference"/>
          <w:rFonts w:ascii="Book Antiqua" w:hAnsi="Book Antiqua"/>
          <w:sz w:val="24"/>
          <w:szCs w:val="24"/>
        </w:rPr>
        <w:footnoteReference w:id="26"/>
      </w:r>
      <w:r w:rsidRPr="001D7ECB">
        <w:rPr>
          <w:rFonts w:ascii="Book Antiqua" w:hAnsi="Book Antiqua"/>
          <w:sz w:val="24"/>
          <w:szCs w:val="24"/>
        </w:rPr>
        <w:t xml:space="preserve"> but it is argued that the holistic ethical analysis of doping in sport hinted at in the EEG report and also areas of interest such as the ethical and legal aspects relating to health professionals and doping are areas which the EU might return to with greater interest and advocacy in the future given the </w:t>
      </w:r>
      <w:r w:rsidR="00E13381" w:rsidRPr="001D7ECB">
        <w:rPr>
          <w:rFonts w:ascii="Book Antiqua" w:hAnsi="Book Antiqua"/>
          <w:sz w:val="24"/>
          <w:szCs w:val="24"/>
        </w:rPr>
        <w:t xml:space="preserve">interrelation </w:t>
      </w:r>
      <w:r w:rsidR="001D7ECB" w:rsidRPr="001D7ECB">
        <w:rPr>
          <w:rFonts w:ascii="Book Antiqua" w:hAnsi="Book Antiqua"/>
          <w:sz w:val="24"/>
          <w:szCs w:val="24"/>
        </w:rPr>
        <w:t>of such topics with</w:t>
      </w:r>
      <w:r w:rsidR="00E13381" w:rsidRPr="001D7ECB">
        <w:rPr>
          <w:rFonts w:ascii="Book Antiqua" w:hAnsi="Book Antiqua"/>
          <w:sz w:val="24"/>
          <w:szCs w:val="24"/>
        </w:rPr>
        <w:t xml:space="preserve"> existing </w:t>
      </w:r>
      <w:r w:rsidR="001D7ECB" w:rsidRPr="001D7ECB">
        <w:rPr>
          <w:rFonts w:ascii="Book Antiqua" w:hAnsi="Book Antiqua"/>
          <w:sz w:val="24"/>
          <w:szCs w:val="24"/>
        </w:rPr>
        <w:t>EU</w:t>
      </w:r>
      <w:r w:rsidR="00E13381" w:rsidRPr="001D7ECB">
        <w:rPr>
          <w:rFonts w:ascii="Book Antiqua" w:hAnsi="Book Antiqua"/>
          <w:sz w:val="24"/>
          <w:szCs w:val="24"/>
        </w:rPr>
        <w:t xml:space="preserve"> instruments</w:t>
      </w:r>
      <w:r w:rsidR="001D7ECB" w:rsidRPr="001D7ECB">
        <w:rPr>
          <w:rFonts w:ascii="Book Antiqua" w:hAnsi="Book Antiqua"/>
          <w:sz w:val="24"/>
          <w:szCs w:val="24"/>
        </w:rPr>
        <w:t xml:space="preserve"> in area of such as public health</w:t>
      </w:r>
      <w:r w:rsidR="00E13381" w:rsidRPr="001D7ECB">
        <w:rPr>
          <w:rFonts w:ascii="Book Antiqua" w:hAnsi="Book Antiqua"/>
          <w:sz w:val="24"/>
          <w:szCs w:val="24"/>
        </w:rPr>
        <w:t>.</w:t>
      </w:r>
      <w:r w:rsidR="001D7ECB" w:rsidRPr="001D7ECB">
        <w:rPr>
          <w:rStyle w:val="FootnoteReference"/>
          <w:rFonts w:ascii="Book Antiqua" w:hAnsi="Book Antiqua"/>
          <w:sz w:val="24"/>
          <w:szCs w:val="24"/>
        </w:rPr>
        <w:footnoteReference w:id="27"/>
      </w:r>
    </w:p>
    <w:p w:rsidR="001D7ECB" w:rsidRPr="001D7ECB" w:rsidRDefault="001D7ECB" w:rsidP="001D7ECB">
      <w:pPr>
        <w:spacing w:after="0" w:line="240" w:lineRule="auto"/>
        <w:jc w:val="both"/>
        <w:rPr>
          <w:rFonts w:ascii="Book Antiqua" w:hAnsi="Book Antiqua"/>
          <w:sz w:val="24"/>
          <w:szCs w:val="24"/>
        </w:rPr>
      </w:pPr>
    </w:p>
    <w:p w:rsidR="000705CA" w:rsidRPr="001D7ECB" w:rsidRDefault="000705CA" w:rsidP="001D7ECB">
      <w:pPr>
        <w:pStyle w:val="ListParagraph"/>
        <w:numPr>
          <w:ilvl w:val="0"/>
          <w:numId w:val="1"/>
        </w:numPr>
        <w:spacing w:after="0" w:line="240" w:lineRule="auto"/>
        <w:jc w:val="both"/>
        <w:rPr>
          <w:rFonts w:ascii="Book Antiqua" w:hAnsi="Book Antiqua"/>
          <w:b/>
          <w:sz w:val="24"/>
          <w:szCs w:val="24"/>
        </w:rPr>
      </w:pPr>
      <w:r w:rsidRPr="001D7ECB">
        <w:rPr>
          <w:rFonts w:ascii="Book Antiqua" w:hAnsi="Book Antiqua"/>
          <w:b/>
          <w:sz w:val="24"/>
          <w:szCs w:val="24"/>
        </w:rPr>
        <w:t>The White Paper</w:t>
      </w:r>
      <w:r w:rsidR="00E13381" w:rsidRPr="001D7ECB">
        <w:rPr>
          <w:rFonts w:ascii="Book Antiqua" w:hAnsi="Book Antiqua"/>
          <w:b/>
          <w:sz w:val="24"/>
          <w:szCs w:val="24"/>
        </w:rPr>
        <w:t xml:space="preserve"> (2007) </w:t>
      </w:r>
    </w:p>
    <w:p w:rsidR="00A44854" w:rsidRPr="001D7ECB" w:rsidRDefault="00A44854" w:rsidP="001D7ECB">
      <w:pPr>
        <w:spacing w:after="0" w:line="240" w:lineRule="auto"/>
        <w:jc w:val="both"/>
        <w:rPr>
          <w:rFonts w:ascii="Book Antiqua" w:hAnsi="Book Antiqua"/>
          <w:sz w:val="24"/>
          <w:szCs w:val="24"/>
        </w:rPr>
      </w:pPr>
    </w:p>
    <w:p w:rsidR="00A44854" w:rsidRPr="001D7ECB" w:rsidRDefault="00A44854" w:rsidP="001D7ECB">
      <w:pPr>
        <w:spacing w:after="0" w:line="240" w:lineRule="auto"/>
        <w:jc w:val="both"/>
        <w:rPr>
          <w:rFonts w:ascii="Book Antiqua" w:hAnsi="Book Antiqua"/>
          <w:sz w:val="24"/>
          <w:szCs w:val="24"/>
        </w:rPr>
      </w:pPr>
      <w:r w:rsidRPr="001D7ECB">
        <w:rPr>
          <w:rFonts w:ascii="Book Antiqua" w:hAnsi="Book Antiqua"/>
          <w:sz w:val="24"/>
          <w:szCs w:val="24"/>
        </w:rPr>
        <w:t>As stated in the White Paper on Sport, the initiative was the:</w:t>
      </w:r>
    </w:p>
    <w:p w:rsidR="00A44854" w:rsidRPr="001D7ECB" w:rsidRDefault="00A44854" w:rsidP="001D7ECB">
      <w:pPr>
        <w:spacing w:after="0" w:line="240" w:lineRule="auto"/>
        <w:ind w:firstLine="720"/>
        <w:jc w:val="both"/>
        <w:rPr>
          <w:rFonts w:ascii="Book Antiqua" w:hAnsi="Book Antiqua"/>
          <w:sz w:val="24"/>
          <w:szCs w:val="24"/>
        </w:rPr>
      </w:pPr>
    </w:p>
    <w:p w:rsidR="00A44854" w:rsidRPr="001D7ECB" w:rsidRDefault="00A44854" w:rsidP="001D7ECB">
      <w:pPr>
        <w:spacing w:after="0" w:line="240" w:lineRule="auto"/>
        <w:ind w:left="720"/>
        <w:jc w:val="both"/>
        <w:rPr>
          <w:rFonts w:ascii="Book Antiqua" w:hAnsi="Book Antiqua"/>
          <w:sz w:val="24"/>
          <w:szCs w:val="24"/>
        </w:rPr>
      </w:pPr>
      <w:r w:rsidRPr="001D7ECB">
        <w:rPr>
          <w:rFonts w:ascii="Book Antiqua" w:hAnsi="Book Antiqua"/>
          <w:sz w:val="24"/>
          <w:szCs w:val="24"/>
        </w:rPr>
        <w:t>“…first time that the [EU] Commission is addressing sport-related issues in a comprehensive manner. Its overall objective is to give strategic orientation on the role of sport in Europe, to encourage debate on specific problems, to enhance the visibility of sport in EU policy-making and to raise public awareness of the needs and specificities of the sector.”</w:t>
      </w:r>
      <w:r w:rsidR="00CE2154" w:rsidRPr="001D7ECB">
        <w:rPr>
          <w:rStyle w:val="FootnoteReference"/>
          <w:rFonts w:ascii="Book Antiqua" w:hAnsi="Book Antiqua"/>
          <w:sz w:val="24"/>
          <w:szCs w:val="24"/>
        </w:rPr>
        <w:footnoteReference w:id="28"/>
      </w:r>
    </w:p>
    <w:p w:rsidR="00A44854" w:rsidRPr="001D7ECB" w:rsidRDefault="00A44854" w:rsidP="001D7ECB">
      <w:pPr>
        <w:spacing w:after="0" w:line="240" w:lineRule="auto"/>
        <w:jc w:val="both"/>
        <w:rPr>
          <w:rFonts w:ascii="Book Antiqua" w:hAnsi="Book Antiqua"/>
          <w:sz w:val="24"/>
          <w:szCs w:val="24"/>
        </w:rPr>
      </w:pPr>
    </w:p>
    <w:p w:rsidR="007D4E55" w:rsidRPr="001D7ECB" w:rsidRDefault="00A44854" w:rsidP="001D7ECB">
      <w:pPr>
        <w:spacing w:after="0" w:line="240" w:lineRule="auto"/>
        <w:jc w:val="both"/>
        <w:rPr>
          <w:rFonts w:ascii="Book Antiqua" w:hAnsi="Book Antiqua"/>
          <w:sz w:val="24"/>
          <w:szCs w:val="24"/>
        </w:rPr>
      </w:pPr>
      <w:r w:rsidRPr="001D7ECB">
        <w:rPr>
          <w:rFonts w:ascii="Book Antiqua" w:hAnsi="Book Antiqua"/>
          <w:sz w:val="24"/>
          <w:szCs w:val="24"/>
        </w:rPr>
        <w:t xml:space="preserve">The word “doping” was mentioned 15 times in the White Paper, primarily in section 2 on “The Societal Role of Sport” and specifically in section 2.2. </w:t>
      </w:r>
      <w:r w:rsidR="00CE2154" w:rsidRPr="001D7ECB">
        <w:rPr>
          <w:rFonts w:ascii="Book Antiqua" w:hAnsi="Book Antiqua"/>
          <w:sz w:val="24"/>
          <w:szCs w:val="24"/>
        </w:rPr>
        <w:t>On reflection, that</w:t>
      </w:r>
      <w:r w:rsidRPr="001D7ECB">
        <w:rPr>
          <w:rFonts w:ascii="Book Antiqua" w:hAnsi="Book Antiqua"/>
          <w:sz w:val="24"/>
          <w:szCs w:val="24"/>
        </w:rPr>
        <w:t xml:space="preserve"> section</w:t>
      </w:r>
      <w:r w:rsidR="00CE2154" w:rsidRPr="001D7ECB">
        <w:rPr>
          <w:rFonts w:ascii="Book Antiqua" w:hAnsi="Book Antiqua"/>
          <w:sz w:val="24"/>
          <w:szCs w:val="24"/>
        </w:rPr>
        <w:t xml:space="preserve"> of the White Paper</w:t>
      </w:r>
      <w:r w:rsidRPr="001D7ECB">
        <w:rPr>
          <w:rFonts w:ascii="Book Antiqua" w:hAnsi="Book Antiqua"/>
          <w:sz w:val="24"/>
          <w:szCs w:val="24"/>
        </w:rPr>
        <w:t xml:space="preserve"> was largely bland and generic in nature </w:t>
      </w:r>
      <w:r w:rsidR="007D4E55" w:rsidRPr="001D7ECB">
        <w:rPr>
          <w:rFonts w:ascii="Book Antiqua" w:hAnsi="Book Antiqua"/>
          <w:sz w:val="24"/>
          <w:szCs w:val="24"/>
        </w:rPr>
        <w:t xml:space="preserve">reflecting the EU’s limited competence at the time with regard to sport. In a broad sense, the White Paper </w:t>
      </w:r>
      <w:r w:rsidR="007D4E55" w:rsidRPr="001D7ECB">
        <w:rPr>
          <w:rFonts w:ascii="Book Antiqua" w:hAnsi="Book Antiqua"/>
          <w:sz w:val="24"/>
          <w:szCs w:val="24"/>
        </w:rPr>
        <w:lastRenderedPageBreak/>
        <w:t xml:space="preserve">focussed on three aspect of doping in sport – the health and prevention </w:t>
      </w:r>
      <w:r w:rsidR="00CE2154" w:rsidRPr="001D7ECB">
        <w:rPr>
          <w:rFonts w:ascii="Book Antiqua" w:hAnsi="Book Antiqua"/>
          <w:sz w:val="24"/>
          <w:szCs w:val="24"/>
        </w:rPr>
        <w:t>dimension</w:t>
      </w:r>
      <w:r w:rsidR="007D4E55" w:rsidRPr="001D7ECB">
        <w:rPr>
          <w:rFonts w:ascii="Book Antiqua" w:hAnsi="Book Antiqua"/>
          <w:sz w:val="24"/>
          <w:szCs w:val="24"/>
        </w:rPr>
        <w:t xml:space="preserve">; greater cooperation; and </w:t>
      </w:r>
      <w:r w:rsidR="00CE2154" w:rsidRPr="001D7ECB">
        <w:rPr>
          <w:rFonts w:ascii="Book Antiqua" w:hAnsi="Book Antiqua"/>
          <w:sz w:val="24"/>
          <w:szCs w:val="24"/>
        </w:rPr>
        <w:t xml:space="preserve">harmonisation. </w:t>
      </w:r>
    </w:p>
    <w:p w:rsidR="007D4E55" w:rsidRPr="001D7ECB" w:rsidRDefault="007D4E55" w:rsidP="001D7ECB">
      <w:pPr>
        <w:spacing w:after="0" w:line="240" w:lineRule="auto"/>
        <w:jc w:val="both"/>
        <w:rPr>
          <w:rFonts w:ascii="Book Antiqua" w:hAnsi="Book Antiqua"/>
          <w:sz w:val="24"/>
          <w:szCs w:val="24"/>
        </w:rPr>
      </w:pPr>
    </w:p>
    <w:p w:rsidR="007D4E55" w:rsidRPr="001D7ECB" w:rsidRDefault="007D4E55" w:rsidP="001D7ECB">
      <w:pPr>
        <w:spacing w:after="0" w:line="240" w:lineRule="auto"/>
        <w:jc w:val="both"/>
        <w:rPr>
          <w:rFonts w:ascii="Book Antiqua" w:hAnsi="Book Antiqua"/>
          <w:sz w:val="24"/>
          <w:szCs w:val="24"/>
        </w:rPr>
      </w:pPr>
      <w:r w:rsidRPr="001D7ECB">
        <w:rPr>
          <w:rFonts w:ascii="Book Antiqua" w:hAnsi="Book Antiqua"/>
          <w:sz w:val="24"/>
          <w:szCs w:val="24"/>
        </w:rPr>
        <w:t xml:space="preserve">With regard to </w:t>
      </w:r>
      <w:r w:rsidR="00CE2154" w:rsidRPr="001D7ECB">
        <w:rPr>
          <w:rFonts w:ascii="Book Antiqua" w:hAnsi="Book Antiqua"/>
          <w:sz w:val="24"/>
          <w:szCs w:val="24"/>
        </w:rPr>
        <w:t>health</w:t>
      </w:r>
      <w:r w:rsidRPr="001D7ECB">
        <w:rPr>
          <w:rFonts w:ascii="Book Antiqua" w:hAnsi="Book Antiqua"/>
          <w:sz w:val="24"/>
          <w:szCs w:val="24"/>
        </w:rPr>
        <w:t xml:space="preserve">, the </w:t>
      </w:r>
      <w:r w:rsidR="00CE2154" w:rsidRPr="001D7ECB">
        <w:rPr>
          <w:rFonts w:ascii="Book Antiqua" w:hAnsi="Book Antiqua"/>
          <w:sz w:val="24"/>
          <w:szCs w:val="24"/>
        </w:rPr>
        <w:t>accompanying</w:t>
      </w:r>
      <w:r w:rsidRPr="001D7ECB">
        <w:rPr>
          <w:rFonts w:ascii="Book Antiqua" w:hAnsi="Book Antiqua"/>
          <w:sz w:val="24"/>
          <w:szCs w:val="24"/>
        </w:rPr>
        <w:t xml:space="preserve"> staff working document to the </w:t>
      </w:r>
      <w:r w:rsidR="00CE2154" w:rsidRPr="001D7ECB">
        <w:rPr>
          <w:rFonts w:ascii="Book Antiqua" w:hAnsi="Book Antiqua"/>
          <w:sz w:val="24"/>
          <w:szCs w:val="24"/>
        </w:rPr>
        <w:t>White</w:t>
      </w:r>
      <w:r w:rsidRPr="001D7ECB">
        <w:rPr>
          <w:rFonts w:ascii="Book Antiqua" w:hAnsi="Book Antiqua"/>
          <w:sz w:val="24"/>
          <w:szCs w:val="24"/>
        </w:rPr>
        <w:t xml:space="preserve"> </w:t>
      </w:r>
      <w:r w:rsidR="00CE2154" w:rsidRPr="001D7ECB">
        <w:rPr>
          <w:rFonts w:ascii="Book Antiqua" w:hAnsi="Book Antiqua"/>
          <w:sz w:val="24"/>
          <w:szCs w:val="24"/>
        </w:rPr>
        <w:t>P</w:t>
      </w:r>
      <w:r w:rsidRPr="001D7ECB">
        <w:rPr>
          <w:rFonts w:ascii="Book Antiqua" w:hAnsi="Book Antiqua"/>
          <w:sz w:val="24"/>
          <w:szCs w:val="24"/>
        </w:rPr>
        <w:t xml:space="preserve">aper implicitly </w:t>
      </w:r>
      <w:r w:rsidR="00CE2154" w:rsidRPr="001D7ECB">
        <w:rPr>
          <w:rFonts w:ascii="Book Antiqua" w:hAnsi="Book Antiqua"/>
          <w:sz w:val="24"/>
          <w:szCs w:val="24"/>
        </w:rPr>
        <w:t>acknowledge</w:t>
      </w:r>
      <w:r w:rsidR="00D0111E">
        <w:rPr>
          <w:rFonts w:ascii="Book Antiqua" w:hAnsi="Book Antiqua"/>
          <w:sz w:val="24"/>
          <w:szCs w:val="24"/>
        </w:rPr>
        <w:t>d</w:t>
      </w:r>
      <w:r w:rsidRPr="001D7ECB">
        <w:rPr>
          <w:rFonts w:ascii="Book Antiqua" w:hAnsi="Book Antiqua"/>
          <w:sz w:val="24"/>
          <w:szCs w:val="24"/>
        </w:rPr>
        <w:t xml:space="preserve"> </w:t>
      </w:r>
      <w:r w:rsidR="00CE2154" w:rsidRPr="001D7ECB">
        <w:rPr>
          <w:rFonts w:ascii="Book Antiqua" w:hAnsi="Book Antiqua"/>
          <w:sz w:val="24"/>
          <w:szCs w:val="24"/>
        </w:rPr>
        <w:t>the</w:t>
      </w:r>
      <w:r w:rsidRPr="001D7ECB">
        <w:rPr>
          <w:rFonts w:ascii="Book Antiqua" w:hAnsi="Book Antiqua"/>
          <w:sz w:val="24"/>
          <w:szCs w:val="24"/>
        </w:rPr>
        <w:t xml:space="preserve"> state </w:t>
      </w:r>
      <w:r w:rsidR="00CE2154" w:rsidRPr="001D7ECB">
        <w:rPr>
          <w:rFonts w:ascii="Book Antiqua" w:hAnsi="Book Antiqua"/>
          <w:sz w:val="24"/>
          <w:szCs w:val="24"/>
        </w:rPr>
        <w:t>sponsored doping</w:t>
      </w:r>
      <w:r w:rsidRPr="001D7ECB">
        <w:rPr>
          <w:rFonts w:ascii="Book Antiqua" w:hAnsi="Book Antiqua"/>
          <w:sz w:val="24"/>
          <w:szCs w:val="24"/>
        </w:rPr>
        <w:t xml:space="preserve"> programmes of the 1970s and 1980s by reference to “serious long-term degradation of individuals' health in the past and in some documented cases it has entailed serious conditions of permanent ill-health, disability or even death.”</w:t>
      </w:r>
      <w:r w:rsidR="00CE2154" w:rsidRPr="001D7ECB">
        <w:rPr>
          <w:rStyle w:val="FootnoteReference"/>
          <w:rFonts w:ascii="Book Antiqua" w:hAnsi="Book Antiqua"/>
          <w:sz w:val="24"/>
          <w:szCs w:val="24"/>
        </w:rPr>
        <w:footnoteReference w:id="29"/>
      </w:r>
      <w:r w:rsidRPr="001D7ECB">
        <w:rPr>
          <w:rFonts w:ascii="Book Antiqua" w:hAnsi="Book Antiqua"/>
          <w:sz w:val="24"/>
          <w:szCs w:val="24"/>
        </w:rPr>
        <w:t xml:space="preserve"> It </w:t>
      </w:r>
      <w:r w:rsidR="00CE2154" w:rsidRPr="001D7ECB">
        <w:rPr>
          <w:rFonts w:ascii="Book Antiqua" w:hAnsi="Book Antiqua"/>
          <w:sz w:val="24"/>
          <w:szCs w:val="24"/>
        </w:rPr>
        <w:t>also</w:t>
      </w:r>
      <w:r w:rsidRPr="001D7ECB">
        <w:rPr>
          <w:rFonts w:ascii="Book Antiqua" w:hAnsi="Book Antiqua"/>
          <w:sz w:val="24"/>
          <w:szCs w:val="24"/>
        </w:rPr>
        <w:t xml:space="preserve"> </w:t>
      </w:r>
      <w:r w:rsidR="00CE2154" w:rsidRPr="001D7ECB">
        <w:rPr>
          <w:rFonts w:ascii="Book Antiqua" w:hAnsi="Book Antiqua"/>
          <w:sz w:val="24"/>
          <w:szCs w:val="24"/>
        </w:rPr>
        <w:t>acknowledge</w:t>
      </w:r>
      <w:r w:rsidR="00D0111E">
        <w:rPr>
          <w:rFonts w:ascii="Book Antiqua" w:hAnsi="Book Antiqua"/>
          <w:sz w:val="24"/>
          <w:szCs w:val="24"/>
        </w:rPr>
        <w:t>d</w:t>
      </w:r>
      <w:r w:rsidR="00CE2154" w:rsidRPr="001D7ECB">
        <w:rPr>
          <w:rFonts w:ascii="Book Antiqua" w:hAnsi="Book Antiqua"/>
          <w:sz w:val="24"/>
          <w:szCs w:val="24"/>
        </w:rPr>
        <w:t xml:space="preserve"> </w:t>
      </w:r>
      <w:r w:rsidRPr="001D7ECB">
        <w:rPr>
          <w:rFonts w:ascii="Book Antiqua" w:hAnsi="Book Antiqua"/>
          <w:sz w:val="24"/>
          <w:szCs w:val="24"/>
        </w:rPr>
        <w:t xml:space="preserve">doping at </w:t>
      </w:r>
      <w:r w:rsidR="00CE2154" w:rsidRPr="001D7ECB">
        <w:rPr>
          <w:rFonts w:ascii="Book Antiqua" w:hAnsi="Book Antiqua"/>
          <w:sz w:val="24"/>
          <w:szCs w:val="24"/>
        </w:rPr>
        <w:t>amateur</w:t>
      </w:r>
      <w:r w:rsidRPr="001D7ECB">
        <w:rPr>
          <w:rFonts w:ascii="Book Antiqua" w:hAnsi="Book Antiqua"/>
          <w:sz w:val="24"/>
          <w:szCs w:val="24"/>
        </w:rPr>
        <w:t xml:space="preserve"> </w:t>
      </w:r>
      <w:r w:rsidR="00CE2154" w:rsidRPr="001D7ECB">
        <w:rPr>
          <w:rFonts w:ascii="Book Antiqua" w:hAnsi="Book Antiqua"/>
          <w:sz w:val="24"/>
          <w:szCs w:val="24"/>
        </w:rPr>
        <w:t xml:space="preserve">level in sport and that </w:t>
      </w:r>
      <w:r w:rsidR="00D0111E">
        <w:rPr>
          <w:rFonts w:ascii="Book Antiqua" w:hAnsi="Book Antiqua"/>
          <w:sz w:val="24"/>
          <w:szCs w:val="24"/>
        </w:rPr>
        <w:t>“a</w:t>
      </w:r>
      <w:r w:rsidRPr="001D7ECB">
        <w:rPr>
          <w:rFonts w:ascii="Book Antiqua" w:hAnsi="Book Antiqua"/>
          <w:sz w:val="24"/>
          <w:szCs w:val="24"/>
        </w:rPr>
        <w:t xml:space="preserve"> special problem is posed in relation to children and young people as it is know that many start taking doping substances at an increasingly young age.”</w:t>
      </w:r>
      <w:r w:rsidR="00CE2154" w:rsidRPr="001D7ECB">
        <w:rPr>
          <w:rStyle w:val="FootnoteReference"/>
          <w:rFonts w:ascii="Book Antiqua" w:hAnsi="Book Antiqua"/>
          <w:sz w:val="24"/>
          <w:szCs w:val="24"/>
        </w:rPr>
        <w:footnoteReference w:id="30"/>
      </w:r>
      <w:r w:rsidRPr="001D7ECB">
        <w:rPr>
          <w:rFonts w:ascii="Book Antiqua" w:hAnsi="Book Antiqua"/>
          <w:sz w:val="24"/>
          <w:szCs w:val="24"/>
        </w:rPr>
        <w:t xml:space="preserve"> </w:t>
      </w:r>
      <w:r w:rsidR="00CE2154" w:rsidRPr="001D7ECB">
        <w:rPr>
          <w:rFonts w:ascii="Book Antiqua" w:hAnsi="Book Antiqua"/>
          <w:sz w:val="24"/>
          <w:szCs w:val="24"/>
        </w:rPr>
        <w:t>Regrettably, the staff</w:t>
      </w:r>
      <w:r w:rsidRPr="001D7ECB">
        <w:rPr>
          <w:rFonts w:ascii="Book Antiqua" w:hAnsi="Book Antiqua"/>
          <w:sz w:val="24"/>
          <w:szCs w:val="24"/>
        </w:rPr>
        <w:t xml:space="preserve"> working document </w:t>
      </w:r>
      <w:r w:rsidR="00CE2154" w:rsidRPr="001D7ECB">
        <w:rPr>
          <w:rFonts w:ascii="Book Antiqua" w:hAnsi="Book Antiqua"/>
          <w:sz w:val="24"/>
          <w:szCs w:val="24"/>
        </w:rPr>
        <w:t xml:space="preserve">did not support the above by way of referenced evidence and the White Paper merely called on </w:t>
      </w:r>
      <w:r w:rsidRPr="001D7ECB">
        <w:rPr>
          <w:rFonts w:ascii="Book Antiqua" w:hAnsi="Book Antiqua"/>
          <w:sz w:val="24"/>
          <w:szCs w:val="24"/>
        </w:rPr>
        <w:t>“sport organisations to develop rules of good practice to ensure that young sportsmen and sportswomen are better informed and educated of doping substances, prescription medicines which may contain them, and their health implications.</w:t>
      </w:r>
      <w:r w:rsidR="00CE2154" w:rsidRPr="001D7ECB">
        <w:rPr>
          <w:rFonts w:ascii="Book Antiqua" w:hAnsi="Book Antiqua"/>
          <w:sz w:val="24"/>
          <w:szCs w:val="24"/>
        </w:rPr>
        <w:t>”</w:t>
      </w:r>
      <w:r w:rsidR="00CE2154" w:rsidRPr="001D7ECB">
        <w:rPr>
          <w:rStyle w:val="FootnoteReference"/>
          <w:rFonts w:ascii="Book Antiqua" w:hAnsi="Book Antiqua"/>
          <w:sz w:val="24"/>
          <w:szCs w:val="24"/>
        </w:rPr>
        <w:footnoteReference w:id="31"/>
      </w:r>
    </w:p>
    <w:p w:rsidR="007D4E55" w:rsidRPr="001D7ECB" w:rsidRDefault="007D4E55" w:rsidP="001D7ECB">
      <w:pPr>
        <w:spacing w:after="0" w:line="240" w:lineRule="auto"/>
        <w:jc w:val="both"/>
        <w:rPr>
          <w:rFonts w:ascii="Book Antiqua" w:hAnsi="Book Antiqua"/>
          <w:sz w:val="24"/>
          <w:szCs w:val="24"/>
        </w:rPr>
      </w:pPr>
    </w:p>
    <w:p w:rsidR="00CE2154" w:rsidRPr="001D7ECB" w:rsidRDefault="009B60B8" w:rsidP="001D7ECB">
      <w:pPr>
        <w:spacing w:after="0" w:line="240" w:lineRule="auto"/>
        <w:jc w:val="both"/>
        <w:rPr>
          <w:rFonts w:ascii="Book Antiqua" w:hAnsi="Book Antiqua"/>
          <w:sz w:val="24"/>
          <w:szCs w:val="24"/>
        </w:rPr>
      </w:pPr>
      <w:r w:rsidRPr="001D7ECB">
        <w:rPr>
          <w:rFonts w:ascii="Book Antiqua" w:hAnsi="Book Antiqua"/>
          <w:sz w:val="24"/>
          <w:szCs w:val="24"/>
        </w:rPr>
        <w:t xml:space="preserve">The lack of </w:t>
      </w:r>
      <w:r w:rsidR="00CE2154" w:rsidRPr="001D7ECB">
        <w:rPr>
          <w:rFonts w:ascii="Book Antiqua" w:hAnsi="Book Antiqua"/>
          <w:sz w:val="24"/>
          <w:szCs w:val="24"/>
        </w:rPr>
        <w:t>supporting evidence</w:t>
      </w:r>
      <w:r w:rsidRPr="001D7ECB">
        <w:rPr>
          <w:rFonts w:ascii="Book Antiqua" w:hAnsi="Book Antiqua"/>
          <w:sz w:val="24"/>
          <w:szCs w:val="24"/>
        </w:rPr>
        <w:t xml:space="preserve"> also</w:t>
      </w:r>
      <w:r w:rsidR="00CE2154" w:rsidRPr="001D7ECB">
        <w:rPr>
          <w:rFonts w:ascii="Book Antiqua" w:hAnsi="Book Antiqua"/>
          <w:sz w:val="24"/>
          <w:szCs w:val="24"/>
        </w:rPr>
        <w:t xml:space="preserve"> undermined one of the more</w:t>
      </w:r>
      <w:r w:rsidRPr="001D7ECB">
        <w:rPr>
          <w:rFonts w:ascii="Book Antiqua" w:hAnsi="Book Antiqua"/>
          <w:sz w:val="24"/>
          <w:szCs w:val="24"/>
        </w:rPr>
        <w:t xml:space="preserve"> arresting claims in the </w:t>
      </w:r>
      <w:r w:rsidR="00CE2154" w:rsidRPr="001D7ECB">
        <w:rPr>
          <w:rFonts w:ascii="Book Antiqua" w:hAnsi="Book Antiqua"/>
          <w:sz w:val="24"/>
          <w:szCs w:val="24"/>
        </w:rPr>
        <w:t>staff working document</w:t>
      </w:r>
      <w:r w:rsidRPr="001D7ECB">
        <w:rPr>
          <w:rFonts w:ascii="Book Antiqua" w:hAnsi="Book Antiqua"/>
          <w:sz w:val="24"/>
          <w:szCs w:val="24"/>
        </w:rPr>
        <w:t xml:space="preserve"> </w:t>
      </w:r>
      <w:r w:rsidR="00D0111E">
        <w:rPr>
          <w:rFonts w:ascii="Book Antiqua" w:hAnsi="Book Antiqua"/>
          <w:sz w:val="24"/>
          <w:szCs w:val="24"/>
        </w:rPr>
        <w:t>and namely</w:t>
      </w:r>
      <w:r w:rsidR="00CE2154" w:rsidRPr="001D7ECB">
        <w:rPr>
          <w:rFonts w:ascii="Book Antiqua" w:hAnsi="Book Antiqua"/>
          <w:sz w:val="24"/>
          <w:szCs w:val="24"/>
        </w:rPr>
        <w:t>:</w:t>
      </w:r>
      <w:r w:rsidRPr="001D7ECB">
        <w:rPr>
          <w:rFonts w:ascii="Book Antiqua" w:hAnsi="Book Antiqua"/>
          <w:sz w:val="24"/>
          <w:szCs w:val="24"/>
        </w:rPr>
        <w:t xml:space="preserve"> </w:t>
      </w:r>
    </w:p>
    <w:p w:rsidR="00CE2154" w:rsidRPr="001D7ECB" w:rsidRDefault="00CE2154" w:rsidP="001D7ECB">
      <w:pPr>
        <w:spacing w:after="0" w:line="240" w:lineRule="auto"/>
        <w:jc w:val="both"/>
        <w:rPr>
          <w:rFonts w:ascii="Book Antiqua" w:hAnsi="Book Antiqua"/>
          <w:sz w:val="24"/>
          <w:szCs w:val="24"/>
        </w:rPr>
      </w:pPr>
    </w:p>
    <w:p w:rsidR="00CE2154" w:rsidRPr="001D7ECB" w:rsidRDefault="009B60B8" w:rsidP="001D7ECB">
      <w:pPr>
        <w:spacing w:after="0" w:line="240" w:lineRule="auto"/>
        <w:ind w:left="720"/>
        <w:jc w:val="both"/>
        <w:rPr>
          <w:rFonts w:ascii="Book Antiqua" w:hAnsi="Book Antiqua"/>
          <w:sz w:val="24"/>
          <w:szCs w:val="24"/>
        </w:rPr>
      </w:pPr>
      <w:r w:rsidRPr="001D7ECB">
        <w:rPr>
          <w:rFonts w:ascii="Book Antiqua" w:hAnsi="Book Antiqua"/>
          <w:sz w:val="24"/>
          <w:szCs w:val="24"/>
        </w:rPr>
        <w:t>“</w:t>
      </w:r>
      <w:r w:rsidR="007D4E55" w:rsidRPr="001D7ECB">
        <w:rPr>
          <w:rFonts w:ascii="Book Antiqua" w:hAnsi="Book Antiqua"/>
          <w:sz w:val="24"/>
          <w:szCs w:val="24"/>
        </w:rPr>
        <w:t>The Doping practices involving illegal substances pose a serious threat to social order, including criminal justice issues, and to the integ</w:t>
      </w:r>
      <w:r w:rsidRPr="001D7ECB">
        <w:rPr>
          <w:rFonts w:ascii="Book Antiqua" w:hAnsi="Book Antiqua"/>
          <w:sz w:val="24"/>
          <w:szCs w:val="24"/>
        </w:rPr>
        <w:t>rity of the sporting community…</w:t>
      </w:r>
      <w:r w:rsidR="007D4E55" w:rsidRPr="001D7ECB">
        <w:rPr>
          <w:rFonts w:ascii="Book Antiqua" w:hAnsi="Book Antiqua"/>
          <w:sz w:val="24"/>
          <w:szCs w:val="24"/>
        </w:rPr>
        <w:t>For the criminal community, the trade in doping substances can offer an attractive mixture of low risk and high return on investments. Trade in doping substances is often not subject to severe punishment.</w:t>
      </w:r>
      <w:r w:rsidRPr="001D7ECB">
        <w:rPr>
          <w:rFonts w:ascii="Book Antiqua" w:hAnsi="Book Antiqua"/>
          <w:sz w:val="24"/>
          <w:szCs w:val="24"/>
        </w:rPr>
        <w:t>”</w:t>
      </w:r>
      <w:r w:rsidR="00CE2154" w:rsidRPr="001D7ECB">
        <w:rPr>
          <w:rStyle w:val="FootnoteReference"/>
          <w:rFonts w:ascii="Book Antiqua" w:hAnsi="Book Antiqua"/>
          <w:sz w:val="24"/>
          <w:szCs w:val="24"/>
        </w:rPr>
        <w:footnoteReference w:id="32"/>
      </w:r>
      <w:r w:rsidRPr="001D7ECB">
        <w:rPr>
          <w:rFonts w:ascii="Book Antiqua" w:hAnsi="Book Antiqua"/>
          <w:sz w:val="24"/>
          <w:szCs w:val="24"/>
        </w:rPr>
        <w:t xml:space="preserve"> </w:t>
      </w:r>
    </w:p>
    <w:p w:rsidR="00CE2154" w:rsidRPr="001D7ECB" w:rsidRDefault="00CE2154" w:rsidP="001D7ECB">
      <w:pPr>
        <w:spacing w:after="0" w:line="240" w:lineRule="auto"/>
        <w:ind w:left="720"/>
        <w:jc w:val="both"/>
        <w:rPr>
          <w:rFonts w:ascii="Book Antiqua" w:hAnsi="Book Antiqua"/>
          <w:sz w:val="24"/>
          <w:szCs w:val="24"/>
        </w:rPr>
      </w:pPr>
    </w:p>
    <w:p w:rsidR="00695919" w:rsidRPr="001D7ECB" w:rsidRDefault="00CE2154" w:rsidP="001D7ECB">
      <w:pPr>
        <w:spacing w:after="0" w:line="240" w:lineRule="auto"/>
        <w:jc w:val="both"/>
        <w:rPr>
          <w:rFonts w:ascii="Book Antiqua" w:hAnsi="Book Antiqua"/>
          <w:sz w:val="24"/>
          <w:szCs w:val="24"/>
        </w:rPr>
      </w:pPr>
      <w:r w:rsidRPr="001D7ECB">
        <w:rPr>
          <w:rFonts w:ascii="Book Antiqua" w:hAnsi="Book Antiqua"/>
          <w:sz w:val="24"/>
          <w:szCs w:val="24"/>
        </w:rPr>
        <w:t>Again, the impact of the above</w:t>
      </w:r>
      <w:r w:rsidR="00177054" w:rsidRPr="001D7ECB">
        <w:rPr>
          <w:rFonts w:ascii="Book Antiqua" w:hAnsi="Book Antiqua"/>
          <w:sz w:val="24"/>
          <w:szCs w:val="24"/>
        </w:rPr>
        <w:t xml:space="preserve"> in the staff working document</w:t>
      </w:r>
      <w:r w:rsidRPr="001D7ECB">
        <w:rPr>
          <w:rFonts w:ascii="Book Antiqua" w:hAnsi="Book Antiqua"/>
          <w:sz w:val="24"/>
          <w:szCs w:val="24"/>
        </w:rPr>
        <w:t xml:space="preserve"> </w:t>
      </w:r>
      <w:r w:rsidR="00D0111E">
        <w:rPr>
          <w:rFonts w:ascii="Book Antiqua" w:hAnsi="Book Antiqua"/>
          <w:sz w:val="24"/>
          <w:szCs w:val="24"/>
        </w:rPr>
        <w:t>was</w:t>
      </w:r>
      <w:r w:rsidRPr="001D7ECB">
        <w:rPr>
          <w:rFonts w:ascii="Book Antiqua" w:hAnsi="Book Antiqua"/>
          <w:sz w:val="24"/>
          <w:szCs w:val="24"/>
        </w:rPr>
        <w:t xml:space="preserve"> diluted</w:t>
      </w:r>
      <w:r w:rsidR="00177054" w:rsidRPr="001D7ECB">
        <w:rPr>
          <w:rFonts w:ascii="Book Antiqua" w:hAnsi="Book Antiqua"/>
          <w:sz w:val="24"/>
          <w:szCs w:val="24"/>
        </w:rPr>
        <w:t xml:space="preserve"> not only</w:t>
      </w:r>
      <w:r w:rsidRPr="001D7ECB">
        <w:rPr>
          <w:rFonts w:ascii="Book Antiqua" w:hAnsi="Book Antiqua"/>
          <w:sz w:val="24"/>
          <w:szCs w:val="24"/>
        </w:rPr>
        <w:t xml:space="preserve"> by the lack of supporting evidence </w:t>
      </w:r>
      <w:r w:rsidR="00177054" w:rsidRPr="001D7ECB">
        <w:rPr>
          <w:rFonts w:ascii="Book Antiqua" w:hAnsi="Book Antiqua"/>
          <w:sz w:val="24"/>
          <w:szCs w:val="24"/>
        </w:rPr>
        <w:t>but also</w:t>
      </w:r>
      <w:r w:rsidRPr="001D7ECB">
        <w:rPr>
          <w:rFonts w:ascii="Book Antiqua" w:hAnsi="Book Antiqua"/>
          <w:sz w:val="24"/>
          <w:szCs w:val="24"/>
        </w:rPr>
        <w:t xml:space="preserve"> by the rather sweeping, ill-defined statement in the White Paper </w:t>
      </w:r>
      <w:r w:rsidR="00177054" w:rsidRPr="001D7ECB">
        <w:rPr>
          <w:rFonts w:ascii="Book Antiqua" w:hAnsi="Book Antiqua"/>
          <w:sz w:val="24"/>
          <w:szCs w:val="24"/>
        </w:rPr>
        <w:t>recommending “</w:t>
      </w:r>
      <w:r w:rsidR="009B60B8" w:rsidRPr="001D7ECB">
        <w:rPr>
          <w:rFonts w:ascii="Book Antiqua" w:hAnsi="Book Antiqua"/>
          <w:sz w:val="24"/>
          <w:szCs w:val="24"/>
        </w:rPr>
        <w:t>that trade in illicit doping substances be treated in the same</w:t>
      </w:r>
      <w:r w:rsidR="00177054" w:rsidRPr="001D7ECB">
        <w:rPr>
          <w:rFonts w:ascii="Book Antiqua" w:hAnsi="Book Antiqua"/>
          <w:sz w:val="24"/>
          <w:szCs w:val="24"/>
        </w:rPr>
        <w:t xml:space="preserve"> </w:t>
      </w:r>
      <w:r w:rsidR="009B60B8" w:rsidRPr="001D7ECB">
        <w:rPr>
          <w:rFonts w:ascii="Book Antiqua" w:hAnsi="Book Antiqua"/>
          <w:sz w:val="24"/>
          <w:szCs w:val="24"/>
        </w:rPr>
        <w:t>manner as trade in illicit drugs throughout the EU.</w:t>
      </w:r>
      <w:r w:rsidR="00177054" w:rsidRPr="001D7ECB">
        <w:rPr>
          <w:rFonts w:ascii="Book Antiqua" w:hAnsi="Book Antiqua"/>
          <w:sz w:val="24"/>
          <w:szCs w:val="24"/>
        </w:rPr>
        <w:t xml:space="preserve">” The </w:t>
      </w:r>
      <w:r w:rsidR="00695919" w:rsidRPr="001D7ECB">
        <w:rPr>
          <w:rFonts w:ascii="Book Antiqua" w:hAnsi="Book Antiqua"/>
          <w:sz w:val="24"/>
          <w:szCs w:val="24"/>
        </w:rPr>
        <w:t>practicalities</w:t>
      </w:r>
      <w:r w:rsidR="00177054" w:rsidRPr="001D7ECB">
        <w:rPr>
          <w:rFonts w:ascii="Book Antiqua" w:hAnsi="Book Antiqua"/>
          <w:sz w:val="24"/>
          <w:szCs w:val="24"/>
        </w:rPr>
        <w:t xml:space="preserve"> of such </w:t>
      </w:r>
      <w:r w:rsidR="00695919" w:rsidRPr="001D7ECB">
        <w:rPr>
          <w:rFonts w:ascii="Book Antiqua" w:hAnsi="Book Antiqua"/>
          <w:sz w:val="24"/>
          <w:szCs w:val="24"/>
        </w:rPr>
        <w:t>equivalence</w:t>
      </w:r>
      <w:r w:rsidR="00177054" w:rsidRPr="001D7ECB">
        <w:rPr>
          <w:rFonts w:ascii="Book Antiqua" w:hAnsi="Book Antiqua"/>
          <w:sz w:val="24"/>
          <w:szCs w:val="24"/>
        </w:rPr>
        <w:t xml:space="preserve"> (between </w:t>
      </w:r>
      <w:r w:rsidR="00695919" w:rsidRPr="001D7ECB">
        <w:rPr>
          <w:rFonts w:ascii="Book Antiqua" w:hAnsi="Book Antiqua"/>
          <w:sz w:val="24"/>
          <w:szCs w:val="24"/>
        </w:rPr>
        <w:t>performance enhancing substances</w:t>
      </w:r>
      <w:r w:rsidR="00177054" w:rsidRPr="001D7ECB">
        <w:rPr>
          <w:rFonts w:ascii="Book Antiqua" w:hAnsi="Book Antiqua"/>
          <w:sz w:val="24"/>
          <w:szCs w:val="24"/>
        </w:rPr>
        <w:t xml:space="preserve"> and illicit drugs) </w:t>
      </w:r>
      <w:r w:rsidR="00D0111E">
        <w:rPr>
          <w:rFonts w:ascii="Book Antiqua" w:hAnsi="Book Antiqua"/>
          <w:sz w:val="24"/>
          <w:szCs w:val="24"/>
        </w:rPr>
        <w:t xml:space="preserve">and how it </w:t>
      </w:r>
      <w:r w:rsidR="00695919" w:rsidRPr="001D7ECB">
        <w:rPr>
          <w:rFonts w:ascii="Book Antiqua" w:hAnsi="Book Antiqua"/>
          <w:sz w:val="24"/>
          <w:szCs w:val="24"/>
        </w:rPr>
        <w:t xml:space="preserve">could be given statutory or regulatory form </w:t>
      </w:r>
      <w:r w:rsidR="00177054" w:rsidRPr="001D7ECB">
        <w:rPr>
          <w:rFonts w:ascii="Book Antiqua" w:hAnsi="Book Antiqua"/>
          <w:sz w:val="24"/>
          <w:szCs w:val="24"/>
        </w:rPr>
        <w:t xml:space="preserve">was not in any way addressed by the Commission, </w:t>
      </w:r>
      <w:r w:rsidR="00D0111E">
        <w:rPr>
          <w:rFonts w:ascii="Book Antiqua" w:hAnsi="Book Antiqua"/>
          <w:sz w:val="24"/>
          <w:szCs w:val="24"/>
        </w:rPr>
        <w:t>leading to the following, rather weak conclusion</w:t>
      </w:r>
      <w:r w:rsidR="00695919" w:rsidRPr="001D7ECB">
        <w:rPr>
          <w:rFonts w:ascii="Book Antiqua" w:hAnsi="Book Antiqua"/>
          <w:sz w:val="24"/>
          <w:szCs w:val="24"/>
        </w:rPr>
        <w:t xml:space="preserve">: </w:t>
      </w:r>
      <w:r w:rsidR="009B60B8" w:rsidRPr="001D7ECB">
        <w:rPr>
          <w:rFonts w:ascii="Book Antiqua" w:hAnsi="Book Antiqua"/>
          <w:sz w:val="24"/>
          <w:szCs w:val="24"/>
        </w:rPr>
        <w:t xml:space="preserve"> </w:t>
      </w:r>
    </w:p>
    <w:p w:rsidR="00695919" w:rsidRPr="001D7ECB" w:rsidRDefault="00695919" w:rsidP="001D7ECB">
      <w:pPr>
        <w:spacing w:after="0" w:line="240" w:lineRule="auto"/>
        <w:jc w:val="both"/>
        <w:rPr>
          <w:rFonts w:ascii="Book Antiqua" w:hAnsi="Book Antiqua"/>
          <w:sz w:val="24"/>
          <w:szCs w:val="24"/>
        </w:rPr>
      </w:pPr>
    </w:p>
    <w:p w:rsidR="007D4E55" w:rsidRPr="001D7ECB" w:rsidRDefault="00695919" w:rsidP="001D7ECB">
      <w:pPr>
        <w:spacing w:after="0" w:line="240" w:lineRule="auto"/>
        <w:ind w:left="720"/>
        <w:jc w:val="both"/>
        <w:rPr>
          <w:rFonts w:ascii="Book Antiqua" w:hAnsi="Book Antiqua"/>
          <w:sz w:val="24"/>
          <w:szCs w:val="24"/>
        </w:rPr>
      </w:pPr>
      <w:r w:rsidRPr="001D7ECB">
        <w:rPr>
          <w:rFonts w:ascii="Book Antiqua" w:hAnsi="Book Antiqua"/>
          <w:sz w:val="24"/>
          <w:szCs w:val="24"/>
        </w:rPr>
        <w:t>“</w:t>
      </w:r>
      <w:r w:rsidR="009B60B8" w:rsidRPr="001D7ECB">
        <w:rPr>
          <w:rFonts w:ascii="Book Antiqua" w:hAnsi="Book Antiqua"/>
          <w:sz w:val="24"/>
          <w:szCs w:val="24"/>
        </w:rPr>
        <w:t>Partnerships could be developed between Member State law enforcement agencies (border guards, national and local police, customs etc.), laboratories acc</w:t>
      </w:r>
      <w:r w:rsidRPr="001D7ECB">
        <w:rPr>
          <w:rFonts w:ascii="Book Antiqua" w:hAnsi="Book Antiqua"/>
          <w:sz w:val="24"/>
          <w:szCs w:val="24"/>
        </w:rPr>
        <w:t xml:space="preserve">redited by the World Anti-Doping </w:t>
      </w:r>
      <w:r w:rsidR="009B60B8" w:rsidRPr="001D7ECB">
        <w:rPr>
          <w:rFonts w:ascii="Book Antiqua" w:hAnsi="Book Antiqua"/>
          <w:sz w:val="24"/>
          <w:szCs w:val="24"/>
        </w:rPr>
        <w:t>Agency (WADA) and INTERPOL to exchan</w:t>
      </w:r>
      <w:r w:rsidRPr="001D7ECB">
        <w:rPr>
          <w:rFonts w:ascii="Book Antiqua" w:hAnsi="Book Antiqua"/>
          <w:sz w:val="24"/>
          <w:szCs w:val="24"/>
        </w:rPr>
        <w:t xml:space="preserve">ge information about new doping </w:t>
      </w:r>
      <w:r w:rsidR="009B60B8" w:rsidRPr="001D7ECB">
        <w:rPr>
          <w:rFonts w:ascii="Book Antiqua" w:hAnsi="Book Antiqua"/>
          <w:sz w:val="24"/>
          <w:szCs w:val="24"/>
        </w:rPr>
        <w:t>substances and practices in a timely manner and in a s</w:t>
      </w:r>
      <w:r w:rsidRPr="001D7ECB">
        <w:rPr>
          <w:rFonts w:ascii="Book Antiqua" w:hAnsi="Book Antiqua"/>
          <w:sz w:val="24"/>
          <w:szCs w:val="24"/>
        </w:rPr>
        <w:t xml:space="preserve">ecure environment. The EU could </w:t>
      </w:r>
      <w:r w:rsidR="009B60B8" w:rsidRPr="001D7ECB">
        <w:rPr>
          <w:rFonts w:ascii="Book Antiqua" w:hAnsi="Book Antiqua"/>
          <w:sz w:val="24"/>
          <w:szCs w:val="24"/>
        </w:rPr>
        <w:t xml:space="preserve">support such efforts </w:t>
      </w:r>
      <w:r w:rsidR="009B60B8" w:rsidRPr="001D7ECB">
        <w:rPr>
          <w:rFonts w:ascii="Book Antiqua" w:hAnsi="Book Antiqua"/>
          <w:sz w:val="24"/>
          <w:szCs w:val="24"/>
        </w:rPr>
        <w:lastRenderedPageBreak/>
        <w:t>through training courses and networking b</w:t>
      </w:r>
      <w:r w:rsidRPr="001D7ECB">
        <w:rPr>
          <w:rFonts w:ascii="Book Antiqua" w:hAnsi="Book Antiqua"/>
          <w:sz w:val="24"/>
          <w:szCs w:val="24"/>
        </w:rPr>
        <w:t xml:space="preserve">etween training centres for law </w:t>
      </w:r>
      <w:r w:rsidR="009B60B8" w:rsidRPr="001D7ECB">
        <w:rPr>
          <w:rFonts w:ascii="Book Antiqua" w:hAnsi="Book Antiqua"/>
          <w:sz w:val="24"/>
          <w:szCs w:val="24"/>
        </w:rPr>
        <w:t>enforcement officers.</w:t>
      </w:r>
      <w:r w:rsidRPr="001D7ECB">
        <w:rPr>
          <w:rFonts w:ascii="Book Antiqua" w:hAnsi="Book Antiqua"/>
          <w:sz w:val="24"/>
          <w:szCs w:val="24"/>
        </w:rPr>
        <w:t>”</w:t>
      </w:r>
      <w:r w:rsidRPr="001D7ECB">
        <w:rPr>
          <w:rStyle w:val="FootnoteReference"/>
          <w:rFonts w:ascii="Book Antiqua" w:hAnsi="Book Antiqua"/>
          <w:sz w:val="24"/>
          <w:szCs w:val="24"/>
        </w:rPr>
        <w:footnoteReference w:id="33"/>
      </w:r>
    </w:p>
    <w:p w:rsidR="00695919" w:rsidRPr="001D7ECB" w:rsidRDefault="00695919" w:rsidP="001D7ECB">
      <w:pPr>
        <w:spacing w:after="0" w:line="240" w:lineRule="auto"/>
        <w:jc w:val="both"/>
        <w:rPr>
          <w:rFonts w:ascii="Book Antiqua" w:hAnsi="Book Antiqua"/>
          <w:sz w:val="24"/>
          <w:szCs w:val="24"/>
        </w:rPr>
      </w:pPr>
    </w:p>
    <w:p w:rsidR="007D4E55" w:rsidRPr="001D7ECB" w:rsidRDefault="00695919" w:rsidP="001D7ECB">
      <w:pPr>
        <w:spacing w:after="0" w:line="240" w:lineRule="auto"/>
        <w:jc w:val="both"/>
        <w:rPr>
          <w:rFonts w:ascii="Book Antiqua" w:hAnsi="Book Antiqua"/>
          <w:sz w:val="24"/>
          <w:szCs w:val="24"/>
        </w:rPr>
      </w:pPr>
      <w:r w:rsidRPr="001D7ECB">
        <w:rPr>
          <w:rFonts w:ascii="Book Antiqua" w:hAnsi="Book Antiqua"/>
          <w:sz w:val="24"/>
          <w:szCs w:val="24"/>
        </w:rPr>
        <w:t xml:space="preserve">On harmonisation, the Commission simply pointed out the lack of harmonisation in </w:t>
      </w:r>
      <w:r w:rsidR="00D0111E">
        <w:rPr>
          <w:rFonts w:ascii="Book Antiqua" w:hAnsi="Book Antiqua"/>
          <w:sz w:val="24"/>
          <w:szCs w:val="24"/>
        </w:rPr>
        <w:t xml:space="preserve">global </w:t>
      </w:r>
      <w:r w:rsidRPr="001D7ECB">
        <w:rPr>
          <w:rFonts w:ascii="Book Antiqua" w:hAnsi="Book Antiqua"/>
          <w:sz w:val="24"/>
          <w:szCs w:val="24"/>
        </w:rPr>
        <w:t xml:space="preserve">anti-doping policy, attributing </w:t>
      </w:r>
      <w:r w:rsidR="00D0111E">
        <w:rPr>
          <w:rFonts w:ascii="Book Antiqua" w:hAnsi="Book Antiqua"/>
          <w:sz w:val="24"/>
          <w:szCs w:val="24"/>
        </w:rPr>
        <w:t xml:space="preserve">it </w:t>
      </w:r>
      <w:r w:rsidRPr="001D7ECB">
        <w:rPr>
          <w:rFonts w:ascii="Book Antiqua" w:hAnsi="Book Antiqua"/>
          <w:sz w:val="24"/>
          <w:szCs w:val="24"/>
        </w:rPr>
        <w:t>to the fact that “</w:t>
      </w:r>
      <w:r w:rsidR="009B60B8" w:rsidRPr="001D7ECB">
        <w:rPr>
          <w:rFonts w:ascii="Book Antiqua" w:hAnsi="Book Antiqua"/>
          <w:sz w:val="24"/>
          <w:szCs w:val="24"/>
        </w:rPr>
        <w:t>responsibilities are distributed unsystematically because sport is organised differently in different Member States, because the degree of autonomy of sport organisations varies, because the problem tends to be defined differently and because bodies at several levels – international, national, regional and local – claim responsibility and authority.</w:t>
      </w:r>
      <w:r w:rsidRPr="001D7ECB">
        <w:rPr>
          <w:rFonts w:ascii="Book Antiqua" w:hAnsi="Book Antiqua"/>
          <w:sz w:val="24"/>
          <w:szCs w:val="24"/>
        </w:rPr>
        <w:t>”</w:t>
      </w:r>
      <w:r w:rsidRPr="001D7ECB">
        <w:rPr>
          <w:rStyle w:val="FootnoteReference"/>
          <w:rFonts w:ascii="Book Antiqua" w:hAnsi="Book Antiqua"/>
          <w:sz w:val="24"/>
          <w:szCs w:val="24"/>
        </w:rPr>
        <w:footnoteReference w:id="34"/>
      </w:r>
      <w:r w:rsidR="009B60B8" w:rsidRPr="001D7ECB">
        <w:rPr>
          <w:rFonts w:ascii="Book Antiqua" w:hAnsi="Book Antiqua"/>
          <w:sz w:val="24"/>
          <w:szCs w:val="24"/>
        </w:rPr>
        <w:t xml:space="preserve"> </w:t>
      </w:r>
      <w:r w:rsidRPr="001D7ECB">
        <w:rPr>
          <w:rFonts w:ascii="Book Antiqua" w:hAnsi="Book Antiqua"/>
          <w:sz w:val="24"/>
          <w:szCs w:val="24"/>
        </w:rPr>
        <w:t>In this, the White Paper called for a more coordinated approach in the fight against doping by defining common positions in relation to the Council of Europe and WADA and including the “proper implementation” of the UNESCO Convention against Doping</w:t>
      </w:r>
      <w:r w:rsidR="00D0111E">
        <w:rPr>
          <w:rFonts w:ascii="Book Antiqua" w:hAnsi="Book Antiqua"/>
          <w:sz w:val="24"/>
          <w:szCs w:val="24"/>
        </w:rPr>
        <w:t xml:space="preserve"> in Sport by Member States. Again this was all </w:t>
      </w:r>
      <w:r w:rsidRPr="001D7ECB">
        <w:rPr>
          <w:rFonts w:ascii="Book Antiqua" w:hAnsi="Book Antiqua"/>
          <w:sz w:val="24"/>
          <w:szCs w:val="24"/>
        </w:rPr>
        <w:t>very generic, though the Commission did specifically identify for itself “a facilitating role, for example by supporting a network of national anti-doping organisations of Member States.”</w:t>
      </w:r>
      <w:r w:rsidRPr="001D7ECB">
        <w:rPr>
          <w:rStyle w:val="FootnoteReference"/>
          <w:rFonts w:ascii="Book Antiqua" w:hAnsi="Book Antiqua"/>
          <w:sz w:val="24"/>
          <w:szCs w:val="24"/>
        </w:rPr>
        <w:footnoteReference w:id="35"/>
      </w:r>
    </w:p>
    <w:p w:rsidR="009B60B8" w:rsidRPr="001D7ECB" w:rsidRDefault="009B60B8" w:rsidP="001D7ECB">
      <w:pPr>
        <w:spacing w:after="0" w:line="240" w:lineRule="auto"/>
        <w:jc w:val="both"/>
        <w:rPr>
          <w:rFonts w:ascii="Book Antiqua" w:hAnsi="Book Antiqua"/>
          <w:sz w:val="24"/>
          <w:szCs w:val="24"/>
        </w:rPr>
      </w:pPr>
    </w:p>
    <w:p w:rsidR="00D97D0E" w:rsidRPr="001D7ECB" w:rsidRDefault="00695919" w:rsidP="001D7ECB">
      <w:pPr>
        <w:spacing w:after="0" w:line="240" w:lineRule="auto"/>
        <w:jc w:val="both"/>
        <w:rPr>
          <w:rFonts w:ascii="Book Antiqua" w:hAnsi="Book Antiqua"/>
          <w:sz w:val="24"/>
          <w:szCs w:val="24"/>
        </w:rPr>
      </w:pPr>
      <w:r w:rsidRPr="001D7ECB">
        <w:rPr>
          <w:rFonts w:ascii="Book Antiqua" w:hAnsi="Book Antiqua"/>
          <w:sz w:val="24"/>
          <w:szCs w:val="24"/>
        </w:rPr>
        <w:t xml:space="preserve">Ironically, the most impactful aspect of the White Paper on sport with </w:t>
      </w:r>
      <w:r w:rsidR="00D0111E" w:rsidRPr="001D7ECB">
        <w:rPr>
          <w:rFonts w:ascii="Book Antiqua" w:hAnsi="Book Antiqua"/>
          <w:sz w:val="24"/>
          <w:szCs w:val="24"/>
        </w:rPr>
        <w:t>regard</w:t>
      </w:r>
      <w:r w:rsidRPr="001D7ECB">
        <w:rPr>
          <w:rFonts w:ascii="Book Antiqua" w:hAnsi="Book Antiqua"/>
          <w:sz w:val="24"/>
          <w:szCs w:val="24"/>
        </w:rPr>
        <w:t xml:space="preserve"> to doping was the </w:t>
      </w:r>
      <w:r w:rsidR="00F13030" w:rsidRPr="001D7ECB">
        <w:rPr>
          <w:rFonts w:ascii="Book Antiqua" w:hAnsi="Book Antiqua"/>
          <w:sz w:val="24"/>
          <w:szCs w:val="24"/>
        </w:rPr>
        <w:t>analysis</w:t>
      </w:r>
      <w:r w:rsidRPr="001D7ECB">
        <w:rPr>
          <w:rFonts w:ascii="Book Antiqua" w:hAnsi="Book Antiqua"/>
          <w:sz w:val="24"/>
          <w:szCs w:val="24"/>
        </w:rPr>
        <w:t xml:space="preserve"> of the ECJ ruling in the </w:t>
      </w:r>
      <w:proofErr w:type="spellStart"/>
      <w:r w:rsidR="009B60B8" w:rsidRPr="001D7ECB">
        <w:rPr>
          <w:rFonts w:ascii="Book Antiqua" w:hAnsi="Book Antiqua"/>
          <w:i/>
          <w:sz w:val="24"/>
          <w:szCs w:val="24"/>
        </w:rPr>
        <w:t>Meca</w:t>
      </w:r>
      <w:proofErr w:type="spellEnd"/>
      <w:r w:rsidR="009B60B8" w:rsidRPr="001D7ECB">
        <w:rPr>
          <w:rFonts w:ascii="Book Antiqua" w:hAnsi="Book Antiqua"/>
          <w:i/>
          <w:sz w:val="24"/>
          <w:szCs w:val="24"/>
        </w:rPr>
        <w:t>-Medina</w:t>
      </w:r>
      <w:r w:rsidR="009B60B8" w:rsidRPr="001D7ECB">
        <w:rPr>
          <w:rFonts w:ascii="Book Antiqua" w:hAnsi="Book Antiqua"/>
          <w:sz w:val="24"/>
          <w:szCs w:val="24"/>
        </w:rPr>
        <w:t xml:space="preserve"> case</w:t>
      </w:r>
      <w:r w:rsidR="004A6AA4" w:rsidRPr="001D7ECB">
        <w:rPr>
          <w:rFonts w:ascii="Book Antiqua" w:hAnsi="Book Antiqua"/>
          <w:sz w:val="24"/>
          <w:szCs w:val="24"/>
        </w:rPr>
        <w:t>.</w:t>
      </w:r>
      <w:r w:rsidR="004A6AA4" w:rsidRPr="001D7ECB">
        <w:rPr>
          <w:rStyle w:val="FootnoteReference"/>
          <w:rFonts w:ascii="Book Antiqua" w:hAnsi="Book Antiqua"/>
          <w:sz w:val="24"/>
          <w:szCs w:val="24"/>
        </w:rPr>
        <w:footnoteReference w:id="36"/>
      </w:r>
      <w:r w:rsidR="009B60B8" w:rsidRPr="001D7ECB">
        <w:rPr>
          <w:rFonts w:ascii="Book Antiqua" w:hAnsi="Book Antiqua"/>
          <w:sz w:val="24"/>
          <w:szCs w:val="24"/>
        </w:rPr>
        <w:t xml:space="preserve"> </w:t>
      </w:r>
      <w:r w:rsidR="00EE5E3B" w:rsidRPr="001D7ECB">
        <w:rPr>
          <w:rFonts w:ascii="Book Antiqua" w:hAnsi="Book Antiqua"/>
          <w:sz w:val="24"/>
          <w:szCs w:val="24"/>
        </w:rPr>
        <w:t>In that case, t</w:t>
      </w:r>
      <w:r w:rsidR="00032D95" w:rsidRPr="001D7ECB">
        <w:rPr>
          <w:rFonts w:ascii="Book Antiqua" w:hAnsi="Book Antiqua"/>
          <w:sz w:val="24"/>
          <w:szCs w:val="24"/>
        </w:rPr>
        <w:t>wo professional long distance swimmers challenged the compatibility with Articles 81</w:t>
      </w:r>
      <w:r w:rsidR="00D0111E">
        <w:rPr>
          <w:rFonts w:ascii="Book Antiqua" w:hAnsi="Book Antiqua"/>
          <w:sz w:val="24"/>
          <w:szCs w:val="24"/>
        </w:rPr>
        <w:t xml:space="preserve"> </w:t>
      </w:r>
      <w:r w:rsidR="00032D95" w:rsidRPr="001D7ECB">
        <w:rPr>
          <w:rFonts w:ascii="Book Antiqua" w:hAnsi="Book Antiqua"/>
          <w:sz w:val="24"/>
          <w:szCs w:val="24"/>
        </w:rPr>
        <w:t>and 82 EC</w:t>
      </w:r>
      <w:r w:rsidR="00EE5E3B" w:rsidRPr="001D7ECB">
        <w:rPr>
          <w:rFonts w:ascii="Book Antiqua" w:hAnsi="Book Antiqua"/>
          <w:sz w:val="24"/>
          <w:szCs w:val="24"/>
        </w:rPr>
        <w:t xml:space="preserve"> (now Article 101 and 102 of TFEU)</w:t>
      </w:r>
      <w:r w:rsidR="00032D95" w:rsidRPr="001D7ECB">
        <w:rPr>
          <w:rFonts w:ascii="Book Antiqua" w:hAnsi="Book Antiqua"/>
          <w:sz w:val="24"/>
          <w:szCs w:val="24"/>
        </w:rPr>
        <w:t xml:space="preserve"> of the anti-doping rules adopted by the International Olympic Committee</w:t>
      </w:r>
      <w:r w:rsidR="00EE5E3B" w:rsidRPr="001D7ECB">
        <w:rPr>
          <w:rFonts w:ascii="Book Antiqua" w:hAnsi="Book Antiqua"/>
          <w:sz w:val="24"/>
          <w:szCs w:val="24"/>
        </w:rPr>
        <w:t xml:space="preserve"> </w:t>
      </w:r>
      <w:r w:rsidR="00032D95" w:rsidRPr="001D7ECB">
        <w:rPr>
          <w:rFonts w:ascii="Book Antiqua" w:hAnsi="Book Antiqua"/>
          <w:sz w:val="24"/>
          <w:szCs w:val="24"/>
        </w:rPr>
        <w:t xml:space="preserve">(IOC) and </w:t>
      </w:r>
      <w:r w:rsidR="00EE5E3B" w:rsidRPr="001D7ECB">
        <w:rPr>
          <w:rFonts w:ascii="Book Antiqua" w:hAnsi="Book Antiqua"/>
          <w:sz w:val="24"/>
          <w:szCs w:val="24"/>
        </w:rPr>
        <w:t xml:space="preserve">world governing body for swimming, </w:t>
      </w:r>
      <w:r w:rsidR="00032D95" w:rsidRPr="001D7ECB">
        <w:rPr>
          <w:rFonts w:ascii="Book Antiqua" w:hAnsi="Book Antiqua"/>
          <w:sz w:val="24"/>
          <w:szCs w:val="24"/>
        </w:rPr>
        <w:t>F</w:t>
      </w:r>
      <w:r w:rsidR="00EE5E3B" w:rsidRPr="001D7ECB">
        <w:rPr>
          <w:rFonts w:ascii="Book Antiqua" w:hAnsi="Book Antiqua"/>
          <w:sz w:val="24"/>
          <w:szCs w:val="24"/>
        </w:rPr>
        <w:t>INA</w:t>
      </w:r>
      <w:r w:rsidR="00032D95" w:rsidRPr="001D7ECB">
        <w:rPr>
          <w:rFonts w:ascii="Book Antiqua" w:hAnsi="Book Antiqua"/>
          <w:sz w:val="24"/>
          <w:szCs w:val="24"/>
        </w:rPr>
        <w:t xml:space="preserve">. The two swimmers argued </w:t>
      </w:r>
      <w:r w:rsidR="00EE5E3B" w:rsidRPr="001D7ECB">
        <w:rPr>
          <w:rFonts w:ascii="Book Antiqua" w:hAnsi="Book Antiqua"/>
          <w:sz w:val="24"/>
          <w:szCs w:val="24"/>
        </w:rPr>
        <w:t xml:space="preserve">inter alia </w:t>
      </w:r>
      <w:r w:rsidR="00D0111E">
        <w:rPr>
          <w:rFonts w:ascii="Book Antiqua" w:hAnsi="Book Antiqua"/>
          <w:sz w:val="24"/>
          <w:szCs w:val="24"/>
        </w:rPr>
        <w:t xml:space="preserve">that </w:t>
      </w:r>
      <w:r w:rsidR="00D97D0E" w:rsidRPr="001D7ECB">
        <w:rPr>
          <w:rFonts w:ascii="Book Antiqua" w:hAnsi="Book Antiqua"/>
          <w:sz w:val="24"/>
          <w:szCs w:val="24"/>
        </w:rPr>
        <w:t xml:space="preserve">the enforcement of “scientifically unsound” anti-doping regulation </w:t>
      </w:r>
      <w:r w:rsidR="00032D95" w:rsidRPr="001D7ECB">
        <w:rPr>
          <w:rFonts w:ascii="Book Antiqua" w:hAnsi="Book Antiqua"/>
          <w:sz w:val="24"/>
          <w:szCs w:val="24"/>
        </w:rPr>
        <w:t xml:space="preserve">restricted athletes’ economic freedoms </w:t>
      </w:r>
      <w:r w:rsidR="00D0111E">
        <w:rPr>
          <w:rFonts w:ascii="Book Antiqua" w:hAnsi="Book Antiqua"/>
          <w:sz w:val="24"/>
          <w:szCs w:val="24"/>
        </w:rPr>
        <w:t>and in this instance</w:t>
      </w:r>
      <w:r w:rsidR="00D97D0E" w:rsidRPr="001D7ECB">
        <w:rPr>
          <w:rFonts w:ascii="Book Antiqua" w:hAnsi="Book Antiqua"/>
          <w:sz w:val="24"/>
          <w:szCs w:val="24"/>
        </w:rPr>
        <w:t xml:space="preserve">, breached EU competition law. </w:t>
      </w:r>
      <w:r w:rsidR="00032D95" w:rsidRPr="001D7ECB">
        <w:rPr>
          <w:rFonts w:ascii="Book Antiqua" w:hAnsi="Book Antiqua"/>
          <w:sz w:val="24"/>
          <w:szCs w:val="24"/>
        </w:rPr>
        <w:t xml:space="preserve">The </w:t>
      </w:r>
      <w:r w:rsidR="00D97D0E" w:rsidRPr="001D7ECB">
        <w:rPr>
          <w:rFonts w:ascii="Book Antiqua" w:hAnsi="Book Antiqua"/>
          <w:sz w:val="24"/>
          <w:szCs w:val="24"/>
        </w:rPr>
        <w:t xml:space="preserve">ECJ </w:t>
      </w:r>
      <w:r w:rsidR="00032D95" w:rsidRPr="001D7ECB">
        <w:rPr>
          <w:rFonts w:ascii="Book Antiqua" w:hAnsi="Book Antiqua"/>
          <w:sz w:val="24"/>
          <w:szCs w:val="24"/>
        </w:rPr>
        <w:t xml:space="preserve">confirmed that sport is subject to </w:t>
      </w:r>
      <w:r w:rsidR="00D97D0E" w:rsidRPr="001D7ECB">
        <w:rPr>
          <w:rFonts w:ascii="Book Antiqua" w:hAnsi="Book Antiqua"/>
          <w:sz w:val="24"/>
          <w:szCs w:val="24"/>
        </w:rPr>
        <w:t>EU law</w:t>
      </w:r>
      <w:r w:rsidR="00032D95" w:rsidRPr="001D7ECB">
        <w:rPr>
          <w:rFonts w:ascii="Book Antiqua" w:hAnsi="Book Antiqua"/>
          <w:sz w:val="24"/>
          <w:szCs w:val="24"/>
        </w:rPr>
        <w:t xml:space="preserve"> only insofar as it</w:t>
      </w:r>
      <w:r w:rsidR="00D97D0E" w:rsidRPr="001D7ECB">
        <w:rPr>
          <w:rFonts w:ascii="Book Antiqua" w:hAnsi="Book Antiqua"/>
          <w:sz w:val="24"/>
          <w:szCs w:val="24"/>
        </w:rPr>
        <w:t xml:space="preserve"> </w:t>
      </w:r>
      <w:r w:rsidR="00032D95" w:rsidRPr="001D7ECB">
        <w:rPr>
          <w:rFonts w:ascii="Book Antiqua" w:hAnsi="Book Antiqua"/>
          <w:sz w:val="24"/>
          <w:szCs w:val="24"/>
        </w:rPr>
        <w:t xml:space="preserve">constitutes an </w:t>
      </w:r>
      <w:r w:rsidR="00D97D0E" w:rsidRPr="001D7ECB">
        <w:rPr>
          <w:rFonts w:ascii="Book Antiqua" w:hAnsi="Book Antiqua"/>
          <w:sz w:val="24"/>
          <w:szCs w:val="24"/>
        </w:rPr>
        <w:t>“</w:t>
      </w:r>
      <w:r w:rsidR="00032D95" w:rsidRPr="001D7ECB">
        <w:rPr>
          <w:rFonts w:ascii="Book Antiqua" w:hAnsi="Book Antiqua"/>
          <w:sz w:val="24"/>
          <w:szCs w:val="24"/>
        </w:rPr>
        <w:t>economic activity</w:t>
      </w:r>
      <w:r w:rsidR="00D97D0E" w:rsidRPr="001D7ECB">
        <w:rPr>
          <w:rFonts w:ascii="Book Antiqua" w:hAnsi="Book Antiqua"/>
          <w:sz w:val="24"/>
          <w:szCs w:val="24"/>
        </w:rPr>
        <w:t>”</w:t>
      </w:r>
      <w:r w:rsidR="00032D95" w:rsidRPr="001D7ECB">
        <w:rPr>
          <w:rFonts w:ascii="Book Antiqua" w:hAnsi="Book Antiqua"/>
          <w:sz w:val="24"/>
          <w:szCs w:val="24"/>
        </w:rPr>
        <w:t xml:space="preserve">; </w:t>
      </w:r>
      <w:r w:rsidR="00D97D0E" w:rsidRPr="001D7ECB">
        <w:rPr>
          <w:rFonts w:ascii="Book Antiqua" w:hAnsi="Book Antiqua"/>
          <w:sz w:val="24"/>
          <w:szCs w:val="24"/>
        </w:rPr>
        <w:t xml:space="preserve">but this “specificity of sport” did not necessarily give certain categories of sporting rules a priori exemption from the application of the EU competition law. In summary, “the recognition of the specificity of sport cannot entail the categorical inapplicability of the EC competition provisions to organisational sporting rules but it has to be included as an element of legal significance within the context of </w:t>
      </w:r>
      <w:proofErr w:type="spellStart"/>
      <w:r w:rsidR="00D97D0E" w:rsidRPr="001D7ECB">
        <w:rPr>
          <w:rFonts w:ascii="Book Antiqua" w:hAnsi="Book Antiqua"/>
          <w:sz w:val="24"/>
          <w:szCs w:val="24"/>
        </w:rPr>
        <w:t>analyzing</w:t>
      </w:r>
      <w:proofErr w:type="spellEnd"/>
      <w:r w:rsidR="00D97D0E" w:rsidRPr="001D7ECB">
        <w:rPr>
          <w:rFonts w:ascii="Book Antiqua" w:hAnsi="Book Antiqua"/>
          <w:sz w:val="24"/>
          <w:szCs w:val="24"/>
        </w:rPr>
        <w:t xml:space="preserve"> the conformity of such rules with EC competition law.”</w:t>
      </w:r>
      <w:r w:rsidR="00E51B17" w:rsidRPr="001D7ECB">
        <w:rPr>
          <w:rStyle w:val="FootnoteReference"/>
          <w:rFonts w:ascii="Book Antiqua" w:hAnsi="Book Antiqua"/>
          <w:sz w:val="24"/>
          <w:szCs w:val="24"/>
        </w:rPr>
        <w:footnoteReference w:id="37"/>
      </w:r>
      <w:r w:rsidR="00D97D0E" w:rsidRPr="001D7ECB">
        <w:rPr>
          <w:rFonts w:ascii="Book Antiqua" w:hAnsi="Book Antiqua"/>
          <w:sz w:val="24"/>
          <w:szCs w:val="24"/>
        </w:rPr>
        <w:t xml:space="preserve"> </w:t>
      </w:r>
      <w:proofErr w:type="spellStart"/>
      <w:r w:rsidR="00D97D0E" w:rsidRPr="001D7ECB">
        <w:rPr>
          <w:rFonts w:ascii="Book Antiqua" w:hAnsi="Book Antiqua"/>
          <w:i/>
          <w:sz w:val="24"/>
          <w:szCs w:val="24"/>
        </w:rPr>
        <w:t>Meca</w:t>
      </w:r>
      <w:proofErr w:type="spellEnd"/>
      <w:r w:rsidR="00D97D0E" w:rsidRPr="001D7ECB">
        <w:rPr>
          <w:rFonts w:ascii="Book Antiqua" w:hAnsi="Book Antiqua"/>
          <w:i/>
          <w:sz w:val="24"/>
          <w:szCs w:val="24"/>
        </w:rPr>
        <w:t xml:space="preserve"> Medina</w:t>
      </w:r>
      <w:r w:rsidR="00D97D0E" w:rsidRPr="001D7ECB">
        <w:rPr>
          <w:rFonts w:ascii="Book Antiqua" w:hAnsi="Book Antiqua"/>
          <w:sz w:val="24"/>
          <w:szCs w:val="24"/>
        </w:rPr>
        <w:t xml:space="preserve"> also usefully </w:t>
      </w:r>
      <w:r w:rsidR="00E51B17" w:rsidRPr="001D7ECB">
        <w:rPr>
          <w:rFonts w:ascii="Book Antiqua" w:hAnsi="Book Antiqua"/>
          <w:sz w:val="24"/>
          <w:szCs w:val="24"/>
        </w:rPr>
        <w:t>attempted</w:t>
      </w:r>
      <w:r w:rsidR="00D97D0E" w:rsidRPr="001D7ECB">
        <w:rPr>
          <w:rFonts w:ascii="Book Antiqua" w:hAnsi="Book Antiqua"/>
          <w:sz w:val="24"/>
          <w:szCs w:val="24"/>
        </w:rPr>
        <w:t xml:space="preserve"> to </w:t>
      </w:r>
      <w:r w:rsidR="00032D95" w:rsidRPr="001D7ECB">
        <w:rPr>
          <w:rFonts w:ascii="Book Antiqua" w:hAnsi="Book Antiqua"/>
          <w:sz w:val="24"/>
          <w:szCs w:val="24"/>
        </w:rPr>
        <w:t xml:space="preserve">describe the methodological approach that has to be applied </w:t>
      </w:r>
      <w:r w:rsidR="00D97D0E" w:rsidRPr="001D7ECB">
        <w:rPr>
          <w:rFonts w:ascii="Book Antiqua" w:hAnsi="Book Antiqua"/>
          <w:sz w:val="24"/>
          <w:szCs w:val="24"/>
        </w:rPr>
        <w:t>in an examination of the compatibility of sporting rules with Articles 101 and 102 TFEU</w:t>
      </w:r>
      <w:r w:rsidR="00E51B17" w:rsidRPr="001D7ECB">
        <w:rPr>
          <w:rStyle w:val="FootnoteReference"/>
          <w:rFonts w:ascii="Book Antiqua" w:hAnsi="Book Antiqua"/>
          <w:sz w:val="24"/>
          <w:szCs w:val="24"/>
        </w:rPr>
        <w:footnoteReference w:id="38"/>
      </w:r>
      <w:r w:rsidR="00D97D0E" w:rsidRPr="001D7ECB">
        <w:rPr>
          <w:rFonts w:ascii="Book Antiqua" w:hAnsi="Book Antiqua"/>
          <w:sz w:val="24"/>
          <w:szCs w:val="24"/>
        </w:rPr>
        <w:t xml:space="preserve"> and as a </w:t>
      </w:r>
      <w:r w:rsidR="00E51B17" w:rsidRPr="001D7ECB">
        <w:rPr>
          <w:rFonts w:ascii="Book Antiqua" w:hAnsi="Book Antiqua"/>
          <w:sz w:val="24"/>
          <w:szCs w:val="24"/>
        </w:rPr>
        <w:t>consequence</w:t>
      </w:r>
      <w:r w:rsidR="00D97D0E" w:rsidRPr="001D7ECB">
        <w:rPr>
          <w:rFonts w:ascii="Book Antiqua" w:hAnsi="Book Antiqua"/>
          <w:sz w:val="24"/>
          <w:szCs w:val="24"/>
        </w:rPr>
        <w:t xml:space="preserve"> </w:t>
      </w:r>
      <w:r w:rsidR="00E51B17" w:rsidRPr="001D7ECB">
        <w:rPr>
          <w:rFonts w:ascii="Book Antiqua" w:hAnsi="Book Antiqua"/>
          <w:sz w:val="24"/>
          <w:szCs w:val="24"/>
        </w:rPr>
        <w:t>inspired</w:t>
      </w:r>
      <w:r w:rsidR="00D97D0E" w:rsidRPr="001D7ECB">
        <w:rPr>
          <w:rFonts w:ascii="Book Antiqua" w:hAnsi="Book Antiqua"/>
          <w:sz w:val="24"/>
          <w:szCs w:val="24"/>
        </w:rPr>
        <w:t xml:space="preserve"> </w:t>
      </w:r>
      <w:r w:rsidR="00E51B17" w:rsidRPr="001D7ECB">
        <w:rPr>
          <w:rFonts w:ascii="Book Antiqua" w:hAnsi="Book Antiqua"/>
          <w:sz w:val="24"/>
          <w:szCs w:val="24"/>
        </w:rPr>
        <w:t>voluminous</w:t>
      </w:r>
      <w:r w:rsidR="00D97D0E" w:rsidRPr="001D7ECB">
        <w:rPr>
          <w:rFonts w:ascii="Book Antiqua" w:hAnsi="Book Antiqua"/>
          <w:sz w:val="24"/>
          <w:szCs w:val="24"/>
        </w:rPr>
        <w:t xml:space="preserve"> </w:t>
      </w:r>
      <w:r w:rsidR="00E51B17" w:rsidRPr="001D7ECB">
        <w:rPr>
          <w:rFonts w:ascii="Book Antiqua" w:hAnsi="Book Antiqua"/>
          <w:sz w:val="24"/>
          <w:szCs w:val="24"/>
        </w:rPr>
        <w:t>academic</w:t>
      </w:r>
      <w:r w:rsidR="00D97D0E" w:rsidRPr="001D7ECB">
        <w:rPr>
          <w:rFonts w:ascii="Book Antiqua" w:hAnsi="Book Antiqua"/>
          <w:sz w:val="24"/>
          <w:szCs w:val="24"/>
        </w:rPr>
        <w:t xml:space="preserve"> commentary on such </w:t>
      </w:r>
      <w:r w:rsidR="00E51B17" w:rsidRPr="001D7ECB">
        <w:rPr>
          <w:rFonts w:ascii="Book Antiqua" w:hAnsi="Book Antiqua"/>
          <w:sz w:val="24"/>
          <w:szCs w:val="24"/>
        </w:rPr>
        <w:t xml:space="preserve">the </w:t>
      </w:r>
      <w:r w:rsidR="00D97D0E" w:rsidRPr="001D7ECB">
        <w:rPr>
          <w:rFonts w:ascii="Book Antiqua" w:hAnsi="Book Antiqua"/>
          <w:sz w:val="24"/>
          <w:szCs w:val="24"/>
        </w:rPr>
        <w:t xml:space="preserve">methodology </w:t>
      </w:r>
      <w:r w:rsidR="00D0111E">
        <w:rPr>
          <w:rFonts w:ascii="Book Antiqua" w:hAnsi="Book Antiqua"/>
          <w:sz w:val="24"/>
          <w:szCs w:val="24"/>
        </w:rPr>
        <w:t>and on EU sports, comp</w:t>
      </w:r>
      <w:r w:rsidR="00D0111E" w:rsidRPr="001D7ECB">
        <w:rPr>
          <w:rFonts w:ascii="Book Antiqua" w:hAnsi="Book Antiqua"/>
          <w:sz w:val="24"/>
          <w:szCs w:val="24"/>
        </w:rPr>
        <w:t>eti</w:t>
      </w:r>
      <w:r w:rsidR="00D0111E">
        <w:rPr>
          <w:rFonts w:ascii="Book Antiqua" w:hAnsi="Book Antiqua"/>
          <w:sz w:val="24"/>
          <w:szCs w:val="24"/>
        </w:rPr>
        <w:t>t</w:t>
      </w:r>
      <w:r w:rsidR="00D0111E" w:rsidRPr="001D7ECB">
        <w:rPr>
          <w:rFonts w:ascii="Book Antiqua" w:hAnsi="Book Antiqua"/>
          <w:sz w:val="24"/>
          <w:szCs w:val="24"/>
        </w:rPr>
        <w:t>ion</w:t>
      </w:r>
      <w:r w:rsidR="00E51B17" w:rsidRPr="001D7ECB">
        <w:rPr>
          <w:rFonts w:ascii="Book Antiqua" w:hAnsi="Book Antiqua"/>
          <w:sz w:val="24"/>
          <w:szCs w:val="24"/>
        </w:rPr>
        <w:t xml:space="preserve"> law </w:t>
      </w:r>
      <w:r w:rsidR="00D97D0E" w:rsidRPr="001D7ECB">
        <w:rPr>
          <w:rFonts w:ascii="Book Antiqua" w:hAnsi="Book Antiqua"/>
          <w:sz w:val="24"/>
          <w:szCs w:val="24"/>
        </w:rPr>
        <w:t xml:space="preserve">well beyond </w:t>
      </w:r>
      <w:r w:rsidR="00E51B17" w:rsidRPr="001D7ECB">
        <w:rPr>
          <w:rFonts w:ascii="Book Antiqua" w:hAnsi="Book Antiqua"/>
          <w:sz w:val="24"/>
          <w:szCs w:val="24"/>
        </w:rPr>
        <w:t xml:space="preserve">its application to </w:t>
      </w:r>
      <w:r w:rsidR="00D97D0E" w:rsidRPr="001D7ECB">
        <w:rPr>
          <w:rFonts w:ascii="Book Antiqua" w:hAnsi="Book Antiqua"/>
          <w:sz w:val="24"/>
          <w:szCs w:val="24"/>
        </w:rPr>
        <w:t xml:space="preserve">doping </w:t>
      </w:r>
      <w:r w:rsidR="00E51B17" w:rsidRPr="001D7ECB">
        <w:rPr>
          <w:rFonts w:ascii="Book Antiqua" w:hAnsi="Book Antiqua"/>
          <w:sz w:val="24"/>
          <w:szCs w:val="24"/>
        </w:rPr>
        <w:t>regulation.</w:t>
      </w:r>
      <w:r w:rsidR="00E51B17" w:rsidRPr="001D7ECB">
        <w:rPr>
          <w:rStyle w:val="FootnoteReference"/>
          <w:rFonts w:ascii="Book Antiqua" w:hAnsi="Book Antiqua"/>
          <w:sz w:val="24"/>
          <w:szCs w:val="24"/>
        </w:rPr>
        <w:footnoteReference w:id="39"/>
      </w:r>
      <w:r w:rsidR="00D97D0E" w:rsidRPr="001D7ECB">
        <w:rPr>
          <w:rFonts w:ascii="Book Antiqua" w:hAnsi="Book Antiqua"/>
          <w:sz w:val="24"/>
          <w:szCs w:val="24"/>
        </w:rPr>
        <w:t xml:space="preserve">  </w:t>
      </w:r>
    </w:p>
    <w:p w:rsidR="00D97D0E" w:rsidRPr="001D7ECB" w:rsidRDefault="00D97D0E" w:rsidP="001D7ECB">
      <w:pPr>
        <w:spacing w:after="0" w:line="240" w:lineRule="auto"/>
        <w:jc w:val="both"/>
        <w:rPr>
          <w:rFonts w:ascii="Book Antiqua" w:hAnsi="Book Antiqua"/>
          <w:sz w:val="24"/>
          <w:szCs w:val="24"/>
        </w:rPr>
      </w:pPr>
    </w:p>
    <w:p w:rsidR="00C17A92" w:rsidRPr="001D7ECB" w:rsidRDefault="00E51B17" w:rsidP="001D7ECB">
      <w:pPr>
        <w:spacing w:after="0" w:line="240" w:lineRule="auto"/>
        <w:jc w:val="both"/>
        <w:rPr>
          <w:rFonts w:ascii="Book Antiqua" w:hAnsi="Book Antiqua"/>
          <w:sz w:val="24"/>
          <w:szCs w:val="24"/>
        </w:rPr>
      </w:pPr>
      <w:r w:rsidRPr="001D7ECB">
        <w:rPr>
          <w:rFonts w:ascii="Book Antiqua" w:hAnsi="Book Antiqua"/>
          <w:sz w:val="24"/>
          <w:szCs w:val="24"/>
        </w:rPr>
        <w:t>Th</w:t>
      </w:r>
      <w:r w:rsidR="00153DB9" w:rsidRPr="001D7ECB">
        <w:rPr>
          <w:rFonts w:ascii="Book Antiqua" w:hAnsi="Book Antiqua"/>
          <w:sz w:val="24"/>
          <w:szCs w:val="24"/>
        </w:rPr>
        <w:t xml:space="preserve">e above </w:t>
      </w:r>
      <w:r w:rsidRPr="001D7ECB">
        <w:rPr>
          <w:rFonts w:ascii="Book Antiqua" w:hAnsi="Book Antiqua"/>
          <w:sz w:val="24"/>
          <w:szCs w:val="24"/>
        </w:rPr>
        <w:t xml:space="preserve">revisionist </w:t>
      </w:r>
      <w:r w:rsidR="00153DB9" w:rsidRPr="001D7ECB">
        <w:rPr>
          <w:rFonts w:ascii="Book Antiqua" w:hAnsi="Book Antiqua"/>
          <w:sz w:val="24"/>
          <w:szCs w:val="24"/>
        </w:rPr>
        <w:t>perspective on the White P</w:t>
      </w:r>
      <w:r w:rsidRPr="001D7ECB">
        <w:rPr>
          <w:rFonts w:ascii="Book Antiqua" w:hAnsi="Book Antiqua"/>
          <w:sz w:val="24"/>
          <w:szCs w:val="24"/>
        </w:rPr>
        <w:t xml:space="preserve">aper’s discussion on </w:t>
      </w:r>
      <w:r w:rsidR="00153DB9" w:rsidRPr="001D7ECB">
        <w:rPr>
          <w:rFonts w:ascii="Book Antiqua" w:hAnsi="Book Antiqua"/>
          <w:sz w:val="24"/>
          <w:szCs w:val="24"/>
        </w:rPr>
        <w:t>doping</w:t>
      </w:r>
      <w:r w:rsidRPr="001D7ECB">
        <w:rPr>
          <w:rFonts w:ascii="Book Antiqua" w:hAnsi="Book Antiqua"/>
          <w:sz w:val="24"/>
          <w:szCs w:val="24"/>
        </w:rPr>
        <w:t xml:space="preserve"> must, in itself, be placed in context given that the White Paper </w:t>
      </w:r>
      <w:r w:rsidR="00153DB9" w:rsidRPr="001D7ECB">
        <w:rPr>
          <w:rFonts w:ascii="Book Antiqua" w:hAnsi="Book Antiqua"/>
          <w:sz w:val="24"/>
          <w:szCs w:val="24"/>
        </w:rPr>
        <w:t xml:space="preserve">preceded the competency </w:t>
      </w:r>
      <w:r w:rsidRPr="001D7ECB">
        <w:rPr>
          <w:rFonts w:ascii="Book Antiqua" w:hAnsi="Book Antiqua"/>
          <w:sz w:val="24"/>
          <w:szCs w:val="24"/>
        </w:rPr>
        <w:t>give</w:t>
      </w:r>
      <w:r w:rsidR="00153DB9" w:rsidRPr="001D7ECB">
        <w:rPr>
          <w:rFonts w:ascii="Book Antiqua" w:hAnsi="Book Antiqua"/>
          <w:sz w:val="24"/>
          <w:szCs w:val="24"/>
        </w:rPr>
        <w:t>n</w:t>
      </w:r>
      <w:r w:rsidRPr="001D7ECB">
        <w:rPr>
          <w:rFonts w:ascii="Book Antiqua" w:hAnsi="Book Antiqua"/>
          <w:sz w:val="24"/>
          <w:szCs w:val="24"/>
        </w:rPr>
        <w:t xml:space="preserve"> to the EU in sport by way of Article 165 of the Lisbon Treaty.</w:t>
      </w:r>
      <w:r w:rsidR="00C17A92" w:rsidRPr="001D7ECB">
        <w:rPr>
          <w:rFonts w:ascii="Book Antiqua" w:hAnsi="Book Antiqua"/>
          <w:sz w:val="24"/>
          <w:szCs w:val="24"/>
        </w:rPr>
        <w:t xml:space="preserve"> Prior to Article 165, </w:t>
      </w:r>
      <w:r w:rsidR="00C17A92" w:rsidRPr="001D7ECB">
        <w:rPr>
          <w:rFonts w:ascii="Book Antiqua" w:hAnsi="Book Antiqua"/>
          <w:sz w:val="24"/>
          <w:szCs w:val="24"/>
        </w:rPr>
        <w:lastRenderedPageBreak/>
        <w:t>competency in sporting matters was</w:t>
      </w:r>
      <w:r w:rsidR="00D0111E">
        <w:rPr>
          <w:rFonts w:ascii="Book Antiqua" w:hAnsi="Book Antiqua"/>
          <w:sz w:val="24"/>
          <w:szCs w:val="24"/>
        </w:rPr>
        <w:t>,</w:t>
      </w:r>
      <w:r w:rsidR="00C17A92" w:rsidRPr="001D7ECB">
        <w:rPr>
          <w:rFonts w:ascii="Book Antiqua" w:hAnsi="Book Antiqua"/>
          <w:sz w:val="24"/>
          <w:szCs w:val="24"/>
        </w:rPr>
        <w:t xml:space="preserve"> at best</w:t>
      </w:r>
      <w:r w:rsidR="00D0111E">
        <w:rPr>
          <w:rFonts w:ascii="Book Antiqua" w:hAnsi="Book Antiqua"/>
          <w:sz w:val="24"/>
          <w:szCs w:val="24"/>
        </w:rPr>
        <w:t>,</w:t>
      </w:r>
      <w:r w:rsidR="00C17A92" w:rsidRPr="001D7ECB">
        <w:rPr>
          <w:rFonts w:ascii="Book Antiqua" w:hAnsi="Book Antiqua"/>
          <w:sz w:val="24"/>
          <w:szCs w:val="24"/>
        </w:rPr>
        <w:t xml:space="preserve"> remote, epitomised by the fact that with regard to doping, the most effective Treaty provision was probably Article 152 of the EC Treaty (subsequently Article 168 of the Lisbon Treaty) </w:t>
      </w:r>
      <w:r w:rsidR="00D0111E">
        <w:rPr>
          <w:rFonts w:ascii="Book Antiqua" w:hAnsi="Book Antiqua"/>
          <w:sz w:val="24"/>
          <w:szCs w:val="24"/>
        </w:rPr>
        <w:t>giving</w:t>
      </w:r>
      <w:r w:rsidR="00C17A92" w:rsidRPr="001D7ECB">
        <w:rPr>
          <w:rFonts w:ascii="Book Antiqua" w:hAnsi="Book Antiqua"/>
          <w:sz w:val="24"/>
          <w:szCs w:val="24"/>
        </w:rPr>
        <w:t xml:space="preserve"> the EU a complementary role in preventing and reducing all drugs-related health damage, including information and prevention. </w:t>
      </w:r>
      <w:r w:rsidR="00153DB9" w:rsidRPr="001D7ECB">
        <w:rPr>
          <w:rFonts w:ascii="Book Antiqua" w:hAnsi="Book Antiqua"/>
          <w:sz w:val="24"/>
          <w:szCs w:val="24"/>
        </w:rPr>
        <w:t xml:space="preserve"> </w:t>
      </w:r>
    </w:p>
    <w:p w:rsidR="00C17A92" w:rsidRPr="001D7ECB" w:rsidRDefault="00C17A92" w:rsidP="001D7ECB">
      <w:pPr>
        <w:spacing w:after="0" w:line="240" w:lineRule="auto"/>
        <w:jc w:val="both"/>
        <w:rPr>
          <w:rFonts w:ascii="Book Antiqua" w:hAnsi="Book Antiqua"/>
          <w:sz w:val="24"/>
          <w:szCs w:val="24"/>
        </w:rPr>
      </w:pPr>
    </w:p>
    <w:p w:rsidR="00C17A92" w:rsidRPr="001D7ECB" w:rsidRDefault="00C17A92" w:rsidP="001D7ECB">
      <w:pPr>
        <w:spacing w:after="0" w:line="240" w:lineRule="auto"/>
        <w:jc w:val="both"/>
        <w:rPr>
          <w:rFonts w:ascii="Book Antiqua" w:hAnsi="Book Antiqua"/>
          <w:sz w:val="24"/>
          <w:szCs w:val="24"/>
        </w:rPr>
      </w:pPr>
      <w:r w:rsidRPr="001D7ECB">
        <w:rPr>
          <w:rFonts w:ascii="Book Antiqua" w:hAnsi="Book Antiqua"/>
          <w:sz w:val="24"/>
          <w:szCs w:val="24"/>
        </w:rPr>
        <w:t>With respect to anti-doping policies, Article 165TFEU has five points of interest. First, and to reiterate, the provision conferred, for the first time, an explicit sport policy mandate on the EU. Second, the reference in the final paragraph of Article 165(2) TFEU, to “promoting fairness and openness in sporting competitions</w:t>
      </w:r>
      <w:r w:rsidR="00D0111E">
        <w:rPr>
          <w:rFonts w:ascii="Book Antiqua" w:hAnsi="Book Antiqua"/>
          <w:sz w:val="24"/>
          <w:szCs w:val="24"/>
        </w:rPr>
        <w:t>”</w:t>
      </w:r>
      <w:r w:rsidRPr="001D7ECB">
        <w:rPr>
          <w:rFonts w:ascii="Book Antiqua" w:hAnsi="Book Antiqua"/>
          <w:sz w:val="24"/>
          <w:szCs w:val="24"/>
        </w:rPr>
        <w:t xml:space="preserve"> can be taken to be linked to anti-doping policy as, thirdly, can the reference to “protecting the physical and moral integrity of sportsmen and sportswomen, especially the youngest sportsmen and sportswome</w:t>
      </w:r>
      <w:r w:rsidR="00D0111E">
        <w:rPr>
          <w:rFonts w:ascii="Book Antiqua" w:hAnsi="Book Antiqua"/>
          <w:sz w:val="24"/>
          <w:szCs w:val="24"/>
        </w:rPr>
        <w:t>n”. Fourth, Article 165</w:t>
      </w:r>
      <w:r w:rsidRPr="001D7ECB">
        <w:rPr>
          <w:rFonts w:ascii="Book Antiqua" w:hAnsi="Book Antiqua"/>
          <w:sz w:val="24"/>
          <w:szCs w:val="24"/>
        </w:rPr>
        <w:t>(4)’s reference to “incentive measures” is generally taken to mean the competitive funding of projects within the competence of Article 165</w:t>
      </w:r>
      <w:r w:rsidR="00FF2F79" w:rsidRPr="001D7ECB">
        <w:rPr>
          <w:rFonts w:ascii="Book Antiqua" w:hAnsi="Book Antiqua"/>
          <w:sz w:val="24"/>
          <w:szCs w:val="24"/>
        </w:rPr>
        <w:t>; the outcomes of which can, in turn, be</w:t>
      </w:r>
      <w:r w:rsidRPr="001D7ECB">
        <w:rPr>
          <w:rFonts w:ascii="Book Antiqua" w:hAnsi="Book Antiqua"/>
          <w:sz w:val="24"/>
          <w:szCs w:val="24"/>
        </w:rPr>
        <w:t xml:space="preserve"> supported by Council </w:t>
      </w:r>
      <w:r w:rsidR="00FF2F79" w:rsidRPr="001D7ECB">
        <w:rPr>
          <w:rFonts w:ascii="Book Antiqua" w:hAnsi="Book Antiqua"/>
          <w:sz w:val="24"/>
          <w:szCs w:val="24"/>
        </w:rPr>
        <w:t>recommendations</w:t>
      </w:r>
      <w:r w:rsidRPr="001D7ECB">
        <w:rPr>
          <w:rFonts w:ascii="Book Antiqua" w:hAnsi="Book Antiqua"/>
          <w:sz w:val="24"/>
          <w:szCs w:val="24"/>
        </w:rPr>
        <w:t xml:space="preserve"> as the primary in</w:t>
      </w:r>
      <w:r w:rsidR="00FF2F79" w:rsidRPr="001D7ECB">
        <w:rPr>
          <w:rFonts w:ascii="Book Antiqua" w:hAnsi="Book Antiqua"/>
          <w:sz w:val="24"/>
          <w:szCs w:val="24"/>
        </w:rPr>
        <w:t>strument of related EU action</w:t>
      </w:r>
      <w:r w:rsidRPr="001D7ECB">
        <w:rPr>
          <w:rFonts w:ascii="Book Antiqua" w:hAnsi="Book Antiqua"/>
          <w:sz w:val="24"/>
          <w:szCs w:val="24"/>
        </w:rPr>
        <w:t xml:space="preserve">. Finally, </w:t>
      </w:r>
      <w:r w:rsidR="00FF2F79" w:rsidRPr="001D7ECB">
        <w:rPr>
          <w:rFonts w:ascii="Book Antiqua" w:hAnsi="Book Antiqua"/>
          <w:sz w:val="24"/>
          <w:szCs w:val="24"/>
        </w:rPr>
        <w:t>Article</w:t>
      </w:r>
      <w:r w:rsidRPr="001D7ECB">
        <w:rPr>
          <w:rFonts w:ascii="Book Antiqua" w:hAnsi="Book Antiqua"/>
          <w:sz w:val="24"/>
          <w:szCs w:val="24"/>
        </w:rPr>
        <w:t xml:space="preserve"> 165(4)’s </w:t>
      </w:r>
      <w:r w:rsidR="00FF2F79" w:rsidRPr="001D7ECB">
        <w:rPr>
          <w:rFonts w:ascii="Book Antiqua" w:hAnsi="Book Antiqua"/>
          <w:sz w:val="24"/>
          <w:szCs w:val="24"/>
        </w:rPr>
        <w:t>reference</w:t>
      </w:r>
      <w:r w:rsidRPr="001D7ECB">
        <w:rPr>
          <w:rFonts w:ascii="Book Antiqua" w:hAnsi="Book Antiqua"/>
          <w:sz w:val="24"/>
          <w:szCs w:val="24"/>
        </w:rPr>
        <w:t xml:space="preserve"> to “excluding any harmonisation of the laws and regulations of the Member States” is </w:t>
      </w:r>
      <w:r w:rsidR="00FF2F79" w:rsidRPr="001D7ECB">
        <w:rPr>
          <w:rFonts w:ascii="Book Antiqua" w:hAnsi="Book Antiqua"/>
          <w:sz w:val="24"/>
          <w:szCs w:val="24"/>
        </w:rPr>
        <w:t>also of further note</w:t>
      </w:r>
      <w:r w:rsidRPr="001D7ECB">
        <w:rPr>
          <w:rFonts w:ascii="Book Antiqua" w:hAnsi="Book Antiqua"/>
          <w:sz w:val="24"/>
          <w:szCs w:val="24"/>
        </w:rPr>
        <w:t xml:space="preserve"> with regard to </w:t>
      </w:r>
      <w:r w:rsidR="00FF2F79" w:rsidRPr="001D7ECB">
        <w:rPr>
          <w:rFonts w:ascii="Book Antiqua" w:hAnsi="Book Antiqua"/>
          <w:sz w:val="24"/>
          <w:szCs w:val="24"/>
        </w:rPr>
        <w:t>anti</w:t>
      </w:r>
      <w:r w:rsidRPr="001D7ECB">
        <w:rPr>
          <w:rFonts w:ascii="Book Antiqua" w:hAnsi="Book Antiqua"/>
          <w:sz w:val="24"/>
          <w:szCs w:val="24"/>
        </w:rPr>
        <w:t>-doping policies within the EU.</w:t>
      </w:r>
    </w:p>
    <w:p w:rsidR="00C17A92" w:rsidRPr="001D7ECB" w:rsidRDefault="00C17A92" w:rsidP="001D7ECB">
      <w:pPr>
        <w:spacing w:after="0" w:line="240" w:lineRule="auto"/>
        <w:jc w:val="both"/>
        <w:rPr>
          <w:rFonts w:ascii="Book Antiqua" w:hAnsi="Book Antiqua"/>
          <w:sz w:val="24"/>
          <w:szCs w:val="24"/>
        </w:rPr>
      </w:pPr>
      <w:r w:rsidRPr="001D7ECB">
        <w:rPr>
          <w:rFonts w:ascii="Book Antiqua" w:hAnsi="Book Antiqua"/>
          <w:sz w:val="24"/>
          <w:szCs w:val="24"/>
        </w:rPr>
        <w:t xml:space="preserve"> </w:t>
      </w:r>
    </w:p>
    <w:p w:rsidR="004A6AA4" w:rsidRPr="001D7ECB" w:rsidRDefault="00F13030" w:rsidP="001D7ECB">
      <w:pPr>
        <w:pStyle w:val="ListParagraph"/>
        <w:numPr>
          <w:ilvl w:val="0"/>
          <w:numId w:val="1"/>
        </w:numPr>
        <w:spacing w:after="0" w:line="240" w:lineRule="auto"/>
        <w:jc w:val="both"/>
        <w:rPr>
          <w:rFonts w:ascii="Book Antiqua" w:hAnsi="Book Antiqua"/>
          <w:b/>
          <w:sz w:val="24"/>
          <w:szCs w:val="24"/>
        </w:rPr>
      </w:pPr>
      <w:r w:rsidRPr="001D7ECB">
        <w:rPr>
          <w:rFonts w:ascii="Book Antiqua" w:hAnsi="Book Antiqua"/>
          <w:b/>
          <w:sz w:val="24"/>
          <w:szCs w:val="24"/>
        </w:rPr>
        <w:t>EU Expert Group on Anti-Doping</w:t>
      </w:r>
    </w:p>
    <w:p w:rsidR="003B3BFF" w:rsidRPr="001D7ECB" w:rsidRDefault="003B3BFF" w:rsidP="001D7ECB">
      <w:pPr>
        <w:spacing w:after="0" w:line="240" w:lineRule="auto"/>
        <w:jc w:val="both"/>
        <w:rPr>
          <w:rFonts w:ascii="Book Antiqua" w:hAnsi="Book Antiqua"/>
          <w:sz w:val="24"/>
          <w:szCs w:val="24"/>
        </w:rPr>
      </w:pPr>
    </w:p>
    <w:p w:rsidR="00771548" w:rsidRPr="001D7ECB" w:rsidRDefault="002E6C06" w:rsidP="001D7ECB">
      <w:pPr>
        <w:spacing w:after="0" w:line="240" w:lineRule="auto"/>
        <w:jc w:val="both"/>
        <w:rPr>
          <w:rFonts w:ascii="Book Antiqua" w:hAnsi="Book Antiqua"/>
          <w:sz w:val="24"/>
          <w:szCs w:val="24"/>
        </w:rPr>
      </w:pPr>
      <w:r w:rsidRPr="001D7ECB">
        <w:rPr>
          <w:rFonts w:ascii="Book Antiqua" w:hAnsi="Book Antiqua"/>
          <w:sz w:val="24"/>
          <w:szCs w:val="24"/>
        </w:rPr>
        <w:t>As stated, t</w:t>
      </w:r>
      <w:r w:rsidR="00153DB9" w:rsidRPr="001D7ECB">
        <w:rPr>
          <w:rFonts w:ascii="Book Antiqua" w:hAnsi="Book Antiqua"/>
          <w:sz w:val="24"/>
          <w:szCs w:val="24"/>
        </w:rPr>
        <w:t xml:space="preserve">he entry into force of the Lisbon Treaty in December 2009 gave the </w:t>
      </w:r>
      <w:r w:rsidRPr="001D7ECB">
        <w:rPr>
          <w:rFonts w:ascii="Book Antiqua" w:hAnsi="Book Antiqua"/>
          <w:sz w:val="24"/>
          <w:szCs w:val="24"/>
        </w:rPr>
        <w:t xml:space="preserve">EU a competency to support and </w:t>
      </w:r>
      <w:r w:rsidR="00153DB9" w:rsidRPr="001D7ECB">
        <w:rPr>
          <w:rFonts w:ascii="Book Antiqua" w:hAnsi="Book Antiqua"/>
          <w:sz w:val="24"/>
          <w:szCs w:val="24"/>
        </w:rPr>
        <w:t>supplement sport</w:t>
      </w:r>
      <w:r w:rsidR="00D0111E">
        <w:rPr>
          <w:rFonts w:ascii="Book Antiqua" w:hAnsi="Book Antiqua"/>
          <w:sz w:val="24"/>
          <w:szCs w:val="24"/>
        </w:rPr>
        <w:t>s</w:t>
      </w:r>
      <w:r w:rsidR="00153DB9" w:rsidRPr="001D7ECB">
        <w:rPr>
          <w:rFonts w:ascii="Book Antiqua" w:hAnsi="Book Antiqua"/>
          <w:sz w:val="24"/>
          <w:szCs w:val="24"/>
        </w:rPr>
        <w:t xml:space="preserve"> policy measures taken by Member States. </w:t>
      </w:r>
      <w:r w:rsidRPr="001D7ECB">
        <w:rPr>
          <w:rFonts w:ascii="Book Antiqua" w:hAnsi="Book Antiqua"/>
          <w:sz w:val="24"/>
          <w:szCs w:val="24"/>
        </w:rPr>
        <w:t>Within two years, t</w:t>
      </w:r>
      <w:r w:rsidR="00153DB9" w:rsidRPr="001D7ECB">
        <w:rPr>
          <w:rFonts w:ascii="Book Antiqua" w:hAnsi="Book Antiqua"/>
          <w:sz w:val="24"/>
          <w:szCs w:val="24"/>
        </w:rPr>
        <w:t xml:space="preserve">he </w:t>
      </w:r>
      <w:r w:rsidRPr="001D7ECB">
        <w:rPr>
          <w:rFonts w:ascii="Book Antiqua" w:hAnsi="Book Antiqua"/>
          <w:sz w:val="24"/>
          <w:szCs w:val="24"/>
        </w:rPr>
        <w:t>EU</w:t>
      </w:r>
      <w:r w:rsidR="00153DB9" w:rsidRPr="001D7ECB">
        <w:rPr>
          <w:rFonts w:ascii="Book Antiqua" w:hAnsi="Book Antiqua"/>
          <w:sz w:val="24"/>
          <w:szCs w:val="24"/>
        </w:rPr>
        <w:t xml:space="preserve"> Commis</w:t>
      </w:r>
      <w:r w:rsidR="00CA0748">
        <w:rPr>
          <w:rFonts w:ascii="Book Antiqua" w:hAnsi="Book Antiqua"/>
          <w:sz w:val="24"/>
          <w:szCs w:val="24"/>
        </w:rPr>
        <w:t>sion’s Communication on sport, “</w:t>
      </w:r>
      <w:r w:rsidR="00153DB9" w:rsidRPr="001D7ECB">
        <w:rPr>
          <w:rFonts w:ascii="Book Antiqua" w:hAnsi="Book Antiqua"/>
          <w:sz w:val="24"/>
          <w:szCs w:val="24"/>
        </w:rPr>
        <w:t>Developing th</w:t>
      </w:r>
      <w:r w:rsidR="00CA0748">
        <w:rPr>
          <w:rFonts w:ascii="Book Antiqua" w:hAnsi="Book Antiqua"/>
          <w:sz w:val="24"/>
          <w:szCs w:val="24"/>
        </w:rPr>
        <w:t>e European Dimension in Sport”</w:t>
      </w:r>
      <w:r w:rsidR="00153DB9" w:rsidRPr="001D7ECB">
        <w:rPr>
          <w:rFonts w:ascii="Book Antiqua" w:hAnsi="Book Antiqua"/>
          <w:sz w:val="24"/>
          <w:szCs w:val="24"/>
        </w:rPr>
        <w:t>, was adopted and set out the Commission's ideas for EU-lev</w:t>
      </w:r>
      <w:r w:rsidRPr="001D7ECB">
        <w:rPr>
          <w:rFonts w:ascii="Book Antiqua" w:hAnsi="Book Antiqua"/>
          <w:sz w:val="24"/>
          <w:szCs w:val="24"/>
        </w:rPr>
        <w:t xml:space="preserve">el action in the field of sport. The Communication </w:t>
      </w:r>
      <w:r w:rsidR="00153DB9" w:rsidRPr="001D7ECB">
        <w:rPr>
          <w:rFonts w:ascii="Book Antiqua" w:hAnsi="Book Antiqua"/>
          <w:sz w:val="24"/>
          <w:szCs w:val="24"/>
        </w:rPr>
        <w:t xml:space="preserve">proposed actions going </w:t>
      </w:r>
      <w:r w:rsidRPr="001D7ECB">
        <w:rPr>
          <w:rFonts w:ascii="Book Antiqua" w:hAnsi="Book Antiqua"/>
          <w:sz w:val="24"/>
          <w:szCs w:val="24"/>
        </w:rPr>
        <w:t>for both</w:t>
      </w:r>
      <w:r w:rsidR="00153DB9" w:rsidRPr="001D7ECB">
        <w:rPr>
          <w:rFonts w:ascii="Book Antiqua" w:hAnsi="Book Antiqua"/>
          <w:sz w:val="24"/>
          <w:szCs w:val="24"/>
        </w:rPr>
        <w:t xml:space="preserve"> the Commission and Member States </w:t>
      </w:r>
      <w:r w:rsidRPr="001D7ECB">
        <w:rPr>
          <w:rFonts w:ascii="Book Antiqua" w:hAnsi="Book Antiqua"/>
          <w:sz w:val="24"/>
          <w:szCs w:val="24"/>
        </w:rPr>
        <w:t xml:space="preserve">in the area of sports policy </w:t>
      </w:r>
      <w:r w:rsidR="00153DB9" w:rsidRPr="001D7ECB">
        <w:rPr>
          <w:rFonts w:ascii="Book Antiqua" w:hAnsi="Book Antiqua"/>
          <w:sz w:val="24"/>
          <w:szCs w:val="24"/>
        </w:rPr>
        <w:t>until 2015.</w:t>
      </w:r>
      <w:r w:rsidRPr="001D7ECB">
        <w:rPr>
          <w:rFonts w:ascii="Book Antiqua" w:hAnsi="Book Antiqua"/>
          <w:sz w:val="24"/>
          <w:szCs w:val="24"/>
        </w:rPr>
        <w:t xml:space="preserve"> </w:t>
      </w:r>
      <w:r w:rsidR="00153DB9" w:rsidRPr="001D7ECB">
        <w:rPr>
          <w:rFonts w:ascii="Book Antiqua" w:hAnsi="Book Antiqua"/>
          <w:sz w:val="24"/>
          <w:szCs w:val="24"/>
        </w:rPr>
        <w:t xml:space="preserve">The </w:t>
      </w:r>
      <w:r w:rsidRPr="001D7ECB">
        <w:rPr>
          <w:rFonts w:ascii="Book Antiqua" w:hAnsi="Book Antiqua"/>
          <w:sz w:val="24"/>
          <w:szCs w:val="24"/>
        </w:rPr>
        <w:t xml:space="preserve">European </w:t>
      </w:r>
      <w:r w:rsidR="00153DB9" w:rsidRPr="001D7ECB">
        <w:rPr>
          <w:rFonts w:ascii="Book Antiqua" w:hAnsi="Book Antiqua"/>
          <w:sz w:val="24"/>
          <w:szCs w:val="24"/>
        </w:rPr>
        <w:t>Council subsequently adopted a resolution on a</w:t>
      </w:r>
      <w:r w:rsidRPr="001D7ECB">
        <w:rPr>
          <w:rFonts w:ascii="Book Antiqua" w:hAnsi="Book Antiqua"/>
          <w:sz w:val="24"/>
          <w:szCs w:val="24"/>
        </w:rPr>
        <w:t>n</w:t>
      </w:r>
      <w:r w:rsidR="00153DB9" w:rsidRPr="001D7ECB">
        <w:rPr>
          <w:rFonts w:ascii="Book Antiqua" w:hAnsi="Book Antiqua"/>
          <w:sz w:val="24"/>
          <w:szCs w:val="24"/>
        </w:rPr>
        <w:t xml:space="preserve"> EU Work Plan for S</w:t>
      </w:r>
      <w:r w:rsidRPr="001D7ECB">
        <w:rPr>
          <w:rFonts w:ascii="Book Antiqua" w:hAnsi="Book Antiqua"/>
          <w:sz w:val="24"/>
          <w:szCs w:val="24"/>
        </w:rPr>
        <w:t>port (2011-14) in May 2011.</w:t>
      </w:r>
      <w:r w:rsidRPr="001D7ECB">
        <w:rPr>
          <w:rStyle w:val="FootnoteReference"/>
          <w:rFonts w:ascii="Book Antiqua" w:hAnsi="Book Antiqua"/>
          <w:sz w:val="24"/>
          <w:szCs w:val="24"/>
        </w:rPr>
        <w:footnoteReference w:id="40"/>
      </w:r>
      <w:r w:rsidRPr="001D7ECB">
        <w:rPr>
          <w:rFonts w:ascii="Book Antiqua" w:hAnsi="Book Antiqua"/>
          <w:sz w:val="24"/>
          <w:szCs w:val="24"/>
        </w:rPr>
        <w:t xml:space="preserve"> The</w:t>
      </w:r>
      <w:r w:rsidR="00153DB9" w:rsidRPr="001D7ECB">
        <w:rPr>
          <w:rFonts w:ascii="Book Antiqua" w:hAnsi="Book Antiqua"/>
          <w:sz w:val="24"/>
          <w:szCs w:val="24"/>
        </w:rPr>
        <w:t xml:space="preserve"> Work Plan set out priority themes for action in </w:t>
      </w:r>
      <w:r w:rsidRPr="001D7ECB">
        <w:rPr>
          <w:rFonts w:ascii="Book Antiqua" w:hAnsi="Book Antiqua"/>
          <w:sz w:val="24"/>
          <w:szCs w:val="24"/>
        </w:rPr>
        <w:t xml:space="preserve">various </w:t>
      </w:r>
      <w:r w:rsidR="00153DB9" w:rsidRPr="001D7ECB">
        <w:rPr>
          <w:rFonts w:ascii="Book Antiqua" w:hAnsi="Book Antiqua"/>
          <w:sz w:val="24"/>
          <w:szCs w:val="24"/>
        </w:rPr>
        <w:t xml:space="preserve">areas of </w:t>
      </w:r>
      <w:r w:rsidRPr="001D7ECB">
        <w:rPr>
          <w:rFonts w:ascii="Book Antiqua" w:hAnsi="Book Antiqua"/>
          <w:sz w:val="24"/>
          <w:szCs w:val="24"/>
        </w:rPr>
        <w:t>sports policy and including anti-doping policy under the umbrella term “integrity of sport” and a specific “Expert Group on Anti-Doping” was established.</w:t>
      </w:r>
      <w:r w:rsidR="0075007C" w:rsidRPr="001D7ECB">
        <w:rPr>
          <w:rStyle w:val="FootnoteReference"/>
          <w:rFonts w:ascii="Book Antiqua" w:hAnsi="Book Antiqua"/>
          <w:sz w:val="24"/>
          <w:szCs w:val="24"/>
        </w:rPr>
        <w:footnoteReference w:id="41"/>
      </w:r>
      <w:r w:rsidRPr="001D7ECB">
        <w:rPr>
          <w:rFonts w:ascii="Book Antiqua" w:hAnsi="Book Antiqua"/>
          <w:sz w:val="24"/>
          <w:szCs w:val="24"/>
        </w:rPr>
        <w:t xml:space="preserve"> </w:t>
      </w:r>
      <w:r w:rsidR="00153DB9" w:rsidRPr="001D7ECB">
        <w:rPr>
          <w:rFonts w:ascii="Book Antiqua" w:hAnsi="Book Antiqua"/>
          <w:sz w:val="24"/>
          <w:szCs w:val="24"/>
        </w:rPr>
        <w:t xml:space="preserve"> </w:t>
      </w:r>
    </w:p>
    <w:p w:rsidR="00771548" w:rsidRPr="001D7ECB" w:rsidRDefault="00771548" w:rsidP="001D7ECB">
      <w:pPr>
        <w:spacing w:after="0" w:line="240" w:lineRule="auto"/>
        <w:jc w:val="both"/>
        <w:rPr>
          <w:rFonts w:ascii="Book Antiqua" w:hAnsi="Book Antiqua"/>
          <w:sz w:val="24"/>
          <w:szCs w:val="24"/>
        </w:rPr>
      </w:pPr>
    </w:p>
    <w:p w:rsidR="00771548" w:rsidRPr="001D7ECB" w:rsidRDefault="00771548" w:rsidP="001D7ECB">
      <w:pPr>
        <w:spacing w:after="0" w:line="240" w:lineRule="auto"/>
        <w:jc w:val="both"/>
        <w:rPr>
          <w:rFonts w:ascii="Book Antiqua" w:hAnsi="Book Antiqua"/>
          <w:sz w:val="24"/>
          <w:szCs w:val="24"/>
        </w:rPr>
      </w:pPr>
      <w:r w:rsidRPr="001D7ECB">
        <w:rPr>
          <w:rFonts w:ascii="Book Antiqua" w:hAnsi="Book Antiqua"/>
          <w:sz w:val="24"/>
          <w:szCs w:val="24"/>
        </w:rPr>
        <w:t xml:space="preserve">The mandate of the Expert Group quickly extended to focus on two points: (a) preparing formal EU responses and comments to WADA Code Review process until </w:t>
      </w:r>
      <w:r w:rsidRPr="001D7ECB">
        <w:rPr>
          <w:rFonts w:ascii="Book Antiqua" w:hAnsi="Book Antiqua"/>
          <w:sz w:val="24"/>
          <w:szCs w:val="24"/>
        </w:rPr>
        <w:lastRenderedPageBreak/>
        <w:t>the Fourth World Conference on Doping in Sport (Johannesburg, November 2013),</w:t>
      </w:r>
      <w:r w:rsidRPr="001D7ECB">
        <w:rPr>
          <w:rStyle w:val="FootnoteReference"/>
          <w:rFonts w:ascii="Book Antiqua" w:hAnsi="Book Antiqua"/>
          <w:sz w:val="24"/>
          <w:szCs w:val="24"/>
        </w:rPr>
        <w:footnoteReference w:id="42"/>
      </w:r>
      <w:r w:rsidRPr="001D7ECB">
        <w:rPr>
          <w:rFonts w:ascii="Book Antiqua" w:hAnsi="Book Antiqua"/>
          <w:sz w:val="24"/>
          <w:szCs w:val="24"/>
        </w:rPr>
        <w:t xml:space="preserve"> and (b) to ascertain best practices in the fight against doping in recreational sport in EU Member States, inter alia in relation to prevention, education, control and related measures as well as recovery from substance abuse.</w:t>
      </w:r>
      <w:r w:rsidRPr="001D7ECB">
        <w:rPr>
          <w:rStyle w:val="FootnoteReference"/>
          <w:rFonts w:ascii="Book Antiqua" w:hAnsi="Book Antiqua"/>
          <w:sz w:val="24"/>
          <w:szCs w:val="24"/>
        </w:rPr>
        <w:footnoteReference w:id="43"/>
      </w:r>
      <w:r w:rsidRPr="001D7ECB">
        <w:rPr>
          <w:rFonts w:ascii="Book Antiqua" w:hAnsi="Book Antiqua"/>
          <w:sz w:val="24"/>
          <w:szCs w:val="24"/>
        </w:rPr>
        <w:t xml:space="preserve"> </w:t>
      </w:r>
    </w:p>
    <w:p w:rsidR="00041BE5" w:rsidRPr="001D7ECB" w:rsidRDefault="00041BE5" w:rsidP="001D7ECB">
      <w:pPr>
        <w:spacing w:after="0" w:line="240" w:lineRule="auto"/>
        <w:jc w:val="both"/>
        <w:rPr>
          <w:rFonts w:ascii="Book Antiqua" w:hAnsi="Book Antiqua"/>
          <w:sz w:val="24"/>
          <w:szCs w:val="24"/>
        </w:rPr>
      </w:pPr>
    </w:p>
    <w:p w:rsidR="00041BE5" w:rsidRPr="001D7ECB" w:rsidRDefault="007C7BA8" w:rsidP="001D7ECB">
      <w:pPr>
        <w:spacing w:after="0" w:line="240" w:lineRule="auto"/>
        <w:jc w:val="both"/>
        <w:rPr>
          <w:rFonts w:ascii="Book Antiqua" w:hAnsi="Book Antiqua"/>
          <w:i/>
          <w:sz w:val="24"/>
          <w:szCs w:val="24"/>
        </w:rPr>
      </w:pPr>
      <w:r w:rsidRPr="001D7ECB">
        <w:rPr>
          <w:rFonts w:ascii="Book Antiqua" w:hAnsi="Book Antiqua"/>
          <w:i/>
          <w:sz w:val="24"/>
          <w:szCs w:val="24"/>
        </w:rPr>
        <w:t xml:space="preserve">EU and the </w:t>
      </w:r>
      <w:r w:rsidR="00041BE5" w:rsidRPr="001D7ECB">
        <w:rPr>
          <w:rFonts w:ascii="Book Antiqua" w:hAnsi="Book Antiqua"/>
          <w:i/>
          <w:sz w:val="24"/>
          <w:szCs w:val="24"/>
        </w:rPr>
        <w:t>WADA Code Review Process</w:t>
      </w:r>
    </w:p>
    <w:p w:rsidR="00041BE5" w:rsidRPr="001D7ECB" w:rsidRDefault="00041BE5" w:rsidP="001D7ECB">
      <w:pPr>
        <w:spacing w:after="0" w:line="240" w:lineRule="auto"/>
        <w:jc w:val="both"/>
        <w:rPr>
          <w:rFonts w:ascii="Book Antiqua" w:hAnsi="Book Antiqua"/>
          <w:sz w:val="24"/>
          <w:szCs w:val="24"/>
        </w:rPr>
      </w:pPr>
    </w:p>
    <w:p w:rsidR="00521FBE" w:rsidRPr="001D7ECB" w:rsidRDefault="007902DA" w:rsidP="001D7ECB">
      <w:pPr>
        <w:spacing w:after="0" w:line="240" w:lineRule="auto"/>
        <w:jc w:val="both"/>
        <w:rPr>
          <w:rFonts w:ascii="Book Antiqua" w:hAnsi="Book Antiqua"/>
          <w:sz w:val="24"/>
          <w:szCs w:val="24"/>
        </w:rPr>
      </w:pPr>
      <w:r w:rsidRPr="001D7ECB">
        <w:rPr>
          <w:rFonts w:ascii="Book Antiqua" w:hAnsi="Book Antiqua"/>
          <w:sz w:val="24"/>
          <w:szCs w:val="24"/>
        </w:rPr>
        <w:t>The revision of the WADA Code of 2009 and related international standards had five phases</w:t>
      </w:r>
      <w:r w:rsidR="004F63CE">
        <w:rPr>
          <w:rFonts w:ascii="Book Antiqua" w:hAnsi="Book Antiqua"/>
          <w:sz w:val="24"/>
          <w:szCs w:val="24"/>
        </w:rPr>
        <w:t xml:space="preserve"> – issues overlapped in each of the phases and in the EU’s contribution to same and thus what follows is a summary of the key matters</w:t>
      </w:r>
      <w:r w:rsidRPr="001D7ECB">
        <w:rPr>
          <w:rFonts w:ascii="Book Antiqua" w:hAnsi="Book Antiqua"/>
          <w:sz w:val="24"/>
          <w:szCs w:val="24"/>
        </w:rPr>
        <w:t xml:space="preserve">. </w:t>
      </w:r>
    </w:p>
    <w:p w:rsidR="00521FBE" w:rsidRPr="001D7ECB" w:rsidRDefault="00521FBE" w:rsidP="001D7ECB">
      <w:pPr>
        <w:spacing w:after="0" w:line="240" w:lineRule="auto"/>
        <w:jc w:val="both"/>
        <w:rPr>
          <w:rFonts w:ascii="Book Antiqua" w:hAnsi="Book Antiqua"/>
          <w:sz w:val="24"/>
          <w:szCs w:val="24"/>
        </w:rPr>
      </w:pPr>
    </w:p>
    <w:p w:rsidR="0075632B" w:rsidRPr="001D7ECB" w:rsidRDefault="007902DA" w:rsidP="001D7ECB">
      <w:pPr>
        <w:spacing w:after="0" w:line="240" w:lineRule="auto"/>
        <w:jc w:val="both"/>
        <w:rPr>
          <w:rFonts w:ascii="Book Antiqua" w:hAnsi="Book Antiqua"/>
          <w:sz w:val="24"/>
          <w:szCs w:val="24"/>
        </w:rPr>
      </w:pPr>
      <w:r w:rsidRPr="001D7ECB">
        <w:rPr>
          <w:rFonts w:ascii="Book Antiqua" w:hAnsi="Book Antiqua"/>
          <w:sz w:val="24"/>
          <w:szCs w:val="24"/>
        </w:rPr>
        <w:t>In the first phase, comments were invited by WADA on the then extant Code of 2009. The First EU Contribution on the revision of the World Anti-Doping Code was made on 23 February 2012.</w:t>
      </w:r>
      <w:r w:rsidRPr="001D7ECB">
        <w:rPr>
          <w:rStyle w:val="FootnoteReference"/>
          <w:rFonts w:ascii="Book Antiqua" w:hAnsi="Book Antiqua"/>
          <w:sz w:val="24"/>
          <w:szCs w:val="24"/>
        </w:rPr>
        <w:footnoteReference w:id="44"/>
      </w:r>
      <w:r w:rsidRPr="001D7ECB">
        <w:rPr>
          <w:rFonts w:ascii="Book Antiqua" w:hAnsi="Book Antiqua"/>
          <w:sz w:val="24"/>
          <w:szCs w:val="24"/>
        </w:rPr>
        <w:t xml:space="preserve"> The primary concern was with data privacy principles. </w:t>
      </w:r>
      <w:r w:rsidR="0075632B" w:rsidRPr="001D7ECB">
        <w:rPr>
          <w:rFonts w:ascii="Book Antiqua" w:hAnsi="Book Antiqua"/>
          <w:sz w:val="24"/>
          <w:szCs w:val="24"/>
        </w:rPr>
        <w:t>Taking into account Article 8 of the EU Charter of Fundamental Rights (data must be processed fairly for specified purposes) and al</w:t>
      </w:r>
      <w:r w:rsidR="00CA0748">
        <w:rPr>
          <w:rFonts w:ascii="Book Antiqua" w:hAnsi="Book Antiqua"/>
          <w:sz w:val="24"/>
          <w:szCs w:val="24"/>
        </w:rPr>
        <w:t>so the provisions of Article 25</w:t>
      </w:r>
      <w:r w:rsidR="0075632B" w:rsidRPr="001D7ECB">
        <w:rPr>
          <w:rFonts w:ascii="Book Antiqua" w:hAnsi="Book Antiqua"/>
          <w:sz w:val="24"/>
          <w:szCs w:val="24"/>
        </w:rPr>
        <w:t xml:space="preserve">(1) and (2) of Directive 95/46/EC (personal data may only be transferred to a third party country if that country ensures an adequate level of protection), the EU expressed concerns with WADA’s anti-doping administration and management system (ADAMS – in essence, the tool by which WADA could fulfil its self-proclaimed role as the global doping control information clearinghouse per Article 14.5 of the 2009 Code) and related </w:t>
      </w:r>
      <w:r w:rsidR="004F63CE">
        <w:rPr>
          <w:rFonts w:ascii="Book Antiqua" w:hAnsi="Book Antiqua"/>
          <w:sz w:val="24"/>
          <w:szCs w:val="24"/>
        </w:rPr>
        <w:t>registered testing pools/</w:t>
      </w:r>
      <w:r w:rsidR="0075632B" w:rsidRPr="001D7ECB">
        <w:rPr>
          <w:rFonts w:ascii="Book Antiqua" w:hAnsi="Book Antiqua"/>
          <w:sz w:val="24"/>
          <w:szCs w:val="24"/>
        </w:rPr>
        <w:t>whereabouts requirements on athletes (Article 14.3 of the 2009 Code).</w:t>
      </w:r>
    </w:p>
    <w:p w:rsidR="00CA0748" w:rsidRDefault="00CA0748" w:rsidP="001D7ECB">
      <w:pPr>
        <w:spacing w:after="0" w:line="240" w:lineRule="auto"/>
        <w:jc w:val="both"/>
        <w:rPr>
          <w:rFonts w:ascii="Book Antiqua" w:hAnsi="Book Antiqua"/>
          <w:sz w:val="24"/>
          <w:szCs w:val="24"/>
        </w:rPr>
      </w:pPr>
    </w:p>
    <w:p w:rsidR="00CA0748" w:rsidRDefault="0075632B" w:rsidP="001D7ECB">
      <w:pPr>
        <w:spacing w:after="0" w:line="240" w:lineRule="auto"/>
        <w:jc w:val="both"/>
        <w:rPr>
          <w:rFonts w:ascii="Book Antiqua" w:hAnsi="Book Antiqua"/>
          <w:sz w:val="24"/>
          <w:szCs w:val="24"/>
        </w:rPr>
      </w:pPr>
      <w:r w:rsidRPr="001D7ECB">
        <w:rPr>
          <w:rFonts w:ascii="Book Antiqua" w:hAnsi="Book Antiqua"/>
          <w:sz w:val="24"/>
          <w:szCs w:val="24"/>
        </w:rPr>
        <w:t xml:space="preserve">The </w:t>
      </w:r>
      <w:r w:rsidR="00DF2807" w:rsidRPr="001D7ECB">
        <w:rPr>
          <w:rFonts w:ascii="Book Antiqua" w:hAnsi="Book Antiqua"/>
          <w:sz w:val="24"/>
          <w:szCs w:val="24"/>
        </w:rPr>
        <w:t>concern</w:t>
      </w:r>
      <w:r w:rsidRPr="001D7ECB">
        <w:rPr>
          <w:rFonts w:ascii="Book Antiqua" w:hAnsi="Book Antiqua"/>
          <w:sz w:val="24"/>
          <w:szCs w:val="24"/>
        </w:rPr>
        <w:t xml:space="preserve"> was </w:t>
      </w:r>
      <w:r w:rsidR="00DF2807" w:rsidRPr="001D7ECB">
        <w:rPr>
          <w:rFonts w:ascii="Book Antiqua" w:hAnsi="Book Antiqua"/>
          <w:sz w:val="24"/>
          <w:szCs w:val="24"/>
        </w:rPr>
        <w:t>primarily</w:t>
      </w:r>
      <w:r w:rsidRPr="001D7ECB">
        <w:rPr>
          <w:rFonts w:ascii="Book Antiqua" w:hAnsi="Book Antiqua"/>
          <w:sz w:val="24"/>
          <w:szCs w:val="24"/>
        </w:rPr>
        <w:t xml:space="preserve"> with the </w:t>
      </w:r>
      <w:r w:rsidR="00DF2807" w:rsidRPr="001D7ECB">
        <w:rPr>
          <w:rFonts w:ascii="Book Antiqua" w:hAnsi="Book Antiqua"/>
          <w:sz w:val="24"/>
          <w:szCs w:val="24"/>
        </w:rPr>
        <w:t>reference in</w:t>
      </w:r>
      <w:r w:rsidRPr="001D7ECB">
        <w:rPr>
          <w:rFonts w:ascii="Book Antiqua" w:hAnsi="Book Antiqua"/>
          <w:sz w:val="24"/>
          <w:szCs w:val="24"/>
        </w:rPr>
        <w:t xml:space="preserve"> </w:t>
      </w:r>
      <w:r w:rsidR="00DF2807" w:rsidRPr="001D7ECB">
        <w:rPr>
          <w:rFonts w:ascii="Book Antiqua" w:hAnsi="Book Antiqua"/>
          <w:sz w:val="24"/>
          <w:szCs w:val="24"/>
        </w:rPr>
        <w:t>Article</w:t>
      </w:r>
      <w:r w:rsidRPr="001D7ECB">
        <w:rPr>
          <w:rFonts w:ascii="Book Antiqua" w:hAnsi="Book Antiqua"/>
          <w:sz w:val="24"/>
          <w:szCs w:val="24"/>
        </w:rPr>
        <w:t xml:space="preserve"> 14.5 of the 2009 Code to the ADAMS database </w:t>
      </w:r>
      <w:r w:rsidR="00DF2807" w:rsidRPr="001D7ECB">
        <w:rPr>
          <w:rFonts w:ascii="Book Antiqua" w:hAnsi="Book Antiqua"/>
          <w:sz w:val="24"/>
          <w:szCs w:val="24"/>
        </w:rPr>
        <w:t>reflecting</w:t>
      </w:r>
      <w:r w:rsidRPr="001D7ECB">
        <w:rPr>
          <w:rFonts w:ascii="Book Antiqua" w:hAnsi="Book Antiqua"/>
          <w:sz w:val="24"/>
          <w:szCs w:val="24"/>
        </w:rPr>
        <w:t xml:space="preserve"> “</w:t>
      </w:r>
      <w:r w:rsidR="00DF2807" w:rsidRPr="001D7ECB">
        <w:rPr>
          <w:rFonts w:ascii="Book Antiqua" w:hAnsi="Book Antiqua"/>
          <w:sz w:val="24"/>
          <w:szCs w:val="24"/>
        </w:rPr>
        <w:t>emerging data</w:t>
      </w:r>
      <w:r w:rsidRPr="001D7ECB">
        <w:rPr>
          <w:rFonts w:ascii="Book Antiqua" w:hAnsi="Book Antiqua"/>
          <w:sz w:val="24"/>
          <w:szCs w:val="24"/>
        </w:rPr>
        <w:t xml:space="preserve"> </w:t>
      </w:r>
      <w:r w:rsidR="00DF2807" w:rsidRPr="001D7ECB">
        <w:rPr>
          <w:rFonts w:ascii="Book Antiqua" w:hAnsi="Book Antiqua"/>
          <w:sz w:val="24"/>
          <w:szCs w:val="24"/>
        </w:rPr>
        <w:t xml:space="preserve">privacy principles”. The EU’s view </w:t>
      </w:r>
      <w:r w:rsidR="006F77A7" w:rsidRPr="001D7ECB">
        <w:rPr>
          <w:rFonts w:ascii="Book Antiqua" w:hAnsi="Book Antiqua"/>
          <w:sz w:val="24"/>
          <w:szCs w:val="24"/>
        </w:rPr>
        <w:t>w</w:t>
      </w:r>
      <w:r w:rsidR="00DF2807" w:rsidRPr="001D7ECB">
        <w:rPr>
          <w:rFonts w:ascii="Book Antiqua" w:hAnsi="Book Antiqua"/>
          <w:sz w:val="24"/>
          <w:szCs w:val="24"/>
        </w:rPr>
        <w:t>as that</w:t>
      </w:r>
      <w:r w:rsidR="00CA0748">
        <w:rPr>
          <w:rFonts w:ascii="Book Antiqua" w:hAnsi="Book Antiqua"/>
          <w:sz w:val="24"/>
          <w:szCs w:val="24"/>
        </w:rPr>
        <w:t>,</w:t>
      </w:r>
      <w:r w:rsidR="00DF2807" w:rsidRPr="001D7ECB">
        <w:rPr>
          <w:rFonts w:ascii="Book Antiqua" w:hAnsi="Book Antiqua"/>
          <w:sz w:val="24"/>
          <w:szCs w:val="24"/>
        </w:rPr>
        <w:t xml:space="preserve"> p</w:t>
      </w:r>
      <w:r w:rsidR="00CA0748">
        <w:rPr>
          <w:rFonts w:ascii="Book Antiqua" w:hAnsi="Book Antiqua"/>
          <w:sz w:val="24"/>
          <w:szCs w:val="24"/>
        </w:rPr>
        <w:t>ursuant to the powers given in</w:t>
      </w:r>
      <w:r w:rsidR="00DF2807" w:rsidRPr="001D7ECB">
        <w:rPr>
          <w:rFonts w:ascii="Book Antiqua" w:hAnsi="Book Antiqua"/>
          <w:sz w:val="24"/>
          <w:szCs w:val="24"/>
        </w:rPr>
        <w:t xml:space="preserve"> Article 14.5</w:t>
      </w:r>
      <w:r w:rsidR="00CA0748">
        <w:rPr>
          <w:rFonts w:ascii="Book Antiqua" w:hAnsi="Book Antiqua"/>
          <w:sz w:val="24"/>
          <w:szCs w:val="24"/>
        </w:rPr>
        <w:t xml:space="preserve"> of the Code, WADA could engage in </w:t>
      </w:r>
      <w:r w:rsidR="00DF2807" w:rsidRPr="001D7ECB">
        <w:rPr>
          <w:rFonts w:ascii="Book Antiqua" w:hAnsi="Book Antiqua"/>
          <w:sz w:val="24"/>
          <w:szCs w:val="24"/>
        </w:rPr>
        <w:t xml:space="preserve">“data sharing on a wide scale, worldwide between public and </w:t>
      </w:r>
      <w:r w:rsidR="006F77A7" w:rsidRPr="001D7ECB">
        <w:rPr>
          <w:rFonts w:ascii="Book Antiqua" w:hAnsi="Book Antiqua"/>
          <w:sz w:val="24"/>
          <w:szCs w:val="24"/>
        </w:rPr>
        <w:t>private</w:t>
      </w:r>
      <w:r w:rsidR="00DF2807" w:rsidRPr="001D7ECB">
        <w:rPr>
          <w:rFonts w:ascii="Book Antiqua" w:hAnsi="Book Antiqua"/>
          <w:sz w:val="24"/>
          <w:szCs w:val="24"/>
        </w:rPr>
        <w:t xml:space="preserve"> actors.”</w:t>
      </w:r>
      <w:r w:rsidR="006F77A7" w:rsidRPr="001D7ECB">
        <w:rPr>
          <w:rStyle w:val="FootnoteReference"/>
          <w:rFonts w:ascii="Book Antiqua" w:hAnsi="Book Antiqua"/>
          <w:sz w:val="24"/>
          <w:szCs w:val="24"/>
        </w:rPr>
        <w:footnoteReference w:id="45"/>
      </w:r>
      <w:r w:rsidR="00DF2807" w:rsidRPr="001D7ECB">
        <w:rPr>
          <w:rFonts w:ascii="Book Antiqua" w:hAnsi="Book Antiqua"/>
          <w:sz w:val="24"/>
          <w:szCs w:val="24"/>
        </w:rPr>
        <w:t xml:space="preserve"> </w:t>
      </w:r>
      <w:r w:rsidR="006765C6" w:rsidRPr="001D7ECB">
        <w:rPr>
          <w:rFonts w:ascii="Book Antiqua" w:hAnsi="Book Antiqua"/>
          <w:sz w:val="24"/>
          <w:szCs w:val="24"/>
        </w:rPr>
        <w:t xml:space="preserve">Accordingly, </w:t>
      </w:r>
      <w:r w:rsidR="00CA0748">
        <w:rPr>
          <w:rFonts w:ascii="Book Antiqua" w:hAnsi="Book Antiqua"/>
          <w:sz w:val="24"/>
          <w:szCs w:val="24"/>
        </w:rPr>
        <w:t xml:space="preserve">the EU was concerned that </w:t>
      </w:r>
      <w:r w:rsidR="006765C6" w:rsidRPr="001D7ECB">
        <w:rPr>
          <w:rFonts w:ascii="Book Antiqua" w:hAnsi="Book Antiqua"/>
          <w:sz w:val="24"/>
          <w:szCs w:val="24"/>
        </w:rPr>
        <w:t>t</w:t>
      </w:r>
      <w:r w:rsidR="00DF2807" w:rsidRPr="001D7ECB">
        <w:rPr>
          <w:rFonts w:ascii="Book Antiqua" w:hAnsi="Book Antiqua"/>
          <w:sz w:val="24"/>
          <w:szCs w:val="24"/>
        </w:rPr>
        <w:t xml:space="preserve">he reference to “emerging” data </w:t>
      </w:r>
      <w:r w:rsidR="006765C6" w:rsidRPr="001D7ECB">
        <w:rPr>
          <w:rFonts w:ascii="Book Antiqua" w:hAnsi="Book Antiqua"/>
          <w:sz w:val="24"/>
          <w:szCs w:val="24"/>
        </w:rPr>
        <w:t>privacy</w:t>
      </w:r>
      <w:r w:rsidR="00DF2807" w:rsidRPr="001D7ECB">
        <w:rPr>
          <w:rFonts w:ascii="Book Antiqua" w:hAnsi="Book Antiqua"/>
          <w:sz w:val="24"/>
          <w:szCs w:val="24"/>
        </w:rPr>
        <w:t xml:space="preserve"> </w:t>
      </w:r>
      <w:r w:rsidR="006765C6" w:rsidRPr="001D7ECB">
        <w:rPr>
          <w:rFonts w:ascii="Book Antiqua" w:hAnsi="Book Antiqua"/>
          <w:sz w:val="24"/>
          <w:szCs w:val="24"/>
        </w:rPr>
        <w:t>principles</w:t>
      </w:r>
      <w:r w:rsidR="00DF2807" w:rsidRPr="001D7ECB">
        <w:rPr>
          <w:rFonts w:ascii="Book Antiqua" w:hAnsi="Book Antiqua"/>
          <w:sz w:val="24"/>
          <w:szCs w:val="24"/>
        </w:rPr>
        <w:t xml:space="preserve"> </w:t>
      </w:r>
      <w:r w:rsidR="006765C6" w:rsidRPr="001D7ECB">
        <w:rPr>
          <w:rFonts w:ascii="Book Antiqua" w:hAnsi="Book Antiqua"/>
          <w:sz w:val="24"/>
          <w:szCs w:val="24"/>
        </w:rPr>
        <w:t xml:space="preserve">lacked </w:t>
      </w:r>
      <w:r w:rsidR="00DF2807" w:rsidRPr="001D7ECB">
        <w:rPr>
          <w:rFonts w:ascii="Book Antiqua" w:hAnsi="Book Antiqua"/>
          <w:sz w:val="24"/>
          <w:szCs w:val="24"/>
        </w:rPr>
        <w:t xml:space="preserve">legal </w:t>
      </w:r>
      <w:r w:rsidR="006765C6" w:rsidRPr="001D7ECB">
        <w:rPr>
          <w:rFonts w:ascii="Book Antiqua" w:hAnsi="Book Antiqua"/>
          <w:sz w:val="24"/>
          <w:szCs w:val="24"/>
        </w:rPr>
        <w:t>certainty</w:t>
      </w:r>
      <w:r w:rsidR="00DF2807" w:rsidRPr="001D7ECB">
        <w:rPr>
          <w:rFonts w:ascii="Book Antiqua" w:hAnsi="Book Antiqua"/>
          <w:sz w:val="24"/>
          <w:szCs w:val="24"/>
        </w:rPr>
        <w:t xml:space="preserve"> and</w:t>
      </w:r>
      <w:r w:rsidR="006765C6" w:rsidRPr="001D7ECB">
        <w:rPr>
          <w:rFonts w:ascii="Book Antiqua" w:hAnsi="Book Antiqua"/>
          <w:sz w:val="24"/>
          <w:szCs w:val="24"/>
        </w:rPr>
        <w:t xml:space="preserve"> </w:t>
      </w:r>
      <w:r w:rsidR="00DF2807" w:rsidRPr="001D7ECB">
        <w:rPr>
          <w:rFonts w:ascii="Book Antiqua" w:hAnsi="Book Antiqua"/>
          <w:sz w:val="24"/>
          <w:szCs w:val="24"/>
        </w:rPr>
        <w:t>might even lead to practices “</w:t>
      </w:r>
      <w:r w:rsidR="006765C6" w:rsidRPr="001D7ECB">
        <w:rPr>
          <w:rFonts w:ascii="Book Antiqua" w:hAnsi="Book Antiqua"/>
          <w:sz w:val="24"/>
          <w:szCs w:val="24"/>
        </w:rPr>
        <w:t>potentially</w:t>
      </w:r>
      <w:r w:rsidR="00DF2807" w:rsidRPr="001D7ECB">
        <w:rPr>
          <w:rFonts w:ascii="Book Antiqua" w:hAnsi="Book Antiqua"/>
          <w:sz w:val="24"/>
          <w:szCs w:val="24"/>
        </w:rPr>
        <w:t xml:space="preserve"> </w:t>
      </w:r>
      <w:r w:rsidR="006765C6" w:rsidRPr="001D7ECB">
        <w:rPr>
          <w:rFonts w:ascii="Book Antiqua" w:hAnsi="Book Antiqua"/>
          <w:sz w:val="24"/>
          <w:szCs w:val="24"/>
        </w:rPr>
        <w:t>violating</w:t>
      </w:r>
      <w:r w:rsidR="00DF2807" w:rsidRPr="001D7ECB">
        <w:rPr>
          <w:rFonts w:ascii="Book Antiqua" w:hAnsi="Book Antiqua"/>
          <w:sz w:val="24"/>
          <w:szCs w:val="24"/>
        </w:rPr>
        <w:t xml:space="preserve"> </w:t>
      </w:r>
      <w:r w:rsidR="006765C6" w:rsidRPr="001D7ECB">
        <w:rPr>
          <w:rFonts w:ascii="Book Antiqua" w:hAnsi="Book Antiqua"/>
          <w:sz w:val="24"/>
          <w:szCs w:val="24"/>
        </w:rPr>
        <w:t>athletes’</w:t>
      </w:r>
      <w:r w:rsidR="00DF2807" w:rsidRPr="001D7ECB">
        <w:rPr>
          <w:rFonts w:ascii="Book Antiqua" w:hAnsi="Book Antiqua"/>
          <w:sz w:val="24"/>
          <w:szCs w:val="24"/>
        </w:rPr>
        <w:t xml:space="preserve"> rights as data subjects</w:t>
      </w:r>
      <w:r w:rsidR="006765C6" w:rsidRPr="001D7ECB">
        <w:rPr>
          <w:rFonts w:ascii="Book Antiqua" w:hAnsi="Book Antiqua"/>
          <w:sz w:val="24"/>
          <w:szCs w:val="24"/>
        </w:rPr>
        <w:t>”</w:t>
      </w:r>
      <w:r w:rsidR="00DF2807" w:rsidRPr="001D7ECB">
        <w:rPr>
          <w:rFonts w:ascii="Book Antiqua" w:hAnsi="Book Antiqua"/>
          <w:sz w:val="24"/>
          <w:szCs w:val="24"/>
        </w:rPr>
        <w:t>.</w:t>
      </w:r>
      <w:r w:rsidR="006765C6" w:rsidRPr="001D7ECB">
        <w:rPr>
          <w:rStyle w:val="FootnoteReference"/>
          <w:rFonts w:ascii="Book Antiqua" w:hAnsi="Book Antiqua"/>
          <w:sz w:val="24"/>
          <w:szCs w:val="24"/>
        </w:rPr>
        <w:footnoteReference w:id="46"/>
      </w:r>
      <w:r w:rsidR="00DF2807" w:rsidRPr="001D7ECB">
        <w:rPr>
          <w:rFonts w:ascii="Book Antiqua" w:hAnsi="Book Antiqua"/>
          <w:sz w:val="24"/>
          <w:szCs w:val="24"/>
        </w:rPr>
        <w:t xml:space="preserve"> </w:t>
      </w:r>
      <w:r w:rsidR="006765C6" w:rsidRPr="001D7ECB">
        <w:rPr>
          <w:rFonts w:ascii="Book Antiqua" w:hAnsi="Book Antiqua"/>
          <w:sz w:val="24"/>
          <w:szCs w:val="24"/>
        </w:rPr>
        <w:t>Moreover</w:t>
      </w:r>
      <w:r w:rsidR="00DF2807" w:rsidRPr="001D7ECB">
        <w:rPr>
          <w:rFonts w:ascii="Book Antiqua" w:hAnsi="Book Antiqua"/>
          <w:sz w:val="24"/>
          <w:szCs w:val="24"/>
        </w:rPr>
        <w:t xml:space="preserve">, the then Article 14.6 of the </w:t>
      </w:r>
      <w:r w:rsidR="006765C6" w:rsidRPr="001D7ECB">
        <w:rPr>
          <w:rFonts w:ascii="Book Antiqua" w:hAnsi="Book Antiqua"/>
          <w:sz w:val="24"/>
          <w:szCs w:val="24"/>
        </w:rPr>
        <w:t>Code</w:t>
      </w:r>
      <w:r w:rsidR="00DF2807" w:rsidRPr="001D7ECB">
        <w:rPr>
          <w:rFonts w:ascii="Book Antiqua" w:hAnsi="Book Antiqua"/>
          <w:sz w:val="24"/>
          <w:szCs w:val="24"/>
        </w:rPr>
        <w:t xml:space="preserve">, in obliging compliance with both national </w:t>
      </w:r>
      <w:r w:rsidR="006765C6" w:rsidRPr="001D7ECB">
        <w:rPr>
          <w:rFonts w:ascii="Book Antiqua" w:hAnsi="Book Antiqua"/>
          <w:sz w:val="24"/>
          <w:szCs w:val="24"/>
        </w:rPr>
        <w:t>data</w:t>
      </w:r>
      <w:r w:rsidR="00DF2807" w:rsidRPr="001D7ECB">
        <w:rPr>
          <w:rFonts w:ascii="Book Antiqua" w:hAnsi="Book Antiqua"/>
          <w:sz w:val="24"/>
          <w:szCs w:val="24"/>
        </w:rPr>
        <w:t xml:space="preserve"> protection law</w:t>
      </w:r>
      <w:r w:rsidR="006765C6" w:rsidRPr="001D7ECB">
        <w:rPr>
          <w:rFonts w:ascii="Book Antiqua" w:hAnsi="Book Antiqua"/>
          <w:sz w:val="24"/>
          <w:szCs w:val="24"/>
        </w:rPr>
        <w:t>s and the WADA standards</w:t>
      </w:r>
      <w:r w:rsidR="00DF2807" w:rsidRPr="001D7ECB">
        <w:rPr>
          <w:rFonts w:ascii="Book Antiqua" w:hAnsi="Book Antiqua"/>
          <w:sz w:val="24"/>
          <w:szCs w:val="24"/>
        </w:rPr>
        <w:t xml:space="preserve">, did not set out </w:t>
      </w:r>
      <w:r w:rsidR="006765C6" w:rsidRPr="001D7ECB">
        <w:rPr>
          <w:rFonts w:ascii="Book Antiqua" w:hAnsi="Book Antiqua"/>
          <w:sz w:val="24"/>
          <w:szCs w:val="24"/>
        </w:rPr>
        <w:t>which should prevail should there be any inconsistency</w:t>
      </w:r>
      <w:r w:rsidR="00DF2807" w:rsidRPr="001D7ECB">
        <w:rPr>
          <w:rFonts w:ascii="Book Antiqua" w:hAnsi="Book Antiqua"/>
          <w:sz w:val="24"/>
          <w:szCs w:val="24"/>
        </w:rPr>
        <w:t xml:space="preserve">.  </w:t>
      </w:r>
      <w:r w:rsidR="006765C6" w:rsidRPr="001D7ECB">
        <w:rPr>
          <w:rFonts w:ascii="Book Antiqua" w:hAnsi="Book Antiqua"/>
          <w:sz w:val="24"/>
          <w:szCs w:val="24"/>
        </w:rPr>
        <w:t xml:space="preserve">Thirdly, the EU questioned whether the conditions on the transmission of personal data to third countries set out in Article 25 of Directive 95/46/EC were met under the </w:t>
      </w:r>
      <w:r w:rsidR="006765C6" w:rsidRPr="001D7ECB">
        <w:rPr>
          <w:rFonts w:ascii="Book Antiqua" w:hAnsi="Book Antiqua"/>
          <w:sz w:val="24"/>
          <w:szCs w:val="24"/>
        </w:rPr>
        <w:lastRenderedPageBreak/>
        <w:t>WADA Code in terms of providing an adequate level of data protection in the country of destination.</w:t>
      </w:r>
      <w:r w:rsidR="00920433" w:rsidRPr="001D7ECB">
        <w:rPr>
          <w:rStyle w:val="FootnoteReference"/>
          <w:rFonts w:ascii="Book Antiqua" w:hAnsi="Book Antiqua"/>
          <w:sz w:val="24"/>
          <w:szCs w:val="24"/>
        </w:rPr>
        <w:footnoteReference w:id="47"/>
      </w:r>
      <w:r w:rsidR="006765C6" w:rsidRPr="001D7ECB">
        <w:rPr>
          <w:rFonts w:ascii="Book Antiqua" w:hAnsi="Book Antiqua"/>
          <w:sz w:val="24"/>
          <w:szCs w:val="24"/>
        </w:rPr>
        <w:t xml:space="preserve"> </w:t>
      </w:r>
    </w:p>
    <w:p w:rsidR="004F63CE" w:rsidRDefault="004F63CE" w:rsidP="001D7ECB">
      <w:pPr>
        <w:spacing w:after="0" w:line="240" w:lineRule="auto"/>
        <w:jc w:val="both"/>
        <w:rPr>
          <w:rFonts w:ascii="Book Antiqua" w:hAnsi="Book Antiqua"/>
          <w:sz w:val="24"/>
          <w:szCs w:val="24"/>
        </w:rPr>
      </w:pPr>
    </w:p>
    <w:p w:rsidR="00596526" w:rsidRPr="001D7ECB" w:rsidRDefault="006765C6" w:rsidP="001D7ECB">
      <w:pPr>
        <w:spacing w:after="0" w:line="240" w:lineRule="auto"/>
        <w:jc w:val="both"/>
        <w:rPr>
          <w:rFonts w:ascii="Book Antiqua" w:hAnsi="Book Antiqua"/>
          <w:sz w:val="24"/>
          <w:szCs w:val="24"/>
        </w:rPr>
      </w:pPr>
      <w:r w:rsidRPr="001D7ECB">
        <w:rPr>
          <w:rFonts w:ascii="Book Antiqua" w:hAnsi="Book Antiqua"/>
          <w:sz w:val="24"/>
          <w:szCs w:val="24"/>
        </w:rPr>
        <w:t xml:space="preserve">Data protection and privacy concerns </w:t>
      </w:r>
      <w:r w:rsidR="00CA0748">
        <w:rPr>
          <w:rFonts w:ascii="Book Antiqua" w:hAnsi="Book Antiqua"/>
          <w:sz w:val="24"/>
          <w:szCs w:val="24"/>
        </w:rPr>
        <w:t>had</w:t>
      </w:r>
      <w:r w:rsidR="00920433" w:rsidRPr="001D7ECB">
        <w:rPr>
          <w:rFonts w:ascii="Book Antiqua" w:hAnsi="Book Antiqua"/>
          <w:sz w:val="24"/>
          <w:szCs w:val="24"/>
        </w:rPr>
        <w:t xml:space="preserve"> been a “recurrent</w:t>
      </w:r>
      <w:r w:rsidRPr="001D7ECB">
        <w:rPr>
          <w:rFonts w:ascii="Book Antiqua" w:hAnsi="Book Antiqua"/>
          <w:sz w:val="24"/>
          <w:szCs w:val="24"/>
        </w:rPr>
        <w:t xml:space="preserve"> theme</w:t>
      </w:r>
      <w:r w:rsidR="00920433" w:rsidRPr="001D7ECB">
        <w:rPr>
          <w:rFonts w:ascii="Book Antiqua" w:hAnsi="Book Antiqua"/>
          <w:sz w:val="24"/>
          <w:szCs w:val="24"/>
        </w:rPr>
        <w:t>”</w:t>
      </w:r>
      <w:r w:rsidRPr="001D7ECB">
        <w:rPr>
          <w:rFonts w:ascii="Book Antiqua" w:hAnsi="Book Antiqua"/>
          <w:sz w:val="24"/>
          <w:szCs w:val="24"/>
        </w:rPr>
        <w:t xml:space="preserve"> between the EU and WAD</w:t>
      </w:r>
      <w:r w:rsidR="00920433" w:rsidRPr="001D7ECB">
        <w:rPr>
          <w:rFonts w:ascii="Book Antiqua" w:hAnsi="Book Antiqua"/>
          <w:sz w:val="24"/>
          <w:szCs w:val="24"/>
        </w:rPr>
        <w:t>A</w:t>
      </w:r>
      <w:r w:rsidRPr="001D7ECB">
        <w:rPr>
          <w:rFonts w:ascii="Book Antiqua" w:hAnsi="Book Antiqua"/>
          <w:sz w:val="24"/>
          <w:szCs w:val="24"/>
        </w:rPr>
        <w:t xml:space="preserve"> </w:t>
      </w:r>
      <w:r w:rsidR="00920433" w:rsidRPr="001D7ECB">
        <w:rPr>
          <w:rFonts w:ascii="Book Antiqua" w:hAnsi="Book Antiqua"/>
          <w:sz w:val="24"/>
          <w:szCs w:val="24"/>
        </w:rPr>
        <w:t>for a number of years prior to the above.</w:t>
      </w:r>
      <w:r w:rsidR="00920433" w:rsidRPr="001D7ECB">
        <w:rPr>
          <w:rStyle w:val="FootnoteReference"/>
          <w:rFonts w:ascii="Book Antiqua" w:hAnsi="Book Antiqua"/>
          <w:sz w:val="24"/>
          <w:szCs w:val="24"/>
        </w:rPr>
        <w:footnoteReference w:id="48"/>
      </w:r>
      <w:r w:rsidR="00920433" w:rsidRPr="001D7ECB">
        <w:rPr>
          <w:rFonts w:ascii="Book Antiqua" w:hAnsi="Book Antiqua"/>
          <w:sz w:val="24"/>
          <w:szCs w:val="24"/>
        </w:rPr>
        <w:t xml:space="preserve"> </w:t>
      </w:r>
      <w:r w:rsidR="00B97A23" w:rsidRPr="001D7ECB">
        <w:rPr>
          <w:rFonts w:ascii="Book Antiqua" w:hAnsi="Book Antiqua"/>
          <w:sz w:val="24"/>
          <w:szCs w:val="24"/>
        </w:rPr>
        <w:t>In 2008, the EU had established a Working Party under Article 29 of Directive 95/46/EC on the then draft international standard on the protection of privacy prepared by WADA. The Working Party produced two opinions on the draft standard;</w:t>
      </w:r>
      <w:r w:rsidR="00B97A23" w:rsidRPr="001D7ECB">
        <w:rPr>
          <w:rStyle w:val="FootnoteReference"/>
          <w:rFonts w:ascii="Book Antiqua" w:hAnsi="Book Antiqua"/>
          <w:sz w:val="24"/>
          <w:szCs w:val="24"/>
        </w:rPr>
        <w:footnoteReference w:id="49"/>
      </w:r>
      <w:r w:rsidR="00B97A23" w:rsidRPr="001D7ECB">
        <w:rPr>
          <w:rFonts w:ascii="Book Antiqua" w:hAnsi="Book Antiqua"/>
          <w:sz w:val="24"/>
          <w:szCs w:val="24"/>
        </w:rPr>
        <w:t xml:space="preserve"> elements of which were acknowledged and integrated by WADA in its final draft of the standard.</w:t>
      </w:r>
      <w:r w:rsidR="00B97A23" w:rsidRPr="001D7ECB">
        <w:rPr>
          <w:rStyle w:val="FootnoteReference"/>
          <w:rFonts w:ascii="Book Antiqua" w:hAnsi="Book Antiqua"/>
          <w:sz w:val="24"/>
          <w:szCs w:val="24"/>
        </w:rPr>
        <w:footnoteReference w:id="50"/>
      </w:r>
      <w:r w:rsidR="00B97A23" w:rsidRPr="001D7ECB">
        <w:rPr>
          <w:rFonts w:ascii="Book Antiqua" w:hAnsi="Book Antiqua"/>
          <w:sz w:val="24"/>
          <w:szCs w:val="24"/>
        </w:rPr>
        <w:t xml:space="preserve"> </w:t>
      </w:r>
    </w:p>
    <w:p w:rsidR="00521FBE" w:rsidRPr="001D7ECB" w:rsidRDefault="00521FBE" w:rsidP="001D7ECB">
      <w:pPr>
        <w:spacing w:after="0" w:line="240" w:lineRule="auto"/>
        <w:jc w:val="both"/>
        <w:rPr>
          <w:rFonts w:ascii="Book Antiqua" w:hAnsi="Book Antiqua"/>
          <w:sz w:val="24"/>
          <w:szCs w:val="24"/>
        </w:rPr>
      </w:pPr>
    </w:p>
    <w:p w:rsidR="00035426" w:rsidRDefault="00521FBE" w:rsidP="00035426">
      <w:pPr>
        <w:spacing w:after="0" w:line="240" w:lineRule="auto"/>
        <w:jc w:val="both"/>
        <w:rPr>
          <w:rFonts w:ascii="Book Antiqua" w:hAnsi="Book Antiqua"/>
          <w:sz w:val="24"/>
          <w:szCs w:val="24"/>
        </w:rPr>
      </w:pPr>
      <w:r w:rsidRPr="001D7ECB">
        <w:rPr>
          <w:rFonts w:ascii="Book Antiqua" w:hAnsi="Book Antiqua"/>
          <w:sz w:val="24"/>
          <w:szCs w:val="24"/>
        </w:rPr>
        <w:t xml:space="preserve">In the second phase of the WADA Code Review process, comments were invited on the first version of the draft WADA Code (2015), which was put to worldwide consultation by WADA on 1 June 2012. The Second EU Contribution to this effect was made on 26 </w:t>
      </w:r>
      <w:r w:rsidR="00CA0748" w:rsidRPr="001D7ECB">
        <w:rPr>
          <w:rFonts w:ascii="Book Antiqua" w:hAnsi="Book Antiqua"/>
          <w:sz w:val="24"/>
          <w:szCs w:val="24"/>
        </w:rPr>
        <w:t>September</w:t>
      </w:r>
      <w:r w:rsidRPr="001D7ECB">
        <w:rPr>
          <w:rFonts w:ascii="Book Antiqua" w:hAnsi="Book Antiqua"/>
          <w:sz w:val="24"/>
          <w:szCs w:val="24"/>
        </w:rPr>
        <w:t xml:space="preserve"> 2012.</w:t>
      </w:r>
      <w:r w:rsidR="004F63CE">
        <w:rPr>
          <w:rStyle w:val="FootnoteReference"/>
          <w:rFonts w:ascii="Book Antiqua" w:hAnsi="Book Antiqua"/>
          <w:sz w:val="24"/>
          <w:szCs w:val="24"/>
        </w:rPr>
        <w:footnoteReference w:id="51"/>
      </w:r>
      <w:r w:rsidRPr="001D7ECB">
        <w:rPr>
          <w:rFonts w:ascii="Book Antiqua" w:hAnsi="Book Antiqua"/>
          <w:sz w:val="24"/>
          <w:szCs w:val="24"/>
        </w:rPr>
        <w:t xml:space="preserve"> </w:t>
      </w:r>
      <w:r w:rsidR="00913C45">
        <w:rPr>
          <w:rFonts w:ascii="Book Antiqua" w:hAnsi="Book Antiqua"/>
          <w:sz w:val="24"/>
          <w:szCs w:val="24"/>
        </w:rPr>
        <w:t xml:space="preserve">One of the key issues here was amendments to the then </w:t>
      </w:r>
      <w:r w:rsidR="00714978" w:rsidRPr="001D7ECB">
        <w:rPr>
          <w:rFonts w:ascii="Book Antiqua" w:hAnsi="Book Antiqua"/>
          <w:sz w:val="24"/>
          <w:szCs w:val="24"/>
        </w:rPr>
        <w:t>Article 22</w:t>
      </w:r>
      <w:r w:rsidR="00913C45">
        <w:rPr>
          <w:rFonts w:ascii="Book Antiqua" w:hAnsi="Book Antiqua"/>
          <w:sz w:val="24"/>
          <w:szCs w:val="24"/>
        </w:rPr>
        <w:t xml:space="preserve"> of the Code on the </w:t>
      </w:r>
      <w:r w:rsidR="00D01B6F">
        <w:rPr>
          <w:rFonts w:ascii="Book Antiqua" w:hAnsi="Book Antiqua"/>
          <w:sz w:val="24"/>
          <w:szCs w:val="24"/>
        </w:rPr>
        <w:t>involvement</w:t>
      </w:r>
      <w:r w:rsidR="00913C45">
        <w:rPr>
          <w:rFonts w:ascii="Book Antiqua" w:hAnsi="Book Antiqua"/>
          <w:sz w:val="24"/>
          <w:szCs w:val="24"/>
        </w:rPr>
        <w:t xml:space="preserve"> of governments. The EU’s contribution here addressed the fact that Article 22 of the then Code (2009) contained only expectations and not actual obligations on governments – given that most governments cannot be parties</w:t>
      </w:r>
      <w:r w:rsidR="00035426">
        <w:rPr>
          <w:rFonts w:ascii="Book Antiqua" w:hAnsi="Book Antiqua"/>
          <w:sz w:val="24"/>
          <w:szCs w:val="24"/>
        </w:rPr>
        <w:t xml:space="preserve"> or signatories</w:t>
      </w:r>
      <w:r w:rsidR="00913C45">
        <w:rPr>
          <w:rFonts w:ascii="Book Antiqua" w:hAnsi="Book Antiqua"/>
          <w:sz w:val="24"/>
          <w:szCs w:val="24"/>
        </w:rPr>
        <w:t xml:space="preserve"> to, or be bound by, private  non-governmental instruments such </w:t>
      </w:r>
      <w:r w:rsidR="00913C45" w:rsidRPr="00913C45">
        <w:rPr>
          <w:rFonts w:ascii="Book Antiqua" w:hAnsi="Book Antiqua"/>
          <w:sz w:val="24"/>
          <w:szCs w:val="24"/>
        </w:rPr>
        <w:t xml:space="preserve">as  the  </w:t>
      </w:r>
      <w:r w:rsidR="00913C45">
        <w:rPr>
          <w:rFonts w:ascii="Book Antiqua" w:hAnsi="Book Antiqua"/>
          <w:sz w:val="24"/>
          <w:szCs w:val="24"/>
        </w:rPr>
        <w:t xml:space="preserve">World Anti-Doping </w:t>
      </w:r>
      <w:r w:rsidR="00913C45" w:rsidRPr="00913C45">
        <w:rPr>
          <w:rFonts w:ascii="Book Antiqua" w:hAnsi="Book Antiqua"/>
          <w:sz w:val="24"/>
          <w:szCs w:val="24"/>
        </w:rPr>
        <w:t>Code</w:t>
      </w:r>
      <w:r w:rsidR="00913C45">
        <w:rPr>
          <w:rFonts w:ascii="Book Antiqua" w:hAnsi="Book Antiqua"/>
          <w:sz w:val="24"/>
          <w:szCs w:val="24"/>
        </w:rPr>
        <w:t xml:space="preserve">. The proposed solution, which was largely adopted in the current (2015) version of the Code was twofold. First, a restatement of the </w:t>
      </w:r>
      <w:r w:rsidR="00035426">
        <w:rPr>
          <w:rFonts w:ascii="Book Antiqua" w:hAnsi="Book Antiqua"/>
          <w:sz w:val="24"/>
          <w:szCs w:val="24"/>
        </w:rPr>
        <w:t>commitment</w:t>
      </w:r>
      <w:r w:rsidR="00913C45">
        <w:rPr>
          <w:rFonts w:ascii="Book Antiqua" w:hAnsi="Book Antiqua"/>
          <w:sz w:val="24"/>
          <w:szCs w:val="24"/>
        </w:rPr>
        <w:t xml:space="preserve"> in Article 22 of the Code to </w:t>
      </w:r>
      <w:r w:rsidR="00035426">
        <w:rPr>
          <w:rFonts w:ascii="Book Antiqua" w:hAnsi="Book Antiqua"/>
          <w:sz w:val="24"/>
          <w:szCs w:val="24"/>
        </w:rPr>
        <w:t xml:space="preserve">governments’ signing the Copenhagen Declaration on Anti-Doping in Sport of 3 March 3, 2003, and by ratifying, </w:t>
      </w:r>
      <w:r w:rsidR="00913C45" w:rsidRPr="00913C45">
        <w:rPr>
          <w:rFonts w:ascii="Book Antiqua" w:hAnsi="Book Antiqua"/>
          <w:sz w:val="24"/>
          <w:szCs w:val="24"/>
        </w:rPr>
        <w:t>accepting</w:t>
      </w:r>
      <w:r w:rsidR="00035426">
        <w:rPr>
          <w:rFonts w:ascii="Book Antiqua" w:hAnsi="Book Antiqua"/>
          <w:sz w:val="24"/>
          <w:szCs w:val="24"/>
        </w:rPr>
        <w:t xml:space="preserve">, approving or acceding to the </w:t>
      </w:r>
      <w:r w:rsidR="00913C45" w:rsidRPr="00913C45">
        <w:rPr>
          <w:rFonts w:ascii="Book Antiqua" w:hAnsi="Book Antiqua"/>
          <w:sz w:val="24"/>
          <w:szCs w:val="24"/>
        </w:rPr>
        <w:t>UNESCO Convention</w:t>
      </w:r>
      <w:r w:rsidR="00035426">
        <w:rPr>
          <w:rFonts w:ascii="Book Antiqua" w:hAnsi="Book Antiqua"/>
          <w:sz w:val="24"/>
          <w:szCs w:val="24"/>
        </w:rPr>
        <w:t xml:space="preserve"> of 2005.</w:t>
      </w:r>
      <w:r w:rsidR="00035426">
        <w:rPr>
          <w:rStyle w:val="FootnoteReference"/>
          <w:rFonts w:ascii="Book Antiqua" w:hAnsi="Book Antiqua"/>
          <w:sz w:val="24"/>
          <w:szCs w:val="24"/>
        </w:rPr>
        <w:footnoteReference w:id="52"/>
      </w:r>
      <w:r w:rsidR="00035426">
        <w:rPr>
          <w:rFonts w:ascii="Book Antiqua" w:hAnsi="Book Antiqua"/>
          <w:sz w:val="24"/>
          <w:szCs w:val="24"/>
        </w:rPr>
        <w:t xml:space="preserve"> The second element of the solution was to elevate</w:t>
      </w:r>
      <w:r w:rsidR="00035426" w:rsidRPr="00035426">
        <w:rPr>
          <w:rFonts w:ascii="Book Antiqua" w:hAnsi="Book Antiqua"/>
          <w:sz w:val="24"/>
          <w:szCs w:val="24"/>
        </w:rPr>
        <w:t xml:space="preserve"> </w:t>
      </w:r>
      <w:r w:rsidR="00035426">
        <w:rPr>
          <w:rFonts w:ascii="Book Antiqua" w:hAnsi="Book Antiqua"/>
          <w:sz w:val="24"/>
          <w:szCs w:val="24"/>
        </w:rPr>
        <w:t>the standard of expectation of s</w:t>
      </w:r>
      <w:r w:rsidR="00035426" w:rsidRPr="00035426">
        <w:rPr>
          <w:rFonts w:ascii="Book Antiqua" w:hAnsi="Book Antiqua"/>
          <w:sz w:val="24"/>
          <w:szCs w:val="24"/>
        </w:rPr>
        <w:t xml:space="preserve">ignatories with respect to governments to include governments putting in place legislation, regulation, policies </w:t>
      </w:r>
      <w:r w:rsidR="00035426" w:rsidRPr="00035426">
        <w:rPr>
          <w:rFonts w:ascii="Book Antiqua" w:hAnsi="Book Antiqua"/>
          <w:sz w:val="24"/>
          <w:szCs w:val="24"/>
        </w:rPr>
        <w:lastRenderedPageBreak/>
        <w:t>or administrative practices for cooperation in sharing o</w:t>
      </w:r>
      <w:r w:rsidR="00035426">
        <w:rPr>
          <w:rFonts w:ascii="Book Antiqua" w:hAnsi="Book Antiqua"/>
          <w:sz w:val="24"/>
          <w:szCs w:val="24"/>
        </w:rPr>
        <w:t xml:space="preserve">f information with Anti-Doping </w:t>
      </w:r>
      <w:r w:rsidR="00035426" w:rsidRPr="00035426">
        <w:rPr>
          <w:rFonts w:ascii="Book Antiqua" w:hAnsi="Book Antiqua"/>
          <w:sz w:val="24"/>
          <w:szCs w:val="24"/>
        </w:rPr>
        <w:t>Organizations</w:t>
      </w:r>
      <w:r w:rsidR="00035426">
        <w:rPr>
          <w:rFonts w:ascii="Book Antiqua" w:hAnsi="Book Antiqua"/>
          <w:sz w:val="24"/>
          <w:szCs w:val="24"/>
        </w:rPr>
        <w:t>.</w:t>
      </w:r>
      <w:r w:rsidR="00035426">
        <w:rPr>
          <w:rStyle w:val="FootnoteReference"/>
          <w:rFonts w:ascii="Book Antiqua" w:hAnsi="Book Antiqua"/>
          <w:sz w:val="24"/>
          <w:szCs w:val="24"/>
        </w:rPr>
        <w:footnoteReference w:id="53"/>
      </w:r>
    </w:p>
    <w:p w:rsidR="00035426" w:rsidRDefault="00035426" w:rsidP="00035426">
      <w:pPr>
        <w:spacing w:after="0" w:line="240" w:lineRule="auto"/>
        <w:jc w:val="both"/>
        <w:rPr>
          <w:rFonts w:ascii="Book Antiqua" w:hAnsi="Book Antiqua"/>
          <w:sz w:val="24"/>
          <w:szCs w:val="24"/>
        </w:rPr>
      </w:pPr>
    </w:p>
    <w:p w:rsidR="00D01B6F" w:rsidRDefault="00035426" w:rsidP="009C4D21">
      <w:pPr>
        <w:spacing w:after="0" w:line="240" w:lineRule="auto"/>
        <w:jc w:val="both"/>
        <w:rPr>
          <w:rFonts w:ascii="Book Antiqua" w:hAnsi="Book Antiqua"/>
          <w:sz w:val="24"/>
          <w:szCs w:val="24"/>
        </w:rPr>
      </w:pPr>
      <w:r w:rsidRPr="00035426">
        <w:rPr>
          <w:rFonts w:ascii="Book Antiqua" w:hAnsi="Book Antiqua"/>
          <w:sz w:val="24"/>
          <w:szCs w:val="24"/>
        </w:rPr>
        <w:t xml:space="preserve">In the </w:t>
      </w:r>
      <w:r>
        <w:rPr>
          <w:rFonts w:ascii="Book Antiqua" w:hAnsi="Book Antiqua"/>
          <w:sz w:val="24"/>
          <w:szCs w:val="24"/>
        </w:rPr>
        <w:t>third</w:t>
      </w:r>
      <w:r w:rsidRPr="00035426">
        <w:rPr>
          <w:rFonts w:ascii="Book Antiqua" w:hAnsi="Book Antiqua"/>
          <w:sz w:val="24"/>
          <w:szCs w:val="24"/>
        </w:rPr>
        <w:t xml:space="preserve"> phase of the WADA Code Review process, comments were invited on the </w:t>
      </w:r>
      <w:r>
        <w:rPr>
          <w:rFonts w:ascii="Book Antiqua" w:hAnsi="Book Antiqua"/>
          <w:sz w:val="24"/>
          <w:szCs w:val="24"/>
        </w:rPr>
        <w:t>second</w:t>
      </w:r>
      <w:r w:rsidRPr="00035426">
        <w:rPr>
          <w:rFonts w:ascii="Book Antiqua" w:hAnsi="Book Antiqua"/>
          <w:sz w:val="24"/>
          <w:szCs w:val="24"/>
        </w:rPr>
        <w:t xml:space="preserve"> version of the draft WADA Code (2015), which was put to worldwide consultation by WADA on 1 </w:t>
      </w:r>
      <w:r>
        <w:rPr>
          <w:rFonts w:ascii="Book Antiqua" w:hAnsi="Book Antiqua"/>
          <w:sz w:val="24"/>
          <w:szCs w:val="24"/>
        </w:rPr>
        <w:t>December</w:t>
      </w:r>
      <w:r w:rsidRPr="00035426">
        <w:rPr>
          <w:rFonts w:ascii="Book Antiqua" w:hAnsi="Book Antiqua"/>
          <w:sz w:val="24"/>
          <w:szCs w:val="24"/>
        </w:rPr>
        <w:t xml:space="preserve"> 2012. The </w:t>
      </w:r>
      <w:r>
        <w:rPr>
          <w:rFonts w:ascii="Book Antiqua" w:hAnsi="Book Antiqua"/>
          <w:sz w:val="24"/>
          <w:szCs w:val="24"/>
        </w:rPr>
        <w:t>Third</w:t>
      </w:r>
      <w:r w:rsidRPr="00035426">
        <w:rPr>
          <w:rFonts w:ascii="Book Antiqua" w:hAnsi="Book Antiqua"/>
          <w:sz w:val="24"/>
          <w:szCs w:val="24"/>
        </w:rPr>
        <w:t xml:space="preserve"> EU Contribution to this effect was made on </w:t>
      </w:r>
      <w:r>
        <w:rPr>
          <w:rFonts w:ascii="Book Antiqua" w:hAnsi="Book Antiqua"/>
          <w:sz w:val="24"/>
          <w:szCs w:val="24"/>
        </w:rPr>
        <w:t>15 February 2013</w:t>
      </w:r>
      <w:r w:rsidRPr="00035426">
        <w:rPr>
          <w:rFonts w:ascii="Book Antiqua" w:hAnsi="Book Antiqua"/>
          <w:sz w:val="24"/>
          <w:szCs w:val="24"/>
        </w:rPr>
        <w:t>.</w:t>
      </w:r>
      <w:r>
        <w:rPr>
          <w:rStyle w:val="FootnoteReference"/>
          <w:rFonts w:ascii="Book Antiqua" w:hAnsi="Book Antiqua"/>
          <w:sz w:val="24"/>
          <w:szCs w:val="24"/>
        </w:rPr>
        <w:footnoteReference w:id="54"/>
      </w:r>
      <w:r w:rsidRPr="00035426">
        <w:rPr>
          <w:rFonts w:ascii="Book Antiqua" w:hAnsi="Book Antiqua"/>
          <w:sz w:val="24"/>
          <w:szCs w:val="24"/>
        </w:rPr>
        <w:t xml:space="preserve">  </w:t>
      </w:r>
      <w:r w:rsidR="00D01B6F">
        <w:rPr>
          <w:rFonts w:ascii="Book Antiqua" w:hAnsi="Book Antiqua"/>
          <w:sz w:val="24"/>
          <w:szCs w:val="24"/>
        </w:rPr>
        <w:t>By this point the EU appeared “</w:t>
      </w:r>
      <w:r w:rsidR="009C4D21" w:rsidRPr="009C4D21">
        <w:rPr>
          <w:rFonts w:ascii="Book Antiqua" w:hAnsi="Book Antiqua"/>
          <w:sz w:val="24"/>
          <w:szCs w:val="24"/>
        </w:rPr>
        <w:t>generally satisfied</w:t>
      </w:r>
      <w:r w:rsidR="00D01B6F">
        <w:rPr>
          <w:rFonts w:ascii="Book Antiqua" w:hAnsi="Book Antiqua"/>
          <w:sz w:val="24"/>
          <w:szCs w:val="24"/>
        </w:rPr>
        <w:t>”</w:t>
      </w:r>
      <w:r w:rsidR="009C4D21" w:rsidRPr="009C4D21">
        <w:rPr>
          <w:rFonts w:ascii="Book Antiqua" w:hAnsi="Book Antiqua"/>
          <w:sz w:val="24"/>
          <w:szCs w:val="24"/>
        </w:rPr>
        <w:t xml:space="preserve"> with progress made by WADA in</w:t>
      </w:r>
      <w:r w:rsidR="00D01B6F">
        <w:rPr>
          <w:rFonts w:ascii="Book Antiqua" w:hAnsi="Book Antiqua"/>
          <w:sz w:val="24"/>
          <w:szCs w:val="24"/>
        </w:rPr>
        <w:t xml:space="preserve"> </w:t>
      </w:r>
      <w:r w:rsidR="009C4D21" w:rsidRPr="009C4D21">
        <w:rPr>
          <w:rFonts w:ascii="Book Antiqua" w:hAnsi="Book Antiqua"/>
          <w:sz w:val="24"/>
          <w:szCs w:val="24"/>
        </w:rPr>
        <w:t xml:space="preserve">its reworking of the draft Code 2015 (as compared with v. 1.0). </w:t>
      </w:r>
      <w:r w:rsidR="00D01B6F">
        <w:rPr>
          <w:rFonts w:ascii="Book Antiqua" w:hAnsi="Book Antiqua"/>
          <w:sz w:val="24"/>
          <w:szCs w:val="24"/>
        </w:rPr>
        <w:t>Residually, t</w:t>
      </w:r>
      <w:r w:rsidR="009C4D21" w:rsidRPr="009C4D21">
        <w:rPr>
          <w:rFonts w:ascii="Book Antiqua" w:hAnsi="Book Antiqua"/>
          <w:sz w:val="24"/>
          <w:szCs w:val="24"/>
        </w:rPr>
        <w:t xml:space="preserve">he EU </w:t>
      </w:r>
      <w:r w:rsidR="00D01B6F">
        <w:rPr>
          <w:rFonts w:ascii="Book Antiqua" w:hAnsi="Book Antiqua"/>
          <w:sz w:val="24"/>
          <w:szCs w:val="24"/>
        </w:rPr>
        <w:t>did, however, have concerns that “</w:t>
      </w:r>
      <w:r w:rsidR="009C4D21" w:rsidRPr="009C4D21">
        <w:rPr>
          <w:rFonts w:ascii="Book Antiqua" w:hAnsi="Book Antiqua"/>
          <w:sz w:val="24"/>
          <w:szCs w:val="24"/>
        </w:rPr>
        <w:t>WADA has not taken up the general request by the EU and its Member States to provide written</w:t>
      </w:r>
      <w:r w:rsidR="00D01B6F">
        <w:rPr>
          <w:rFonts w:ascii="Book Antiqua" w:hAnsi="Book Antiqua"/>
          <w:sz w:val="24"/>
          <w:szCs w:val="24"/>
        </w:rPr>
        <w:t xml:space="preserve"> </w:t>
      </w:r>
      <w:r w:rsidR="009C4D21" w:rsidRPr="009C4D21">
        <w:rPr>
          <w:rFonts w:ascii="Book Antiqua" w:hAnsi="Book Antiqua"/>
          <w:sz w:val="24"/>
          <w:szCs w:val="24"/>
        </w:rPr>
        <w:t>explanations to th</w:t>
      </w:r>
      <w:r w:rsidR="00D01B6F">
        <w:rPr>
          <w:rFonts w:ascii="Book Antiqua" w:hAnsi="Book Antiqua"/>
          <w:sz w:val="24"/>
          <w:szCs w:val="24"/>
        </w:rPr>
        <w:t xml:space="preserve">e proposed changes to the Code”, which according to the EU, would </w:t>
      </w:r>
    </w:p>
    <w:p w:rsidR="00D01B6F" w:rsidRDefault="00D01B6F" w:rsidP="009C4D21">
      <w:pPr>
        <w:spacing w:after="0" w:line="240" w:lineRule="auto"/>
        <w:jc w:val="both"/>
        <w:rPr>
          <w:rFonts w:ascii="Book Antiqua" w:hAnsi="Book Antiqua"/>
          <w:sz w:val="24"/>
          <w:szCs w:val="24"/>
        </w:rPr>
      </w:pPr>
    </w:p>
    <w:p w:rsidR="009C4D21" w:rsidRPr="009C4D21" w:rsidRDefault="00D01B6F" w:rsidP="00D01B6F">
      <w:pPr>
        <w:spacing w:after="0" w:line="240" w:lineRule="auto"/>
        <w:ind w:left="720"/>
        <w:jc w:val="both"/>
        <w:rPr>
          <w:rFonts w:ascii="Book Antiqua" w:hAnsi="Book Antiqua"/>
          <w:sz w:val="24"/>
          <w:szCs w:val="24"/>
        </w:rPr>
      </w:pPr>
      <w:r>
        <w:rPr>
          <w:rFonts w:ascii="Book Antiqua" w:hAnsi="Book Antiqua"/>
          <w:sz w:val="24"/>
          <w:szCs w:val="24"/>
        </w:rPr>
        <w:t>“…</w:t>
      </w:r>
      <w:r w:rsidR="009C4D21" w:rsidRPr="009C4D21">
        <w:rPr>
          <w:rFonts w:ascii="Book Antiqua" w:hAnsi="Book Antiqua"/>
          <w:sz w:val="24"/>
          <w:szCs w:val="24"/>
        </w:rPr>
        <w:t>be helpful bearing in mind that,</w:t>
      </w:r>
      <w:r>
        <w:rPr>
          <w:rFonts w:ascii="Book Antiqua" w:hAnsi="Book Antiqua"/>
          <w:sz w:val="24"/>
          <w:szCs w:val="24"/>
        </w:rPr>
        <w:t xml:space="preserve"> </w:t>
      </w:r>
      <w:r w:rsidR="009C4D21" w:rsidRPr="009C4D21">
        <w:rPr>
          <w:rFonts w:ascii="Book Antiqua" w:hAnsi="Book Antiqua"/>
          <w:sz w:val="24"/>
          <w:szCs w:val="24"/>
        </w:rPr>
        <w:t>ultimately, the Code finally shall also be recognised by national governments according to their</w:t>
      </w:r>
      <w:r>
        <w:rPr>
          <w:rFonts w:ascii="Book Antiqua" w:hAnsi="Book Antiqua"/>
          <w:sz w:val="24"/>
          <w:szCs w:val="24"/>
        </w:rPr>
        <w:t xml:space="preserve"> </w:t>
      </w:r>
      <w:r w:rsidR="009C4D21" w:rsidRPr="009C4D21">
        <w:rPr>
          <w:rFonts w:ascii="Book Antiqua" w:hAnsi="Book Antiqua"/>
          <w:sz w:val="24"/>
          <w:szCs w:val="24"/>
        </w:rPr>
        <w:t>commitments under the UNESCO International Convention against Doping in Sport. If</w:t>
      </w:r>
      <w:r>
        <w:rPr>
          <w:rFonts w:ascii="Book Antiqua" w:hAnsi="Book Antiqua"/>
          <w:sz w:val="24"/>
          <w:szCs w:val="24"/>
        </w:rPr>
        <w:t xml:space="preserve"> </w:t>
      </w:r>
      <w:r w:rsidR="009C4D21" w:rsidRPr="009C4D21">
        <w:rPr>
          <w:rFonts w:ascii="Book Antiqua" w:hAnsi="Book Antiqua"/>
          <w:sz w:val="24"/>
          <w:szCs w:val="24"/>
        </w:rPr>
        <w:t>governments are to agree to a final version of the 2015 Code, they should be in a position to explain</w:t>
      </w:r>
      <w:r>
        <w:rPr>
          <w:rFonts w:ascii="Book Antiqua" w:hAnsi="Book Antiqua"/>
          <w:sz w:val="24"/>
          <w:szCs w:val="24"/>
        </w:rPr>
        <w:t xml:space="preserve"> </w:t>
      </w:r>
      <w:r w:rsidR="009C4D21" w:rsidRPr="009C4D21">
        <w:rPr>
          <w:rFonts w:ascii="Book Antiqua" w:hAnsi="Book Antiqua"/>
          <w:sz w:val="24"/>
          <w:szCs w:val="24"/>
        </w:rPr>
        <w:t>the proposed changes to their parliaments.</w:t>
      </w:r>
      <w:r>
        <w:rPr>
          <w:rFonts w:ascii="Book Antiqua" w:hAnsi="Book Antiqua"/>
          <w:sz w:val="24"/>
          <w:szCs w:val="24"/>
        </w:rPr>
        <w:t>”</w:t>
      </w:r>
      <w:r w:rsidR="00D76747">
        <w:rPr>
          <w:rStyle w:val="FootnoteReference"/>
          <w:rFonts w:ascii="Book Antiqua" w:hAnsi="Book Antiqua"/>
          <w:sz w:val="24"/>
          <w:szCs w:val="24"/>
        </w:rPr>
        <w:footnoteReference w:id="55"/>
      </w:r>
    </w:p>
    <w:p w:rsidR="00D01B6F" w:rsidRDefault="00D01B6F" w:rsidP="009C4D21">
      <w:pPr>
        <w:spacing w:after="0" w:line="240" w:lineRule="auto"/>
        <w:jc w:val="both"/>
        <w:rPr>
          <w:rFonts w:ascii="Book Antiqua" w:hAnsi="Book Antiqua"/>
          <w:sz w:val="24"/>
          <w:szCs w:val="24"/>
        </w:rPr>
      </w:pPr>
    </w:p>
    <w:p w:rsidR="00C0027E" w:rsidRPr="009C4D21" w:rsidRDefault="00D01B6F" w:rsidP="00C0027E">
      <w:pPr>
        <w:spacing w:after="0" w:line="240" w:lineRule="auto"/>
        <w:jc w:val="both"/>
        <w:rPr>
          <w:rFonts w:ascii="Book Antiqua" w:hAnsi="Book Antiqua"/>
          <w:sz w:val="24"/>
          <w:szCs w:val="24"/>
        </w:rPr>
      </w:pPr>
      <w:r>
        <w:rPr>
          <w:rFonts w:ascii="Book Antiqua" w:hAnsi="Book Antiqua"/>
          <w:sz w:val="24"/>
          <w:szCs w:val="24"/>
        </w:rPr>
        <w:t xml:space="preserve">In part, the above request related to the fact that in connection with the first (2003) Code and the 2009 Code, WADA had obtained legal opinion on </w:t>
      </w:r>
      <w:r w:rsidR="009C4D21" w:rsidRPr="009C4D21">
        <w:rPr>
          <w:rFonts w:ascii="Book Antiqua" w:hAnsi="Book Antiqua"/>
          <w:sz w:val="24"/>
          <w:szCs w:val="24"/>
        </w:rPr>
        <w:t xml:space="preserve">the enforceability of various aspects of the Code. </w:t>
      </w:r>
      <w:r w:rsidR="00D76747">
        <w:rPr>
          <w:rFonts w:ascii="Book Antiqua" w:hAnsi="Book Antiqua"/>
          <w:sz w:val="24"/>
          <w:szCs w:val="24"/>
        </w:rPr>
        <w:t xml:space="preserve">In January 2013, WADA had however </w:t>
      </w:r>
      <w:r w:rsidR="009C4D21" w:rsidRPr="009C4D21">
        <w:rPr>
          <w:rFonts w:ascii="Book Antiqua" w:hAnsi="Book Antiqua"/>
          <w:sz w:val="24"/>
          <w:szCs w:val="24"/>
        </w:rPr>
        <w:t xml:space="preserve">engaged Judge </w:t>
      </w:r>
      <w:r w:rsidR="00D76747">
        <w:rPr>
          <w:rFonts w:ascii="Book Antiqua" w:hAnsi="Book Antiqua"/>
          <w:sz w:val="24"/>
          <w:szCs w:val="24"/>
        </w:rPr>
        <w:t xml:space="preserve">Jean-Paul </w:t>
      </w:r>
      <w:r w:rsidR="009C4D21" w:rsidRPr="009C4D21">
        <w:rPr>
          <w:rFonts w:ascii="Book Antiqua" w:hAnsi="Book Antiqua"/>
          <w:sz w:val="24"/>
          <w:szCs w:val="24"/>
        </w:rPr>
        <w:t>Costa</w:t>
      </w:r>
      <w:r w:rsidR="00D76747">
        <w:rPr>
          <w:rFonts w:ascii="Book Antiqua" w:hAnsi="Book Antiqua"/>
          <w:sz w:val="24"/>
          <w:szCs w:val="24"/>
        </w:rPr>
        <w:t xml:space="preserve"> (formerly President of the European Court of Rights)</w:t>
      </w:r>
      <w:r w:rsidR="009C4D21" w:rsidRPr="009C4D21">
        <w:rPr>
          <w:rFonts w:ascii="Book Antiqua" w:hAnsi="Book Antiqua"/>
          <w:sz w:val="24"/>
          <w:szCs w:val="24"/>
        </w:rPr>
        <w:t xml:space="preserve"> to</w:t>
      </w:r>
      <w:r w:rsidR="00D76747">
        <w:rPr>
          <w:rFonts w:ascii="Book Antiqua" w:hAnsi="Book Antiqua"/>
          <w:sz w:val="24"/>
          <w:szCs w:val="24"/>
        </w:rPr>
        <w:t xml:space="preserve"> review </w:t>
      </w:r>
      <w:r w:rsidR="009C4D21" w:rsidRPr="009C4D21">
        <w:rPr>
          <w:rFonts w:ascii="Book Antiqua" w:hAnsi="Book Antiqua"/>
          <w:sz w:val="24"/>
          <w:szCs w:val="24"/>
        </w:rPr>
        <w:t xml:space="preserve">aspects of the Code, </w:t>
      </w:r>
      <w:r w:rsidR="00D76747">
        <w:rPr>
          <w:rFonts w:ascii="Book Antiqua" w:hAnsi="Book Antiqua"/>
          <w:sz w:val="24"/>
          <w:szCs w:val="24"/>
        </w:rPr>
        <w:t xml:space="preserve">as relating to its compliance with the </w:t>
      </w:r>
      <w:r w:rsidR="009C4D21" w:rsidRPr="009C4D21">
        <w:rPr>
          <w:rFonts w:ascii="Book Antiqua" w:hAnsi="Book Antiqua"/>
          <w:sz w:val="24"/>
          <w:szCs w:val="24"/>
        </w:rPr>
        <w:t>principles of</w:t>
      </w:r>
      <w:r w:rsidR="00D76747">
        <w:rPr>
          <w:rFonts w:ascii="Book Antiqua" w:hAnsi="Book Antiqua"/>
          <w:sz w:val="24"/>
          <w:szCs w:val="24"/>
        </w:rPr>
        <w:t xml:space="preserve"> </w:t>
      </w:r>
      <w:r w:rsidR="009C4D21" w:rsidRPr="009C4D21">
        <w:rPr>
          <w:rFonts w:ascii="Book Antiqua" w:hAnsi="Book Antiqua"/>
          <w:sz w:val="24"/>
          <w:szCs w:val="24"/>
        </w:rPr>
        <w:t>proportionality and human rights.</w:t>
      </w:r>
      <w:r w:rsidR="00D76747">
        <w:rPr>
          <w:rStyle w:val="FootnoteReference"/>
          <w:rFonts w:ascii="Book Antiqua" w:hAnsi="Book Antiqua"/>
          <w:sz w:val="24"/>
          <w:szCs w:val="24"/>
        </w:rPr>
        <w:footnoteReference w:id="56"/>
      </w:r>
      <w:r w:rsidR="009C4D21" w:rsidRPr="009C4D21">
        <w:rPr>
          <w:rFonts w:ascii="Book Antiqua" w:hAnsi="Book Antiqua"/>
          <w:sz w:val="24"/>
          <w:szCs w:val="24"/>
        </w:rPr>
        <w:t xml:space="preserve"> </w:t>
      </w:r>
      <w:r w:rsidR="00D76747">
        <w:rPr>
          <w:rFonts w:ascii="Book Antiqua" w:hAnsi="Book Antiqua"/>
          <w:sz w:val="24"/>
          <w:szCs w:val="24"/>
        </w:rPr>
        <w:t>Subsequently, several Code provisions were modified to better accommodate those principles.</w:t>
      </w:r>
      <w:r w:rsidR="00D76747">
        <w:rPr>
          <w:rStyle w:val="FootnoteReference"/>
          <w:rFonts w:ascii="Book Antiqua" w:hAnsi="Book Antiqua"/>
          <w:sz w:val="24"/>
          <w:szCs w:val="24"/>
        </w:rPr>
        <w:footnoteReference w:id="57"/>
      </w:r>
      <w:r w:rsidR="00D76747">
        <w:rPr>
          <w:rFonts w:ascii="Book Antiqua" w:hAnsi="Book Antiqua"/>
          <w:sz w:val="24"/>
          <w:szCs w:val="24"/>
        </w:rPr>
        <w:t xml:space="preserve"> An interesting feature of the Costa report was that its principal </w:t>
      </w:r>
      <w:proofErr w:type="spellStart"/>
      <w:r w:rsidR="00D76747">
        <w:rPr>
          <w:rFonts w:ascii="Book Antiqua" w:hAnsi="Book Antiqua"/>
          <w:sz w:val="24"/>
          <w:szCs w:val="24"/>
        </w:rPr>
        <w:t>refence</w:t>
      </w:r>
      <w:proofErr w:type="spellEnd"/>
      <w:r w:rsidR="00D76747">
        <w:rPr>
          <w:rFonts w:ascii="Book Antiqua" w:hAnsi="Book Antiqua"/>
          <w:sz w:val="24"/>
          <w:szCs w:val="24"/>
        </w:rPr>
        <w:t xml:space="preserve"> point was the </w:t>
      </w:r>
      <w:proofErr w:type="spellStart"/>
      <w:r w:rsidR="00D76747">
        <w:rPr>
          <w:rFonts w:ascii="Book Antiqua" w:hAnsi="Book Antiqua"/>
          <w:sz w:val="24"/>
          <w:szCs w:val="24"/>
        </w:rPr>
        <w:t>Eeopan</w:t>
      </w:r>
      <w:proofErr w:type="spellEnd"/>
      <w:r w:rsidR="00D76747">
        <w:rPr>
          <w:rFonts w:ascii="Book Antiqua" w:hAnsi="Book Antiqua"/>
          <w:sz w:val="24"/>
          <w:szCs w:val="24"/>
        </w:rPr>
        <w:t xml:space="preserve"> Convention on Human Rights and </w:t>
      </w:r>
      <w:proofErr w:type="spellStart"/>
      <w:r w:rsidR="00D76747">
        <w:rPr>
          <w:rFonts w:ascii="Book Antiqua" w:hAnsi="Book Antiqua"/>
          <w:sz w:val="24"/>
          <w:szCs w:val="24"/>
        </w:rPr>
        <w:t>realted</w:t>
      </w:r>
      <w:proofErr w:type="spellEnd"/>
      <w:r w:rsidR="00D76747">
        <w:rPr>
          <w:rFonts w:ascii="Book Antiqua" w:hAnsi="Book Antiqua"/>
          <w:sz w:val="24"/>
          <w:szCs w:val="24"/>
        </w:rPr>
        <w:t xml:space="preserve"> jurisprudence at the European Court of Human Rights. The Charter of </w:t>
      </w:r>
      <w:proofErr w:type="spellStart"/>
      <w:r w:rsidR="00D76747">
        <w:rPr>
          <w:rFonts w:ascii="Book Antiqua" w:hAnsi="Book Antiqua"/>
          <w:sz w:val="24"/>
          <w:szCs w:val="24"/>
        </w:rPr>
        <w:t>Fundamantal</w:t>
      </w:r>
      <w:proofErr w:type="spellEnd"/>
      <w:r w:rsidR="00D76747">
        <w:rPr>
          <w:rFonts w:ascii="Book Antiqua" w:hAnsi="Book Antiqua"/>
          <w:sz w:val="24"/>
          <w:szCs w:val="24"/>
        </w:rPr>
        <w:t xml:space="preserve"> right of the </w:t>
      </w:r>
      <w:proofErr w:type="spellStart"/>
      <w:r w:rsidR="00D76747">
        <w:rPr>
          <w:rFonts w:ascii="Book Antiqua" w:hAnsi="Book Antiqua"/>
          <w:sz w:val="24"/>
          <w:szCs w:val="24"/>
        </w:rPr>
        <w:t>EUeopean</w:t>
      </w:r>
      <w:proofErr w:type="spellEnd"/>
      <w:r w:rsidR="00D76747">
        <w:rPr>
          <w:rFonts w:ascii="Book Antiqua" w:hAnsi="Book Antiqua"/>
          <w:sz w:val="24"/>
          <w:szCs w:val="24"/>
        </w:rPr>
        <w:t xml:space="preserve"> Union was taken into </w:t>
      </w:r>
      <w:proofErr w:type="spellStart"/>
      <w:r w:rsidR="00D76747">
        <w:rPr>
          <w:rFonts w:ascii="Book Antiqua" w:hAnsi="Book Antiqua"/>
          <w:sz w:val="24"/>
          <w:szCs w:val="24"/>
        </w:rPr>
        <w:t>accout</w:t>
      </w:r>
      <w:proofErr w:type="spellEnd"/>
      <w:r w:rsidR="00D76747">
        <w:rPr>
          <w:rFonts w:ascii="Book Antiqua" w:hAnsi="Book Antiqua"/>
          <w:sz w:val="24"/>
          <w:szCs w:val="24"/>
        </w:rPr>
        <w:t xml:space="preserve"> in so far as it applied to the EU Member States and more </w:t>
      </w:r>
      <w:proofErr w:type="spellStart"/>
      <w:r w:rsidR="00D76747">
        <w:rPr>
          <w:rFonts w:ascii="Book Antiqua" w:hAnsi="Book Antiqua"/>
          <w:sz w:val="24"/>
          <w:szCs w:val="24"/>
        </w:rPr>
        <w:t>restirtively</w:t>
      </w:r>
      <w:proofErr w:type="spellEnd"/>
      <w:r w:rsidR="00D76747">
        <w:rPr>
          <w:rFonts w:ascii="Book Antiqua" w:hAnsi="Book Antiqua"/>
          <w:sz w:val="24"/>
          <w:szCs w:val="24"/>
        </w:rPr>
        <w:t xml:space="preserve"> still the status of EU law (from Treaties to judgment of the Court of Justice) and the Code in so far as they might conflict was not </w:t>
      </w:r>
      <w:proofErr w:type="spellStart"/>
      <w:r w:rsidR="00D76747">
        <w:rPr>
          <w:rFonts w:ascii="Book Antiqua" w:hAnsi="Book Antiqua"/>
          <w:sz w:val="24"/>
          <w:szCs w:val="24"/>
        </w:rPr>
        <w:t>explixir</w:t>
      </w:r>
      <w:proofErr w:type="spellEnd"/>
      <w:r w:rsidR="00D76747">
        <w:rPr>
          <w:rFonts w:ascii="Book Antiqua" w:hAnsi="Book Antiqua"/>
          <w:sz w:val="24"/>
          <w:szCs w:val="24"/>
        </w:rPr>
        <w:t xml:space="preserve"> </w:t>
      </w:r>
      <w:proofErr w:type="spellStart"/>
      <w:r w:rsidR="00D76747">
        <w:rPr>
          <w:rFonts w:ascii="Book Antiqua" w:hAnsi="Book Antiqua"/>
          <w:sz w:val="24"/>
          <w:szCs w:val="24"/>
        </w:rPr>
        <w:t>adressd</w:t>
      </w:r>
      <w:proofErr w:type="spellEnd"/>
      <w:r w:rsidR="00D76747">
        <w:rPr>
          <w:rFonts w:ascii="Book Antiqua" w:hAnsi="Book Antiqua"/>
          <w:sz w:val="24"/>
          <w:szCs w:val="24"/>
        </w:rPr>
        <w:t>.</w:t>
      </w:r>
      <w:r w:rsidR="00D76747">
        <w:rPr>
          <w:rStyle w:val="FootnoteReference"/>
          <w:rFonts w:ascii="Book Antiqua" w:hAnsi="Book Antiqua"/>
          <w:sz w:val="24"/>
          <w:szCs w:val="24"/>
        </w:rPr>
        <w:footnoteReference w:id="58"/>
      </w:r>
      <w:r w:rsidR="00D76747">
        <w:rPr>
          <w:rFonts w:ascii="Book Antiqua" w:hAnsi="Book Antiqua"/>
          <w:sz w:val="24"/>
          <w:szCs w:val="24"/>
        </w:rPr>
        <w:t xml:space="preserve"> The </w:t>
      </w:r>
      <w:proofErr w:type="spellStart"/>
      <w:r w:rsidR="00D76747">
        <w:rPr>
          <w:rFonts w:ascii="Book Antiqua" w:hAnsi="Book Antiqua"/>
          <w:sz w:val="24"/>
          <w:szCs w:val="24"/>
        </w:rPr>
        <w:t>relatinships</w:t>
      </w:r>
      <w:proofErr w:type="spellEnd"/>
      <w:r w:rsidR="00D76747">
        <w:rPr>
          <w:rFonts w:ascii="Book Antiqua" w:hAnsi="Book Antiqua"/>
          <w:sz w:val="24"/>
          <w:szCs w:val="24"/>
        </w:rPr>
        <w:t xml:space="preserve"> between EU law and Code remains a matter of debate and one which is played out at the Court of </w:t>
      </w:r>
      <w:proofErr w:type="spellStart"/>
      <w:r w:rsidR="00D76747">
        <w:rPr>
          <w:rFonts w:ascii="Book Antiqua" w:hAnsi="Book Antiqua"/>
          <w:sz w:val="24"/>
          <w:szCs w:val="24"/>
        </w:rPr>
        <w:t>Arbtration</w:t>
      </w:r>
      <w:proofErr w:type="spellEnd"/>
      <w:r w:rsidR="00D76747">
        <w:rPr>
          <w:rFonts w:ascii="Book Antiqua" w:hAnsi="Book Antiqua"/>
          <w:sz w:val="24"/>
          <w:szCs w:val="24"/>
        </w:rPr>
        <w:t xml:space="preserve"> for Sport</w:t>
      </w:r>
      <w:r w:rsidR="00C0027E">
        <w:rPr>
          <w:rFonts w:ascii="Book Antiqua" w:hAnsi="Book Antiqua"/>
          <w:sz w:val="24"/>
          <w:szCs w:val="24"/>
        </w:rPr>
        <w:t>, given that CAS is the ultimate arbitrator.</w:t>
      </w:r>
      <w:r w:rsidR="00C0027E">
        <w:rPr>
          <w:rStyle w:val="FootnoteReference"/>
          <w:rFonts w:ascii="Book Antiqua" w:hAnsi="Book Antiqua"/>
          <w:sz w:val="24"/>
          <w:szCs w:val="24"/>
        </w:rPr>
        <w:footnoteReference w:id="59"/>
      </w:r>
      <w:r w:rsidR="00D76747">
        <w:rPr>
          <w:rFonts w:ascii="Book Antiqua" w:hAnsi="Book Antiqua"/>
          <w:sz w:val="24"/>
          <w:szCs w:val="24"/>
        </w:rPr>
        <w:t xml:space="preserve"> </w:t>
      </w:r>
    </w:p>
    <w:p w:rsidR="00596526" w:rsidRDefault="00832F1B" w:rsidP="001D7ECB">
      <w:pPr>
        <w:spacing w:after="0" w:line="240" w:lineRule="auto"/>
        <w:jc w:val="both"/>
        <w:rPr>
          <w:rFonts w:ascii="Book Antiqua" w:hAnsi="Book Antiqua"/>
          <w:sz w:val="24"/>
          <w:szCs w:val="24"/>
        </w:rPr>
      </w:pPr>
      <w:hyperlink r:id="rId8" w:history="1">
        <w:r w:rsidR="00E939C7" w:rsidRPr="001D7ECB">
          <w:rPr>
            <w:rStyle w:val="Hyperlink"/>
            <w:rFonts w:ascii="Book Antiqua" w:hAnsi="Book Antiqua"/>
            <w:sz w:val="24"/>
            <w:szCs w:val="24"/>
          </w:rPr>
          <w:t>https://www.wada-ama.org/sites/default/files/resources/files/WADC-Legal-Opinion-on-Draft-2015-Code-3.0-EN.pdf</w:t>
        </w:r>
      </w:hyperlink>
      <w:r w:rsidR="00E939C7" w:rsidRPr="001D7ECB">
        <w:rPr>
          <w:rFonts w:ascii="Book Antiqua" w:hAnsi="Book Antiqua"/>
          <w:sz w:val="24"/>
          <w:szCs w:val="24"/>
        </w:rPr>
        <w:t xml:space="preserve"> (footnote 2) </w:t>
      </w:r>
    </w:p>
    <w:p w:rsidR="00C0027E" w:rsidRPr="001D7ECB" w:rsidRDefault="00C0027E" w:rsidP="001D7ECB">
      <w:pPr>
        <w:spacing w:after="0" w:line="240" w:lineRule="auto"/>
        <w:jc w:val="both"/>
        <w:rPr>
          <w:rFonts w:ascii="Book Antiqua" w:hAnsi="Book Antiqua"/>
          <w:sz w:val="24"/>
          <w:szCs w:val="24"/>
        </w:rPr>
      </w:pPr>
      <w:r w:rsidRPr="00C0027E">
        <w:rPr>
          <w:rFonts w:ascii="Book Antiqua" w:hAnsi="Book Antiqua"/>
          <w:sz w:val="24"/>
          <w:szCs w:val="24"/>
        </w:rPr>
        <w:t>http://www.fifa.com/governance/news/y=2017/m=3/news=fifa-welcomes-cas-award-recognising-compatibility-of-tpo-ban-with-eu-l-2875475.html</w:t>
      </w:r>
    </w:p>
    <w:p w:rsidR="00E939C7" w:rsidRPr="001D7ECB" w:rsidRDefault="00E939C7" w:rsidP="001D7ECB">
      <w:pPr>
        <w:spacing w:after="0" w:line="240" w:lineRule="auto"/>
        <w:jc w:val="both"/>
        <w:rPr>
          <w:rFonts w:ascii="Book Antiqua" w:hAnsi="Book Antiqua"/>
          <w:sz w:val="24"/>
          <w:szCs w:val="24"/>
        </w:rPr>
      </w:pPr>
      <w:r w:rsidRPr="001D7ECB">
        <w:rPr>
          <w:rFonts w:ascii="Book Antiqua" w:hAnsi="Book Antiqua"/>
          <w:sz w:val="24"/>
          <w:szCs w:val="24"/>
        </w:rPr>
        <w:t>http://bookshop.europa.eu/en/study-on-doping-prevention-pbNC0514065/</w:t>
      </w:r>
    </w:p>
    <w:p w:rsidR="00041BE5" w:rsidRPr="001D7ECB" w:rsidRDefault="00041BE5" w:rsidP="001D7ECB">
      <w:pPr>
        <w:spacing w:after="0" w:line="240" w:lineRule="auto"/>
        <w:jc w:val="both"/>
        <w:rPr>
          <w:rFonts w:ascii="Book Antiqua" w:hAnsi="Book Antiqua"/>
          <w:i/>
          <w:sz w:val="24"/>
          <w:szCs w:val="24"/>
        </w:rPr>
      </w:pPr>
      <w:r w:rsidRPr="001D7ECB">
        <w:rPr>
          <w:rFonts w:ascii="Book Antiqua" w:hAnsi="Book Antiqua"/>
          <w:i/>
          <w:sz w:val="24"/>
          <w:szCs w:val="24"/>
        </w:rPr>
        <w:lastRenderedPageBreak/>
        <w:t>Doping in Recreational Sport</w:t>
      </w:r>
    </w:p>
    <w:p w:rsidR="00041BE5" w:rsidRPr="001D7ECB" w:rsidRDefault="00041BE5" w:rsidP="001D7ECB">
      <w:pPr>
        <w:spacing w:after="0" w:line="240" w:lineRule="auto"/>
        <w:jc w:val="both"/>
        <w:rPr>
          <w:rFonts w:ascii="Book Antiqua" w:hAnsi="Book Antiqua"/>
          <w:sz w:val="24"/>
          <w:szCs w:val="24"/>
        </w:rPr>
      </w:pPr>
    </w:p>
    <w:p w:rsidR="00FF2F79" w:rsidRPr="001D7ECB" w:rsidRDefault="00672C95" w:rsidP="001D7ECB">
      <w:pPr>
        <w:spacing w:after="0" w:line="240" w:lineRule="auto"/>
        <w:jc w:val="both"/>
        <w:rPr>
          <w:rFonts w:ascii="Book Antiqua" w:hAnsi="Book Antiqua"/>
          <w:sz w:val="24"/>
          <w:szCs w:val="24"/>
        </w:rPr>
      </w:pPr>
      <w:r w:rsidRPr="001D7ECB">
        <w:rPr>
          <w:rFonts w:ascii="Book Antiqua" w:hAnsi="Book Antiqua"/>
          <w:sz w:val="24"/>
          <w:szCs w:val="24"/>
        </w:rPr>
        <w:t>In November 2013, the Expert Group on Anti-Doping published a draft document on Recommendations on Doping in Recreational Sport</w:t>
      </w:r>
      <w:r w:rsidR="00FF2F79" w:rsidRPr="001D7ECB">
        <w:rPr>
          <w:rFonts w:ascii="Book Antiqua" w:hAnsi="Book Antiqua"/>
          <w:sz w:val="24"/>
          <w:szCs w:val="24"/>
        </w:rPr>
        <w:t xml:space="preserve">. It is an interesting and </w:t>
      </w:r>
      <w:r w:rsidR="00A90746" w:rsidRPr="001D7ECB">
        <w:rPr>
          <w:rFonts w:ascii="Book Antiqua" w:hAnsi="Book Antiqua"/>
          <w:sz w:val="24"/>
          <w:szCs w:val="24"/>
        </w:rPr>
        <w:t xml:space="preserve">(regrettably) </w:t>
      </w:r>
      <w:r w:rsidR="00FF2F79" w:rsidRPr="001D7ECB">
        <w:rPr>
          <w:rFonts w:ascii="Book Antiqua" w:hAnsi="Book Antiqua"/>
          <w:sz w:val="24"/>
          <w:szCs w:val="24"/>
        </w:rPr>
        <w:t>largely forgotten document</w:t>
      </w:r>
      <w:r w:rsidR="00A90746" w:rsidRPr="001D7ECB">
        <w:rPr>
          <w:rFonts w:ascii="Book Antiqua" w:hAnsi="Book Antiqua"/>
          <w:sz w:val="24"/>
          <w:szCs w:val="24"/>
        </w:rPr>
        <w:t>. Its key premise was as follows</w:t>
      </w:r>
      <w:r w:rsidR="00FF2F79" w:rsidRPr="001D7ECB">
        <w:rPr>
          <w:rFonts w:ascii="Book Antiqua" w:hAnsi="Book Antiqua"/>
          <w:sz w:val="24"/>
          <w:szCs w:val="24"/>
        </w:rPr>
        <w:t>:</w:t>
      </w:r>
    </w:p>
    <w:p w:rsidR="00FF2F79" w:rsidRPr="001D7ECB" w:rsidRDefault="00FF2F79" w:rsidP="001D7ECB">
      <w:pPr>
        <w:spacing w:after="0" w:line="240" w:lineRule="auto"/>
        <w:jc w:val="both"/>
        <w:rPr>
          <w:rFonts w:ascii="Book Antiqua" w:hAnsi="Book Antiqua"/>
          <w:sz w:val="24"/>
          <w:szCs w:val="24"/>
        </w:rPr>
      </w:pPr>
    </w:p>
    <w:p w:rsidR="00153DB9" w:rsidRPr="001D7ECB" w:rsidRDefault="00FF2F79" w:rsidP="001D7ECB">
      <w:pPr>
        <w:spacing w:after="0" w:line="240" w:lineRule="auto"/>
        <w:ind w:left="720"/>
        <w:jc w:val="both"/>
        <w:rPr>
          <w:rFonts w:ascii="Book Antiqua" w:hAnsi="Book Antiqua"/>
          <w:sz w:val="24"/>
          <w:szCs w:val="24"/>
        </w:rPr>
      </w:pPr>
      <w:r w:rsidRPr="001D7ECB">
        <w:rPr>
          <w:rFonts w:ascii="Book Antiqua" w:hAnsi="Book Antiqua"/>
          <w:sz w:val="24"/>
          <w:szCs w:val="24"/>
        </w:rPr>
        <w:t xml:space="preserve">“Much of the vocabulary for doping in elite sports is of a medical and/or moral nature. Policy discussions focus on fairness, integrity, harm to health and biotechnological consequence on sport. In </w:t>
      </w:r>
      <w:r w:rsidR="00A90746" w:rsidRPr="001D7ECB">
        <w:rPr>
          <w:rFonts w:ascii="Book Antiqua" w:hAnsi="Book Antiqua"/>
          <w:sz w:val="24"/>
          <w:szCs w:val="24"/>
        </w:rPr>
        <w:t>recreational</w:t>
      </w:r>
      <w:r w:rsidRPr="001D7ECB">
        <w:rPr>
          <w:rFonts w:ascii="Book Antiqua" w:hAnsi="Book Antiqua"/>
          <w:sz w:val="24"/>
          <w:szCs w:val="24"/>
        </w:rPr>
        <w:t xml:space="preserve"> doping, moral </w:t>
      </w:r>
      <w:r w:rsidR="00A90746" w:rsidRPr="001D7ECB">
        <w:rPr>
          <w:rFonts w:ascii="Book Antiqua" w:hAnsi="Book Antiqua"/>
          <w:sz w:val="24"/>
          <w:szCs w:val="24"/>
        </w:rPr>
        <w:t>criticism</w:t>
      </w:r>
      <w:r w:rsidRPr="001D7ECB">
        <w:rPr>
          <w:rFonts w:ascii="Book Antiqua" w:hAnsi="Book Antiqua"/>
          <w:sz w:val="24"/>
          <w:szCs w:val="24"/>
        </w:rPr>
        <w:t xml:space="preserve"> is less obvious. A greater </w:t>
      </w:r>
      <w:r w:rsidR="00A90746" w:rsidRPr="001D7ECB">
        <w:rPr>
          <w:rFonts w:ascii="Book Antiqua" w:hAnsi="Book Antiqua"/>
          <w:sz w:val="24"/>
          <w:szCs w:val="24"/>
        </w:rPr>
        <w:t>emphasis li</w:t>
      </w:r>
      <w:r w:rsidRPr="001D7ECB">
        <w:rPr>
          <w:rFonts w:ascii="Book Antiqua" w:hAnsi="Book Antiqua"/>
          <w:sz w:val="24"/>
          <w:szCs w:val="24"/>
        </w:rPr>
        <w:t xml:space="preserve">es on medical and </w:t>
      </w:r>
      <w:r w:rsidR="00A90746" w:rsidRPr="001D7ECB">
        <w:rPr>
          <w:rFonts w:ascii="Book Antiqua" w:hAnsi="Book Antiqua"/>
          <w:sz w:val="24"/>
          <w:szCs w:val="24"/>
        </w:rPr>
        <w:t>h</w:t>
      </w:r>
      <w:r w:rsidRPr="001D7ECB">
        <w:rPr>
          <w:rFonts w:ascii="Book Antiqua" w:hAnsi="Book Antiqua"/>
          <w:sz w:val="24"/>
          <w:szCs w:val="24"/>
        </w:rPr>
        <w:t>ealth</w:t>
      </w:r>
      <w:r w:rsidR="00A90746" w:rsidRPr="001D7ECB">
        <w:rPr>
          <w:rFonts w:ascii="Book Antiqua" w:hAnsi="Book Antiqua"/>
          <w:sz w:val="24"/>
          <w:szCs w:val="24"/>
        </w:rPr>
        <w:t>-</w:t>
      </w:r>
      <w:r w:rsidRPr="001D7ECB">
        <w:rPr>
          <w:rFonts w:ascii="Book Antiqua" w:hAnsi="Book Antiqua"/>
          <w:sz w:val="24"/>
          <w:szCs w:val="24"/>
        </w:rPr>
        <w:t xml:space="preserve">related issues, such as </w:t>
      </w:r>
      <w:r w:rsidR="00C53A6C" w:rsidRPr="001D7ECB">
        <w:rPr>
          <w:rFonts w:ascii="Book Antiqua" w:hAnsi="Book Antiqua"/>
          <w:sz w:val="24"/>
          <w:szCs w:val="24"/>
        </w:rPr>
        <w:t>h</w:t>
      </w:r>
      <w:r w:rsidR="002D212A" w:rsidRPr="001D7ECB">
        <w:rPr>
          <w:rFonts w:ascii="Book Antiqua" w:hAnsi="Book Antiqua"/>
          <w:sz w:val="24"/>
          <w:szCs w:val="24"/>
        </w:rPr>
        <w:t xml:space="preserve">igh dose polypharmacy </w:t>
      </w:r>
      <w:r w:rsidR="00C53A6C" w:rsidRPr="001D7ECB">
        <w:rPr>
          <w:rFonts w:ascii="Book Antiqua" w:hAnsi="Book Antiqua"/>
          <w:sz w:val="24"/>
          <w:szCs w:val="24"/>
        </w:rPr>
        <w:t xml:space="preserve">(use of multiple </w:t>
      </w:r>
      <w:r w:rsidR="002D212A" w:rsidRPr="001D7ECB">
        <w:rPr>
          <w:rFonts w:ascii="Book Antiqua" w:hAnsi="Book Antiqua"/>
          <w:sz w:val="24"/>
          <w:szCs w:val="24"/>
        </w:rPr>
        <w:t>medications</w:t>
      </w:r>
      <w:r w:rsidR="00C53A6C" w:rsidRPr="001D7ECB">
        <w:rPr>
          <w:rFonts w:ascii="Book Antiqua" w:hAnsi="Book Antiqua"/>
          <w:sz w:val="24"/>
          <w:szCs w:val="24"/>
        </w:rPr>
        <w:t xml:space="preserve">), unregulated </w:t>
      </w:r>
      <w:r w:rsidR="002D212A" w:rsidRPr="001D7ECB">
        <w:rPr>
          <w:rFonts w:ascii="Book Antiqua" w:hAnsi="Book Antiqua"/>
          <w:sz w:val="24"/>
          <w:szCs w:val="24"/>
        </w:rPr>
        <w:t>products</w:t>
      </w:r>
      <w:r w:rsidR="00C53A6C" w:rsidRPr="001D7ECB">
        <w:rPr>
          <w:rFonts w:ascii="Book Antiqua" w:hAnsi="Book Antiqua"/>
          <w:sz w:val="24"/>
          <w:szCs w:val="24"/>
        </w:rPr>
        <w:t xml:space="preserve">, adverse </w:t>
      </w:r>
      <w:r w:rsidR="002D212A" w:rsidRPr="001D7ECB">
        <w:rPr>
          <w:rFonts w:ascii="Book Antiqua" w:hAnsi="Book Antiqua"/>
          <w:sz w:val="24"/>
          <w:szCs w:val="24"/>
        </w:rPr>
        <w:t>somatic</w:t>
      </w:r>
      <w:r w:rsidR="00C53A6C" w:rsidRPr="001D7ECB">
        <w:rPr>
          <w:rFonts w:ascii="Book Antiqua" w:hAnsi="Book Antiqua"/>
          <w:sz w:val="24"/>
          <w:szCs w:val="24"/>
        </w:rPr>
        <w:t xml:space="preserve"> effects (cardiac…), </w:t>
      </w:r>
      <w:r w:rsidR="002D212A" w:rsidRPr="001D7ECB">
        <w:rPr>
          <w:rFonts w:ascii="Book Antiqua" w:hAnsi="Book Antiqua"/>
          <w:sz w:val="24"/>
          <w:szCs w:val="24"/>
        </w:rPr>
        <w:t>reproductive and anti-s</w:t>
      </w:r>
      <w:r w:rsidR="00C53A6C" w:rsidRPr="001D7ECB">
        <w:rPr>
          <w:rFonts w:ascii="Book Antiqua" w:hAnsi="Book Antiqua"/>
          <w:sz w:val="24"/>
          <w:szCs w:val="24"/>
        </w:rPr>
        <w:t xml:space="preserve">ocial </w:t>
      </w:r>
      <w:r w:rsidR="002D212A" w:rsidRPr="001D7ECB">
        <w:rPr>
          <w:rFonts w:ascii="Book Antiqua" w:hAnsi="Book Antiqua"/>
          <w:sz w:val="24"/>
          <w:szCs w:val="24"/>
        </w:rPr>
        <w:t>behaviours (such as hyper</w:t>
      </w:r>
      <w:r w:rsidR="00C53A6C" w:rsidRPr="001D7ECB">
        <w:rPr>
          <w:rFonts w:ascii="Book Antiqua" w:hAnsi="Book Antiqua"/>
          <w:sz w:val="24"/>
          <w:szCs w:val="24"/>
        </w:rPr>
        <w:t>–</w:t>
      </w:r>
      <w:r w:rsidR="002D212A" w:rsidRPr="001D7ECB">
        <w:rPr>
          <w:rFonts w:ascii="Book Antiqua" w:hAnsi="Book Antiqua"/>
          <w:sz w:val="24"/>
          <w:szCs w:val="24"/>
        </w:rPr>
        <w:t>aggression</w:t>
      </w:r>
      <w:r w:rsidR="00C53A6C" w:rsidRPr="001D7ECB">
        <w:rPr>
          <w:rFonts w:ascii="Book Antiqua" w:hAnsi="Book Antiqua"/>
          <w:sz w:val="24"/>
          <w:szCs w:val="24"/>
        </w:rPr>
        <w:t xml:space="preserve">) and </w:t>
      </w:r>
      <w:r w:rsidR="002D212A" w:rsidRPr="001D7ECB">
        <w:rPr>
          <w:rFonts w:ascii="Book Antiqua" w:hAnsi="Book Antiqua"/>
          <w:sz w:val="24"/>
          <w:szCs w:val="24"/>
        </w:rPr>
        <w:t>individual</w:t>
      </w:r>
      <w:r w:rsidR="00C53A6C" w:rsidRPr="001D7ECB">
        <w:rPr>
          <w:rFonts w:ascii="Book Antiqua" w:hAnsi="Book Antiqua"/>
          <w:sz w:val="24"/>
          <w:szCs w:val="24"/>
        </w:rPr>
        <w:t xml:space="preserve"> </w:t>
      </w:r>
      <w:r w:rsidR="002D212A" w:rsidRPr="001D7ECB">
        <w:rPr>
          <w:rFonts w:ascii="Book Antiqua" w:hAnsi="Book Antiqua"/>
          <w:sz w:val="24"/>
          <w:szCs w:val="24"/>
        </w:rPr>
        <w:t>problems</w:t>
      </w:r>
      <w:r w:rsidR="00C53A6C" w:rsidRPr="001D7ECB">
        <w:rPr>
          <w:rFonts w:ascii="Book Antiqua" w:hAnsi="Book Antiqua"/>
          <w:sz w:val="24"/>
          <w:szCs w:val="24"/>
        </w:rPr>
        <w:t xml:space="preserve"> such as </w:t>
      </w:r>
      <w:r w:rsidR="002D212A" w:rsidRPr="001D7ECB">
        <w:rPr>
          <w:rFonts w:ascii="Book Antiqua" w:hAnsi="Book Antiqua"/>
          <w:sz w:val="24"/>
          <w:szCs w:val="24"/>
        </w:rPr>
        <w:t>dependency</w:t>
      </w:r>
      <w:r w:rsidR="00C53A6C" w:rsidRPr="001D7ECB">
        <w:rPr>
          <w:rFonts w:ascii="Book Antiqua" w:hAnsi="Book Antiqua"/>
          <w:sz w:val="24"/>
          <w:szCs w:val="24"/>
        </w:rPr>
        <w:t xml:space="preserve"> creation (though these too have social consequences).</w:t>
      </w:r>
      <w:r w:rsidR="002D212A" w:rsidRPr="001D7ECB">
        <w:rPr>
          <w:rFonts w:ascii="Book Antiqua" w:hAnsi="Book Antiqua"/>
          <w:sz w:val="24"/>
          <w:szCs w:val="24"/>
        </w:rPr>
        <w:t>”</w:t>
      </w:r>
      <w:r w:rsidR="00B36BC4" w:rsidRPr="001D7ECB">
        <w:rPr>
          <w:rStyle w:val="FootnoteReference"/>
          <w:rFonts w:ascii="Book Antiqua" w:hAnsi="Book Antiqua"/>
          <w:sz w:val="24"/>
          <w:szCs w:val="24"/>
        </w:rPr>
        <w:footnoteReference w:id="60"/>
      </w:r>
      <w:r w:rsidR="00C53A6C" w:rsidRPr="001D7ECB">
        <w:rPr>
          <w:rFonts w:ascii="Book Antiqua" w:hAnsi="Book Antiqua"/>
          <w:sz w:val="24"/>
          <w:szCs w:val="24"/>
        </w:rPr>
        <w:t xml:space="preserve"> </w:t>
      </w:r>
    </w:p>
    <w:p w:rsidR="00C53A6C" w:rsidRPr="001D7ECB" w:rsidRDefault="00C53A6C" w:rsidP="001D7ECB">
      <w:pPr>
        <w:spacing w:after="0" w:line="240" w:lineRule="auto"/>
        <w:jc w:val="both"/>
        <w:rPr>
          <w:rFonts w:ascii="Book Antiqua" w:hAnsi="Book Antiqua"/>
          <w:sz w:val="24"/>
          <w:szCs w:val="24"/>
        </w:rPr>
      </w:pPr>
    </w:p>
    <w:p w:rsidR="00FC2064" w:rsidRPr="001D7ECB" w:rsidRDefault="00C53A6C" w:rsidP="001D7ECB">
      <w:pPr>
        <w:spacing w:after="0" w:line="240" w:lineRule="auto"/>
        <w:jc w:val="both"/>
        <w:rPr>
          <w:rFonts w:ascii="Book Antiqua" w:hAnsi="Book Antiqua"/>
          <w:sz w:val="24"/>
          <w:szCs w:val="24"/>
        </w:rPr>
      </w:pPr>
      <w:r w:rsidRPr="001D7ECB">
        <w:rPr>
          <w:rFonts w:ascii="Book Antiqua" w:hAnsi="Book Antiqua"/>
          <w:sz w:val="24"/>
          <w:szCs w:val="24"/>
        </w:rPr>
        <w:t xml:space="preserve">The above is an </w:t>
      </w:r>
      <w:r w:rsidR="00B36BC4" w:rsidRPr="001D7ECB">
        <w:rPr>
          <w:rFonts w:ascii="Book Antiqua" w:hAnsi="Book Antiqua"/>
          <w:sz w:val="24"/>
          <w:szCs w:val="24"/>
        </w:rPr>
        <w:t>important</w:t>
      </w:r>
      <w:r w:rsidRPr="001D7ECB">
        <w:rPr>
          <w:rFonts w:ascii="Book Antiqua" w:hAnsi="Book Antiqua"/>
          <w:sz w:val="24"/>
          <w:szCs w:val="24"/>
        </w:rPr>
        <w:t xml:space="preserve"> but </w:t>
      </w:r>
      <w:r w:rsidR="00B36BC4" w:rsidRPr="001D7ECB">
        <w:rPr>
          <w:rFonts w:ascii="Book Antiqua" w:hAnsi="Book Antiqua"/>
          <w:sz w:val="24"/>
          <w:szCs w:val="24"/>
        </w:rPr>
        <w:t>underplayed</w:t>
      </w:r>
      <w:r w:rsidRPr="001D7ECB">
        <w:rPr>
          <w:rFonts w:ascii="Book Antiqua" w:hAnsi="Book Antiqua"/>
          <w:sz w:val="24"/>
          <w:szCs w:val="24"/>
        </w:rPr>
        <w:t xml:space="preserve"> element of current anti-doping policy, given </w:t>
      </w:r>
      <w:r w:rsidR="00B36BC4" w:rsidRPr="001D7ECB">
        <w:rPr>
          <w:rFonts w:ascii="Book Antiqua" w:hAnsi="Book Antiqua"/>
          <w:sz w:val="24"/>
          <w:szCs w:val="24"/>
        </w:rPr>
        <w:t>that</w:t>
      </w:r>
      <w:r w:rsidRPr="001D7ECB">
        <w:rPr>
          <w:rFonts w:ascii="Book Antiqua" w:hAnsi="Book Antiqua"/>
          <w:sz w:val="24"/>
          <w:szCs w:val="24"/>
        </w:rPr>
        <w:t xml:space="preserve"> vast majority who participate </w:t>
      </w:r>
      <w:r w:rsidR="00B36BC4" w:rsidRPr="001D7ECB">
        <w:rPr>
          <w:rFonts w:ascii="Book Antiqua" w:hAnsi="Book Antiqua"/>
          <w:sz w:val="24"/>
          <w:szCs w:val="24"/>
        </w:rPr>
        <w:t xml:space="preserve">in sport </w:t>
      </w:r>
      <w:r w:rsidRPr="001D7ECB">
        <w:rPr>
          <w:rFonts w:ascii="Book Antiqua" w:hAnsi="Book Antiqua"/>
          <w:sz w:val="24"/>
          <w:szCs w:val="24"/>
        </w:rPr>
        <w:t xml:space="preserve">do so at a </w:t>
      </w:r>
      <w:r w:rsidR="00B36BC4" w:rsidRPr="001D7ECB">
        <w:rPr>
          <w:rFonts w:ascii="Book Antiqua" w:hAnsi="Book Antiqua"/>
          <w:sz w:val="24"/>
          <w:szCs w:val="24"/>
        </w:rPr>
        <w:t>recreational</w:t>
      </w:r>
      <w:r w:rsidR="001764D8" w:rsidRPr="001D7ECB">
        <w:rPr>
          <w:rFonts w:ascii="Book Antiqua" w:hAnsi="Book Antiqua"/>
          <w:sz w:val="24"/>
          <w:szCs w:val="24"/>
        </w:rPr>
        <w:t xml:space="preserve"> (amateur and youth)</w:t>
      </w:r>
      <w:r w:rsidRPr="001D7ECB">
        <w:rPr>
          <w:rFonts w:ascii="Book Antiqua" w:hAnsi="Book Antiqua"/>
          <w:sz w:val="24"/>
          <w:szCs w:val="24"/>
        </w:rPr>
        <w:t xml:space="preserve"> level but </w:t>
      </w:r>
      <w:r w:rsidR="00B36BC4" w:rsidRPr="001D7ECB">
        <w:rPr>
          <w:rFonts w:ascii="Book Antiqua" w:hAnsi="Book Antiqua"/>
          <w:sz w:val="24"/>
          <w:szCs w:val="24"/>
        </w:rPr>
        <w:t>nevertheless</w:t>
      </w:r>
      <w:r w:rsidRPr="001D7ECB">
        <w:rPr>
          <w:rFonts w:ascii="Book Antiqua" w:hAnsi="Book Antiqua"/>
          <w:sz w:val="24"/>
          <w:szCs w:val="24"/>
        </w:rPr>
        <w:t xml:space="preserve"> may </w:t>
      </w:r>
      <w:r w:rsidR="00B36BC4" w:rsidRPr="001D7ECB">
        <w:rPr>
          <w:rFonts w:ascii="Book Antiqua" w:hAnsi="Book Antiqua"/>
          <w:sz w:val="24"/>
          <w:szCs w:val="24"/>
        </w:rPr>
        <w:t xml:space="preserve">by exposed to a </w:t>
      </w:r>
      <w:r w:rsidR="001764D8" w:rsidRPr="001D7ECB">
        <w:rPr>
          <w:rFonts w:ascii="Book Antiqua" w:hAnsi="Book Antiqua"/>
          <w:sz w:val="24"/>
          <w:szCs w:val="24"/>
        </w:rPr>
        <w:t>trickledown</w:t>
      </w:r>
      <w:r w:rsidR="00B36BC4" w:rsidRPr="001D7ECB">
        <w:rPr>
          <w:rFonts w:ascii="Book Antiqua" w:hAnsi="Book Antiqua"/>
          <w:sz w:val="24"/>
          <w:szCs w:val="24"/>
        </w:rPr>
        <w:t xml:space="preserve"> effect of doping.</w:t>
      </w:r>
      <w:r w:rsidR="001764D8" w:rsidRPr="001D7ECB">
        <w:rPr>
          <w:rStyle w:val="FootnoteReference"/>
          <w:rFonts w:ascii="Book Antiqua" w:hAnsi="Book Antiqua"/>
          <w:sz w:val="24"/>
          <w:szCs w:val="24"/>
        </w:rPr>
        <w:footnoteReference w:id="61"/>
      </w:r>
      <w:r w:rsidR="00B36BC4" w:rsidRPr="001D7ECB">
        <w:rPr>
          <w:rFonts w:ascii="Book Antiqua" w:hAnsi="Book Antiqua"/>
          <w:sz w:val="24"/>
          <w:szCs w:val="24"/>
        </w:rPr>
        <w:t xml:space="preserve"> </w:t>
      </w:r>
      <w:r w:rsidRPr="001D7ECB">
        <w:rPr>
          <w:rFonts w:ascii="Book Antiqua" w:hAnsi="Book Antiqua"/>
          <w:sz w:val="24"/>
          <w:szCs w:val="24"/>
        </w:rPr>
        <w:t xml:space="preserve"> </w:t>
      </w:r>
      <w:r w:rsidR="001764D8" w:rsidRPr="001D7ECB">
        <w:rPr>
          <w:rFonts w:ascii="Book Antiqua" w:hAnsi="Book Antiqua"/>
          <w:sz w:val="24"/>
          <w:szCs w:val="24"/>
        </w:rPr>
        <w:t xml:space="preserve">Moreover, given the public health aspect to the issue, the EU’s competency to act is enhanced by Treaty provisions such as the aforementioned Article 168TFEU and thus this may be an area of anti-doping policy which uniquely the EU can take (and fund) a lead rather than contributing to or replicating initiatives taken by WADA, the Council of Europe and UNESCO etc.  </w:t>
      </w:r>
    </w:p>
    <w:p w:rsidR="00FC2064" w:rsidRPr="001D7ECB" w:rsidRDefault="00FC2064" w:rsidP="001D7ECB">
      <w:pPr>
        <w:spacing w:after="0" w:line="240" w:lineRule="auto"/>
        <w:jc w:val="both"/>
        <w:rPr>
          <w:rFonts w:ascii="Book Antiqua" w:hAnsi="Book Antiqua"/>
          <w:sz w:val="24"/>
          <w:szCs w:val="24"/>
        </w:rPr>
      </w:pPr>
    </w:p>
    <w:p w:rsidR="00C53A6C" w:rsidRPr="001D7ECB" w:rsidRDefault="00FC2064" w:rsidP="001D7ECB">
      <w:pPr>
        <w:spacing w:after="0" w:line="240" w:lineRule="auto"/>
        <w:jc w:val="both"/>
        <w:rPr>
          <w:rFonts w:ascii="Book Antiqua" w:hAnsi="Book Antiqua"/>
          <w:sz w:val="24"/>
          <w:szCs w:val="24"/>
        </w:rPr>
      </w:pPr>
      <w:r w:rsidRPr="001D7ECB">
        <w:rPr>
          <w:rFonts w:ascii="Book Antiqua" w:hAnsi="Book Antiqua"/>
          <w:sz w:val="24"/>
          <w:szCs w:val="24"/>
        </w:rPr>
        <w:t>Of particular interest here would be further research on the use of prevalence and use of food or nutritional substances in sport; a better understanding of the role of; and even suggestions on the better regulation of the nutritional supplement industry.</w:t>
      </w:r>
      <w:r w:rsidRPr="001D7ECB">
        <w:rPr>
          <w:rStyle w:val="FootnoteReference"/>
          <w:rFonts w:ascii="Book Antiqua" w:hAnsi="Book Antiqua"/>
          <w:sz w:val="24"/>
          <w:szCs w:val="24"/>
        </w:rPr>
        <w:footnoteReference w:id="62"/>
      </w:r>
    </w:p>
    <w:p w:rsidR="00C53A6C" w:rsidRPr="001D7ECB" w:rsidRDefault="00C53A6C" w:rsidP="001D7ECB">
      <w:pPr>
        <w:spacing w:after="0" w:line="240" w:lineRule="auto"/>
        <w:jc w:val="both"/>
        <w:rPr>
          <w:rFonts w:ascii="Book Antiqua" w:hAnsi="Book Antiqua"/>
          <w:sz w:val="24"/>
          <w:szCs w:val="24"/>
        </w:rPr>
      </w:pPr>
    </w:p>
    <w:p w:rsidR="007C7BA8" w:rsidRPr="001D7ECB" w:rsidRDefault="00C53A6C" w:rsidP="001D7ECB">
      <w:pPr>
        <w:spacing w:after="0" w:line="240" w:lineRule="auto"/>
        <w:jc w:val="both"/>
        <w:rPr>
          <w:rFonts w:ascii="Book Antiqua" w:hAnsi="Book Antiqua"/>
          <w:sz w:val="24"/>
          <w:szCs w:val="24"/>
        </w:rPr>
      </w:pPr>
      <w:r w:rsidRPr="001D7ECB">
        <w:rPr>
          <w:rFonts w:ascii="Book Antiqua" w:hAnsi="Book Antiqua"/>
          <w:sz w:val="24"/>
          <w:szCs w:val="24"/>
        </w:rPr>
        <w:t xml:space="preserve">The effectiveness of the </w:t>
      </w:r>
      <w:r w:rsidR="00FC2064" w:rsidRPr="001D7ECB">
        <w:rPr>
          <w:rFonts w:ascii="Book Antiqua" w:hAnsi="Book Antiqua"/>
          <w:sz w:val="24"/>
          <w:szCs w:val="24"/>
        </w:rPr>
        <w:t xml:space="preserve">above </w:t>
      </w:r>
      <w:r w:rsidRPr="001D7ECB">
        <w:rPr>
          <w:rFonts w:ascii="Book Antiqua" w:hAnsi="Book Antiqua"/>
          <w:sz w:val="24"/>
          <w:szCs w:val="24"/>
        </w:rPr>
        <w:t xml:space="preserve">Recommendations </w:t>
      </w:r>
      <w:r w:rsidR="00FC2064" w:rsidRPr="001D7ECB">
        <w:rPr>
          <w:rFonts w:ascii="Book Antiqua" w:hAnsi="Book Antiqua"/>
          <w:sz w:val="24"/>
          <w:szCs w:val="24"/>
        </w:rPr>
        <w:t>was, as the report self-acknowledged,</w:t>
      </w:r>
      <w:r w:rsidRPr="001D7ECB">
        <w:rPr>
          <w:rFonts w:ascii="Book Antiqua" w:hAnsi="Book Antiqua"/>
          <w:sz w:val="24"/>
          <w:szCs w:val="24"/>
        </w:rPr>
        <w:t xml:space="preserve"> hampered somewhat by lack of specific research</w:t>
      </w:r>
      <w:r w:rsidR="00FC2064" w:rsidRPr="001D7ECB">
        <w:rPr>
          <w:rFonts w:ascii="Book Antiqua" w:hAnsi="Book Antiqua"/>
          <w:sz w:val="24"/>
          <w:szCs w:val="24"/>
        </w:rPr>
        <w:t>-generated evidence on</w:t>
      </w:r>
      <w:r w:rsidRPr="001D7ECB">
        <w:rPr>
          <w:rFonts w:ascii="Book Antiqua" w:hAnsi="Book Antiqua"/>
          <w:sz w:val="24"/>
          <w:szCs w:val="24"/>
        </w:rPr>
        <w:t xml:space="preserve"> the </w:t>
      </w:r>
      <w:r w:rsidR="00FC2064" w:rsidRPr="001D7ECB">
        <w:rPr>
          <w:rFonts w:ascii="Book Antiqua" w:hAnsi="Book Antiqua"/>
          <w:sz w:val="24"/>
          <w:szCs w:val="24"/>
        </w:rPr>
        <w:t>prevalence</w:t>
      </w:r>
      <w:r w:rsidRPr="001D7ECB">
        <w:rPr>
          <w:rFonts w:ascii="Book Antiqua" w:hAnsi="Book Antiqua"/>
          <w:sz w:val="24"/>
          <w:szCs w:val="24"/>
        </w:rPr>
        <w:t xml:space="preserve"> and use of doping products in </w:t>
      </w:r>
      <w:r w:rsidR="00FC2064" w:rsidRPr="001D7ECB">
        <w:rPr>
          <w:rFonts w:ascii="Book Antiqua" w:hAnsi="Book Antiqua"/>
          <w:sz w:val="24"/>
          <w:szCs w:val="24"/>
        </w:rPr>
        <w:t>recreational sport</w:t>
      </w:r>
      <w:r w:rsidRPr="001D7ECB">
        <w:rPr>
          <w:rFonts w:ascii="Book Antiqua" w:hAnsi="Book Antiqua"/>
          <w:sz w:val="24"/>
          <w:szCs w:val="24"/>
        </w:rPr>
        <w:t xml:space="preserve">s and thus </w:t>
      </w:r>
      <w:r w:rsidR="00FC2064" w:rsidRPr="001D7ECB">
        <w:rPr>
          <w:rFonts w:ascii="Book Antiqua" w:hAnsi="Book Antiqua"/>
          <w:sz w:val="24"/>
          <w:szCs w:val="24"/>
        </w:rPr>
        <w:t>funding was given to a Study of Doping Prevention which mapped the legal, regulatory and prevention practice p</w:t>
      </w:r>
      <w:r w:rsidR="00A24415" w:rsidRPr="001D7ECB">
        <w:rPr>
          <w:rFonts w:ascii="Book Antiqua" w:hAnsi="Book Antiqua"/>
          <w:sz w:val="24"/>
          <w:szCs w:val="24"/>
        </w:rPr>
        <w:t xml:space="preserve">rovisions in </w:t>
      </w:r>
      <w:r w:rsidR="00FC2064" w:rsidRPr="001D7ECB">
        <w:rPr>
          <w:rFonts w:ascii="Book Antiqua" w:hAnsi="Book Antiqua"/>
          <w:sz w:val="24"/>
          <w:szCs w:val="24"/>
        </w:rPr>
        <w:t>the various member states</w:t>
      </w:r>
      <w:r w:rsidR="007C7BA8" w:rsidRPr="001D7ECB">
        <w:rPr>
          <w:rFonts w:ascii="Book Antiqua" w:hAnsi="Book Antiqua"/>
          <w:sz w:val="24"/>
          <w:szCs w:val="24"/>
        </w:rPr>
        <w:t>, published in December 2014</w:t>
      </w:r>
      <w:r w:rsidR="00FC2064" w:rsidRPr="001D7ECB">
        <w:rPr>
          <w:rFonts w:ascii="Book Antiqua" w:hAnsi="Book Antiqua"/>
          <w:sz w:val="24"/>
          <w:szCs w:val="24"/>
        </w:rPr>
        <w:t>.</w:t>
      </w:r>
      <w:r w:rsidR="00FC2064" w:rsidRPr="001D7ECB">
        <w:rPr>
          <w:rStyle w:val="FootnoteReference"/>
          <w:rFonts w:ascii="Book Antiqua" w:hAnsi="Book Antiqua"/>
          <w:sz w:val="24"/>
          <w:szCs w:val="24"/>
        </w:rPr>
        <w:footnoteReference w:id="63"/>
      </w:r>
      <w:r w:rsidR="007C7BA8" w:rsidRPr="001D7ECB">
        <w:rPr>
          <w:rFonts w:ascii="Book Antiqua" w:hAnsi="Book Antiqua"/>
          <w:sz w:val="24"/>
          <w:szCs w:val="24"/>
        </w:rPr>
        <w:t xml:space="preserve"> That report made s</w:t>
      </w:r>
      <w:r w:rsidR="00A24415" w:rsidRPr="001D7ECB">
        <w:rPr>
          <w:rFonts w:ascii="Book Antiqua" w:hAnsi="Book Antiqua"/>
          <w:sz w:val="24"/>
          <w:szCs w:val="24"/>
        </w:rPr>
        <w:t>even key recommendations are proposed</w:t>
      </w:r>
      <w:r w:rsidR="007C7BA8" w:rsidRPr="001D7ECB">
        <w:rPr>
          <w:rFonts w:ascii="Book Antiqua" w:hAnsi="Book Antiqua"/>
          <w:sz w:val="24"/>
          <w:szCs w:val="24"/>
        </w:rPr>
        <w:t xml:space="preserve"> but again they were of a generic (better co-operation/further evaluation) nature:</w:t>
      </w:r>
      <w:r w:rsidR="00A24415" w:rsidRPr="001D7ECB">
        <w:rPr>
          <w:rFonts w:ascii="Book Antiqua" w:hAnsi="Book Antiqua"/>
          <w:sz w:val="24"/>
          <w:szCs w:val="24"/>
        </w:rPr>
        <w:t xml:space="preserve"> </w:t>
      </w:r>
    </w:p>
    <w:p w:rsidR="007C7BA8" w:rsidRPr="001D7ECB" w:rsidRDefault="007C7BA8" w:rsidP="001D7ECB">
      <w:pPr>
        <w:spacing w:after="0" w:line="240" w:lineRule="auto"/>
        <w:jc w:val="both"/>
        <w:rPr>
          <w:rFonts w:ascii="Book Antiqua" w:hAnsi="Book Antiqua"/>
          <w:sz w:val="24"/>
          <w:szCs w:val="24"/>
        </w:rPr>
      </w:pPr>
    </w:p>
    <w:p w:rsidR="00A24415" w:rsidRPr="001D7ECB" w:rsidRDefault="007C7BA8" w:rsidP="001D7ECB">
      <w:pPr>
        <w:spacing w:after="0" w:line="240" w:lineRule="auto"/>
        <w:ind w:firstLine="720"/>
        <w:jc w:val="both"/>
        <w:rPr>
          <w:rFonts w:ascii="Book Antiqua" w:hAnsi="Book Antiqua"/>
          <w:sz w:val="24"/>
          <w:szCs w:val="24"/>
        </w:rPr>
      </w:pPr>
      <w:r w:rsidRPr="001D7ECB">
        <w:rPr>
          <w:rFonts w:ascii="Book Antiqua" w:hAnsi="Book Antiqua"/>
          <w:sz w:val="24"/>
          <w:szCs w:val="24"/>
        </w:rPr>
        <w:t>“T</w:t>
      </w:r>
      <w:r w:rsidR="00A24415" w:rsidRPr="001D7ECB">
        <w:rPr>
          <w:rFonts w:ascii="Book Antiqua" w:hAnsi="Book Antiqua"/>
          <w:sz w:val="24"/>
          <w:szCs w:val="24"/>
        </w:rPr>
        <w:t>he European Commission in</w:t>
      </w:r>
      <w:r w:rsidRPr="001D7ECB">
        <w:rPr>
          <w:rFonts w:ascii="Book Antiqua" w:hAnsi="Book Antiqua"/>
          <w:sz w:val="24"/>
          <w:szCs w:val="24"/>
        </w:rPr>
        <w:t xml:space="preserve"> </w:t>
      </w:r>
      <w:r w:rsidR="00A24415" w:rsidRPr="001D7ECB">
        <w:rPr>
          <w:rFonts w:ascii="Book Antiqua" w:hAnsi="Book Antiqua"/>
          <w:sz w:val="24"/>
          <w:szCs w:val="24"/>
        </w:rPr>
        <w:t>cooperation with the Member States should:</w:t>
      </w:r>
    </w:p>
    <w:p w:rsidR="007C7BA8" w:rsidRPr="001D7ECB" w:rsidRDefault="007C7BA8" w:rsidP="001D7ECB">
      <w:pPr>
        <w:spacing w:after="0" w:line="240" w:lineRule="auto"/>
        <w:ind w:left="720" w:firstLine="720"/>
        <w:jc w:val="both"/>
        <w:rPr>
          <w:rFonts w:ascii="Book Antiqua" w:hAnsi="Book Antiqua"/>
          <w:sz w:val="24"/>
          <w:szCs w:val="24"/>
        </w:rPr>
      </w:pPr>
    </w:p>
    <w:p w:rsidR="007C7BA8" w:rsidRPr="001D7ECB" w:rsidRDefault="00A24415" w:rsidP="001D7ECB">
      <w:pPr>
        <w:spacing w:after="0" w:line="240" w:lineRule="auto"/>
        <w:ind w:left="1440"/>
        <w:jc w:val="both"/>
        <w:rPr>
          <w:rFonts w:ascii="Book Antiqua" w:hAnsi="Book Antiqua"/>
          <w:sz w:val="24"/>
          <w:szCs w:val="24"/>
        </w:rPr>
      </w:pPr>
      <w:r w:rsidRPr="001D7ECB">
        <w:rPr>
          <w:rFonts w:ascii="Book Antiqua" w:hAnsi="Book Antiqua"/>
          <w:sz w:val="24"/>
          <w:szCs w:val="24"/>
        </w:rPr>
        <w:t>a) Establish a process to develop a consistent and agreed understanding of which</w:t>
      </w:r>
      <w:r w:rsidR="007C7BA8" w:rsidRPr="001D7ECB">
        <w:rPr>
          <w:rFonts w:ascii="Book Antiqua" w:hAnsi="Book Antiqua"/>
          <w:sz w:val="24"/>
          <w:szCs w:val="24"/>
        </w:rPr>
        <w:t xml:space="preserve"> </w:t>
      </w:r>
      <w:r w:rsidRPr="001D7ECB">
        <w:rPr>
          <w:rFonts w:ascii="Book Antiqua" w:hAnsi="Book Antiqua"/>
          <w:sz w:val="24"/>
          <w:szCs w:val="24"/>
        </w:rPr>
        <w:t>doping substances are used in the context of recreational sport, and whether</w:t>
      </w:r>
      <w:r w:rsidR="007C7BA8" w:rsidRPr="001D7ECB">
        <w:rPr>
          <w:rFonts w:ascii="Book Antiqua" w:hAnsi="Book Antiqua"/>
          <w:sz w:val="24"/>
          <w:szCs w:val="24"/>
        </w:rPr>
        <w:t xml:space="preserve"> </w:t>
      </w:r>
      <w:r w:rsidRPr="001D7ECB">
        <w:rPr>
          <w:rFonts w:ascii="Book Antiqua" w:hAnsi="Book Antiqua"/>
          <w:sz w:val="24"/>
          <w:szCs w:val="24"/>
        </w:rPr>
        <w:t>these substances might overlap or be consistent</w:t>
      </w:r>
      <w:r w:rsidR="007C7BA8" w:rsidRPr="001D7ECB">
        <w:rPr>
          <w:rFonts w:ascii="Book Antiqua" w:hAnsi="Book Antiqua"/>
          <w:sz w:val="24"/>
          <w:szCs w:val="24"/>
        </w:rPr>
        <w:t xml:space="preserve"> with the WADA Prohibited List;</w:t>
      </w:r>
    </w:p>
    <w:p w:rsidR="007C7BA8" w:rsidRPr="001D7ECB" w:rsidRDefault="00A24415" w:rsidP="001D7ECB">
      <w:pPr>
        <w:spacing w:after="0" w:line="240" w:lineRule="auto"/>
        <w:ind w:left="1440"/>
        <w:jc w:val="both"/>
        <w:rPr>
          <w:rFonts w:ascii="Book Antiqua" w:hAnsi="Book Antiqua"/>
          <w:sz w:val="24"/>
          <w:szCs w:val="24"/>
        </w:rPr>
      </w:pPr>
      <w:r w:rsidRPr="001D7ECB">
        <w:rPr>
          <w:rFonts w:ascii="Book Antiqua" w:hAnsi="Book Antiqua"/>
          <w:sz w:val="24"/>
          <w:szCs w:val="24"/>
        </w:rPr>
        <w:t>b) Develop a robust international, research-driven</w:t>
      </w:r>
      <w:r w:rsidR="007C7BA8" w:rsidRPr="001D7ECB">
        <w:rPr>
          <w:rFonts w:ascii="Book Antiqua" w:hAnsi="Book Antiqua"/>
          <w:sz w:val="24"/>
          <w:szCs w:val="24"/>
        </w:rPr>
        <w:t xml:space="preserve"> evidence base to inform future </w:t>
      </w:r>
      <w:r w:rsidRPr="001D7ECB">
        <w:rPr>
          <w:rFonts w:ascii="Book Antiqua" w:hAnsi="Book Antiqua"/>
          <w:sz w:val="24"/>
          <w:szCs w:val="24"/>
        </w:rPr>
        <w:t>policy, practice, and interventions into the pr</w:t>
      </w:r>
      <w:r w:rsidR="007C7BA8" w:rsidRPr="001D7ECB">
        <w:rPr>
          <w:rFonts w:ascii="Book Antiqua" w:hAnsi="Book Antiqua"/>
          <w:sz w:val="24"/>
          <w:szCs w:val="24"/>
        </w:rPr>
        <w:t>oblem of doping in recreational sport;</w:t>
      </w:r>
    </w:p>
    <w:p w:rsidR="007C7BA8" w:rsidRPr="001D7ECB" w:rsidRDefault="00A24415" w:rsidP="001D7ECB">
      <w:pPr>
        <w:spacing w:after="0" w:line="240" w:lineRule="auto"/>
        <w:ind w:left="1440"/>
        <w:jc w:val="both"/>
        <w:rPr>
          <w:rFonts w:ascii="Book Antiqua" w:hAnsi="Book Antiqua"/>
          <w:sz w:val="24"/>
          <w:szCs w:val="24"/>
        </w:rPr>
      </w:pPr>
      <w:r w:rsidRPr="001D7ECB">
        <w:rPr>
          <w:rFonts w:ascii="Book Antiqua" w:hAnsi="Book Antiqua"/>
          <w:sz w:val="24"/>
          <w:szCs w:val="24"/>
        </w:rPr>
        <w:t xml:space="preserve">c) Further evaluate the legislation of individual MS to </w:t>
      </w:r>
      <w:r w:rsidR="007C7BA8" w:rsidRPr="001D7ECB">
        <w:rPr>
          <w:rFonts w:ascii="Book Antiqua" w:hAnsi="Book Antiqua"/>
          <w:sz w:val="24"/>
          <w:szCs w:val="24"/>
        </w:rPr>
        <w:t xml:space="preserve">identify the specific strengths </w:t>
      </w:r>
      <w:r w:rsidRPr="001D7ECB">
        <w:rPr>
          <w:rFonts w:ascii="Book Antiqua" w:hAnsi="Book Antiqua"/>
          <w:sz w:val="24"/>
          <w:szCs w:val="24"/>
        </w:rPr>
        <w:t>and weak</w:t>
      </w:r>
      <w:r w:rsidR="007C7BA8" w:rsidRPr="001D7ECB">
        <w:rPr>
          <w:rFonts w:ascii="Book Antiqua" w:hAnsi="Book Antiqua"/>
          <w:sz w:val="24"/>
          <w:szCs w:val="24"/>
        </w:rPr>
        <w:t>nesses of relevant authorities;</w:t>
      </w:r>
    </w:p>
    <w:p w:rsidR="007C7BA8" w:rsidRPr="001D7ECB" w:rsidRDefault="00A24415" w:rsidP="001D7ECB">
      <w:pPr>
        <w:spacing w:after="0" w:line="240" w:lineRule="auto"/>
        <w:ind w:left="1440"/>
        <w:jc w:val="both"/>
        <w:rPr>
          <w:rFonts w:ascii="Book Antiqua" w:hAnsi="Book Antiqua"/>
          <w:sz w:val="24"/>
          <w:szCs w:val="24"/>
        </w:rPr>
      </w:pPr>
      <w:r w:rsidRPr="001D7ECB">
        <w:rPr>
          <w:rFonts w:ascii="Book Antiqua" w:hAnsi="Book Antiqua"/>
          <w:sz w:val="24"/>
          <w:szCs w:val="24"/>
        </w:rPr>
        <w:t xml:space="preserve">d) Develop agreed MS responsibilities for </w:t>
      </w:r>
      <w:r w:rsidR="007C7BA8" w:rsidRPr="001D7ECB">
        <w:rPr>
          <w:rFonts w:ascii="Book Antiqua" w:hAnsi="Book Antiqua"/>
          <w:sz w:val="24"/>
          <w:szCs w:val="24"/>
        </w:rPr>
        <w:t xml:space="preserve">the co-ordination of prevention </w:t>
      </w:r>
      <w:r w:rsidRPr="001D7ECB">
        <w:rPr>
          <w:rFonts w:ascii="Book Antiqua" w:hAnsi="Book Antiqua"/>
          <w:sz w:val="24"/>
          <w:szCs w:val="24"/>
        </w:rPr>
        <w:t>programmes related t</w:t>
      </w:r>
      <w:r w:rsidR="007C7BA8" w:rsidRPr="001D7ECB">
        <w:rPr>
          <w:rFonts w:ascii="Book Antiqua" w:hAnsi="Book Antiqua"/>
          <w:sz w:val="24"/>
          <w:szCs w:val="24"/>
        </w:rPr>
        <w:t xml:space="preserve">o doping in recreational sport; </w:t>
      </w:r>
    </w:p>
    <w:p w:rsidR="007C7BA8" w:rsidRPr="001D7ECB" w:rsidRDefault="00A24415" w:rsidP="001D7ECB">
      <w:pPr>
        <w:spacing w:after="0" w:line="240" w:lineRule="auto"/>
        <w:ind w:left="1440"/>
        <w:jc w:val="both"/>
        <w:rPr>
          <w:rFonts w:ascii="Book Antiqua" w:hAnsi="Book Antiqua"/>
          <w:sz w:val="24"/>
          <w:szCs w:val="24"/>
        </w:rPr>
      </w:pPr>
      <w:r w:rsidRPr="001D7ECB">
        <w:rPr>
          <w:rFonts w:ascii="Book Antiqua" w:hAnsi="Book Antiqua"/>
          <w:sz w:val="24"/>
          <w:szCs w:val="24"/>
        </w:rPr>
        <w:t>e) Develop and co-ordinate educational campaig</w:t>
      </w:r>
      <w:r w:rsidR="007C7BA8" w:rsidRPr="001D7ECB">
        <w:rPr>
          <w:rFonts w:ascii="Book Antiqua" w:hAnsi="Book Antiqua"/>
          <w:sz w:val="24"/>
          <w:szCs w:val="24"/>
        </w:rPr>
        <w:t>ns, using all forms of relevant media platforms;</w:t>
      </w:r>
    </w:p>
    <w:p w:rsidR="007C7BA8" w:rsidRPr="001D7ECB" w:rsidRDefault="00A24415" w:rsidP="001D7ECB">
      <w:pPr>
        <w:spacing w:after="0" w:line="240" w:lineRule="auto"/>
        <w:ind w:left="1440"/>
        <w:jc w:val="both"/>
        <w:rPr>
          <w:rFonts w:ascii="Book Antiqua" w:hAnsi="Book Antiqua"/>
          <w:sz w:val="24"/>
          <w:szCs w:val="24"/>
        </w:rPr>
      </w:pPr>
      <w:r w:rsidRPr="001D7ECB">
        <w:rPr>
          <w:rFonts w:ascii="Book Antiqua" w:hAnsi="Book Antiqua"/>
          <w:sz w:val="24"/>
          <w:szCs w:val="24"/>
        </w:rPr>
        <w:t>f) Support and develop initiatives aimed at raising awareness within each MS public</w:t>
      </w:r>
      <w:r w:rsidR="007C7BA8" w:rsidRPr="001D7ECB">
        <w:rPr>
          <w:rFonts w:ascii="Book Antiqua" w:hAnsi="Book Antiqua"/>
          <w:sz w:val="24"/>
          <w:szCs w:val="24"/>
        </w:rPr>
        <w:t xml:space="preserve"> </w:t>
      </w:r>
      <w:r w:rsidRPr="001D7ECB">
        <w:rPr>
          <w:rFonts w:ascii="Book Antiqua" w:hAnsi="Book Antiqua"/>
          <w:sz w:val="24"/>
          <w:szCs w:val="24"/>
        </w:rPr>
        <w:t>health sector in order to make an active contribut</w:t>
      </w:r>
      <w:r w:rsidR="007C7BA8" w:rsidRPr="001D7ECB">
        <w:rPr>
          <w:rFonts w:ascii="Book Antiqua" w:hAnsi="Book Antiqua"/>
          <w:sz w:val="24"/>
          <w:szCs w:val="24"/>
        </w:rPr>
        <w:t>ion to the prevention of doping in recreational sport;</w:t>
      </w:r>
    </w:p>
    <w:p w:rsidR="007C7BA8" w:rsidRPr="001D7ECB" w:rsidRDefault="00A24415" w:rsidP="001D7ECB">
      <w:pPr>
        <w:spacing w:after="0" w:line="240" w:lineRule="auto"/>
        <w:ind w:left="1440"/>
        <w:jc w:val="both"/>
        <w:rPr>
          <w:rFonts w:ascii="Book Antiqua" w:hAnsi="Book Antiqua"/>
          <w:sz w:val="24"/>
          <w:szCs w:val="24"/>
        </w:rPr>
      </w:pPr>
      <w:r w:rsidRPr="001D7ECB">
        <w:rPr>
          <w:rFonts w:ascii="Book Antiqua" w:hAnsi="Book Antiqua"/>
          <w:sz w:val="24"/>
          <w:szCs w:val="24"/>
        </w:rPr>
        <w:t>g) Develop a platform to share and diss</w:t>
      </w:r>
      <w:r w:rsidR="007C7BA8" w:rsidRPr="001D7ECB">
        <w:rPr>
          <w:rFonts w:ascii="Book Antiqua" w:hAnsi="Book Antiqua"/>
          <w:sz w:val="24"/>
          <w:szCs w:val="24"/>
        </w:rPr>
        <w:t>eminate a consistent and agreed</w:t>
      </w:r>
    </w:p>
    <w:p w:rsidR="00A24415" w:rsidRPr="001D7ECB" w:rsidRDefault="00A24415" w:rsidP="001D7ECB">
      <w:pPr>
        <w:spacing w:after="0" w:line="240" w:lineRule="auto"/>
        <w:ind w:left="1440"/>
        <w:jc w:val="both"/>
        <w:rPr>
          <w:rFonts w:ascii="Book Antiqua" w:hAnsi="Book Antiqua"/>
          <w:sz w:val="24"/>
          <w:szCs w:val="24"/>
        </w:rPr>
      </w:pPr>
      <w:r w:rsidRPr="001D7ECB">
        <w:rPr>
          <w:rFonts w:ascii="Book Antiqua" w:hAnsi="Book Antiqua"/>
          <w:sz w:val="24"/>
          <w:szCs w:val="24"/>
        </w:rPr>
        <w:t xml:space="preserve">understanding of legislation, regulations </w:t>
      </w:r>
      <w:r w:rsidR="007C7BA8" w:rsidRPr="001D7ECB">
        <w:rPr>
          <w:rFonts w:ascii="Book Antiqua" w:hAnsi="Book Antiqua"/>
          <w:sz w:val="24"/>
          <w:szCs w:val="24"/>
        </w:rPr>
        <w:t xml:space="preserve">and practice in relation to the </w:t>
      </w:r>
      <w:r w:rsidRPr="001D7ECB">
        <w:rPr>
          <w:rFonts w:ascii="Book Antiqua" w:hAnsi="Book Antiqua"/>
          <w:sz w:val="24"/>
          <w:szCs w:val="24"/>
        </w:rPr>
        <w:t>prevention of doping in recreational sport and to fa</w:t>
      </w:r>
      <w:r w:rsidR="007C7BA8" w:rsidRPr="001D7ECB">
        <w:rPr>
          <w:rFonts w:ascii="Book Antiqua" w:hAnsi="Book Antiqua"/>
          <w:sz w:val="24"/>
          <w:szCs w:val="24"/>
        </w:rPr>
        <w:t xml:space="preserve">cilitate effective networks for </w:t>
      </w:r>
      <w:r w:rsidRPr="001D7ECB">
        <w:rPr>
          <w:rFonts w:ascii="Book Antiqua" w:hAnsi="Book Antiqua"/>
          <w:sz w:val="24"/>
          <w:szCs w:val="24"/>
        </w:rPr>
        <w:t>the exchange of actions, campaigns, data and policies</w:t>
      </w:r>
      <w:r w:rsidR="007C7BA8" w:rsidRPr="001D7ECB">
        <w:rPr>
          <w:rFonts w:ascii="Book Antiqua" w:hAnsi="Book Antiqua"/>
          <w:sz w:val="24"/>
          <w:szCs w:val="24"/>
        </w:rPr>
        <w:t>.”</w:t>
      </w:r>
      <w:r w:rsidR="007C7BA8" w:rsidRPr="001D7ECB">
        <w:rPr>
          <w:rStyle w:val="FootnoteReference"/>
          <w:rFonts w:ascii="Book Antiqua" w:hAnsi="Book Antiqua"/>
          <w:sz w:val="24"/>
          <w:szCs w:val="24"/>
        </w:rPr>
        <w:footnoteReference w:id="64"/>
      </w:r>
    </w:p>
    <w:p w:rsidR="007C7BA8" w:rsidRPr="001D7ECB" w:rsidRDefault="007C7BA8" w:rsidP="001D7ECB">
      <w:pPr>
        <w:spacing w:after="0" w:line="240" w:lineRule="auto"/>
        <w:jc w:val="both"/>
        <w:rPr>
          <w:rFonts w:ascii="Book Antiqua" w:hAnsi="Book Antiqua"/>
          <w:sz w:val="24"/>
          <w:szCs w:val="24"/>
        </w:rPr>
      </w:pPr>
    </w:p>
    <w:p w:rsidR="00672C95" w:rsidRPr="001D7ECB" w:rsidRDefault="00672C95" w:rsidP="001D7ECB">
      <w:pPr>
        <w:spacing w:after="0" w:line="240" w:lineRule="auto"/>
        <w:jc w:val="both"/>
        <w:rPr>
          <w:rFonts w:ascii="Book Antiqua" w:hAnsi="Book Antiqua"/>
          <w:sz w:val="24"/>
          <w:szCs w:val="24"/>
        </w:rPr>
      </w:pPr>
      <w:r w:rsidRPr="001D7ECB">
        <w:rPr>
          <w:rFonts w:ascii="Book Antiqua" w:hAnsi="Book Antiqua"/>
          <w:sz w:val="24"/>
          <w:szCs w:val="24"/>
        </w:rPr>
        <w:t xml:space="preserve">Criminal law </w:t>
      </w:r>
    </w:p>
    <w:p w:rsidR="00153DB9" w:rsidRPr="001D7ECB" w:rsidRDefault="00DD4873" w:rsidP="001D7ECB">
      <w:pPr>
        <w:spacing w:after="0" w:line="240" w:lineRule="auto"/>
        <w:jc w:val="both"/>
        <w:rPr>
          <w:rFonts w:ascii="Book Antiqua" w:hAnsi="Book Antiqua"/>
          <w:sz w:val="24"/>
          <w:szCs w:val="24"/>
        </w:rPr>
      </w:pPr>
      <w:proofErr w:type="gramStart"/>
      <w:r w:rsidRPr="001D7ECB">
        <w:rPr>
          <w:rFonts w:ascii="Book Antiqua" w:hAnsi="Book Antiqua"/>
          <w:sz w:val="24"/>
          <w:szCs w:val="24"/>
        </w:rPr>
        <w:t>he</w:t>
      </w:r>
      <w:proofErr w:type="gramEnd"/>
      <w:r w:rsidRPr="001D7ECB">
        <w:rPr>
          <w:rFonts w:ascii="Book Antiqua" w:hAnsi="Book Antiqua"/>
          <w:sz w:val="24"/>
          <w:szCs w:val="24"/>
        </w:rPr>
        <w:t xml:space="preserve"> Commission has commissioned a study to assess the need to adopt or revise existing national legislation on anti-doping in sport to comply with EU Data Protection legislation.</w:t>
      </w:r>
    </w:p>
    <w:p w:rsidR="00DF6C0C" w:rsidRPr="001D7ECB" w:rsidRDefault="00A24415" w:rsidP="001D7ECB">
      <w:pPr>
        <w:spacing w:after="0" w:line="240" w:lineRule="auto"/>
        <w:jc w:val="both"/>
        <w:rPr>
          <w:rFonts w:ascii="Book Antiqua" w:hAnsi="Book Antiqua"/>
          <w:sz w:val="24"/>
          <w:szCs w:val="24"/>
        </w:rPr>
      </w:pPr>
      <w:r w:rsidRPr="001D7ECB">
        <w:rPr>
          <w:rFonts w:ascii="Book Antiqua" w:hAnsi="Book Antiqua"/>
          <w:sz w:val="24"/>
          <w:szCs w:val="24"/>
        </w:rPr>
        <w:t xml:space="preserve"> EU </w:t>
      </w:r>
      <w:proofErr w:type="spellStart"/>
      <w:r w:rsidRPr="001D7ECB">
        <w:rPr>
          <w:rFonts w:ascii="Book Antiqua" w:hAnsi="Book Antiqua"/>
          <w:sz w:val="24"/>
          <w:szCs w:val="24"/>
        </w:rPr>
        <w:t>contirution</w:t>
      </w:r>
      <w:proofErr w:type="spellEnd"/>
      <w:r w:rsidRPr="001D7ECB">
        <w:rPr>
          <w:rFonts w:ascii="Book Antiqua" w:hAnsi="Book Antiqua"/>
          <w:sz w:val="24"/>
          <w:szCs w:val="24"/>
        </w:rPr>
        <w:t xml:space="preserve"> </w:t>
      </w:r>
    </w:p>
    <w:p w:rsidR="00E939C7" w:rsidRPr="001D7ECB" w:rsidRDefault="00E939C7" w:rsidP="001D7ECB">
      <w:pPr>
        <w:spacing w:after="0" w:line="240" w:lineRule="auto"/>
        <w:jc w:val="both"/>
        <w:rPr>
          <w:rFonts w:ascii="Book Antiqua" w:hAnsi="Book Antiqua"/>
          <w:sz w:val="24"/>
          <w:szCs w:val="24"/>
        </w:rPr>
      </w:pPr>
    </w:p>
    <w:p w:rsidR="00CC13D3" w:rsidRPr="001D7ECB" w:rsidRDefault="00E939C7" w:rsidP="001D7ECB">
      <w:pPr>
        <w:spacing w:after="0" w:line="240" w:lineRule="auto"/>
        <w:jc w:val="both"/>
        <w:rPr>
          <w:rFonts w:ascii="Book Antiqua" w:hAnsi="Book Antiqua"/>
          <w:sz w:val="24"/>
          <w:szCs w:val="24"/>
        </w:rPr>
      </w:pPr>
      <w:r w:rsidRPr="001D7ECB">
        <w:rPr>
          <w:rFonts w:ascii="Book Antiqua" w:hAnsi="Book Antiqua"/>
          <w:sz w:val="24"/>
          <w:szCs w:val="24"/>
        </w:rPr>
        <w:t xml:space="preserve">For the conclusion </w:t>
      </w:r>
      <w:r w:rsidR="00CC4123" w:rsidRPr="001D7ECB">
        <w:rPr>
          <w:rFonts w:ascii="Book Antiqua" w:hAnsi="Book Antiqua"/>
          <w:sz w:val="24"/>
          <w:szCs w:val="24"/>
        </w:rPr>
        <w:t xml:space="preserve">J </w:t>
      </w:r>
      <w:proofErr w:type="spellStart"/>
      <w:r w:rsidR="00CC4123" w:rsidRPr="001D7ECB">
        <w:rPr>
          <w:rFonts w:ascii="Book Antiqua" w:hAnsi="Book Antiqua"/>
          <w:sz w:val="24"/>
          <w:szCs w:val="24"/>
        </w:rPr>
        <w:t>Kornbeck</w:t>
      </w:r>
      <w:proofErr w:type="spellEnd"/>
      <w:r w:rsidR="00CC4123" w:rsidRPr="001D7ECB">
        <w:rPr>
          <w:rFonts w:ascii="Book Antiqua" w:hAnsi="Book Antiqua"/>
          <w:sz w:val="24"/>
          <w:szCs w:val="24"/>
        </w:rPr>
        <w:t>, “Anti-doping Governance and Transparency: A European Perspective” (2016) 16 (1-2) International Sports Law Journal 118.</w:t>
      </w:r>
    </w:p>
    <w:p w:rsidR="0005263B" w:rsidRPr="001D7ECB" w:rsidRDefault="002747B2" w:rsidP="001D7ECB">
      <w:pPr>
        <w:spacing w:after="0" w:line="240" w:lineRule="auto"/>
        <w:jc w:val="both"/>
        <w:rPr>
          <w:rFonts w:ascii="Book Antiqua" w:hAnsi="Book Antiqua"/>
          <w:sz w:val="24"/>
          <w:szCs w:val="24"/>
        </w:rPr>
      </w:pPr>
      <w:r w:rsidRPr="001D7ECB">
        <w:rPr>
          <w:rFonts w:ascii="Book Antiqua" w:hAnsi="Book Antiqua"/>
          <w:sz w:val="24"/>
          <w:szCs w:val="24"/>
        </w:rPr>
        <w:t xml:space="preserve"> </w:t>
      </w:r>
      <w:proofErr w:type="spellStart"/>
      <w:r w:rsidRPr="001D7ECB">
        <w:rPr>
          <w:rFonts w:ascii="Book Antiqua" w:hAnsi="Book Antiqua"/>
          <w:sz w:val="24"/>
          <w:szCs w:val="24"/>
        </w:rPr>
        <w:t>Conclduion</w:t>
      </w:r>
      <w:proofErr w:type="spellEnd"/>
      <w:r w:rsidRPr="001D7ECB">
        <w:rPr>
          <w:rFonts w:ascii="Book Antiqua" w:hAnsi="Book Antiqua"/>
          <w:sz w:val="24"/>
          <w:szCs w:val="24"/>
        </w:rPr>
        <w:t xml:space="preserve"> </w:t>
      </w:r>
    </w:p>
    <w:p w:rsidR="002747B2" w:rsidRPr="001D7ECB" w:rsidRDefault="002747B2" w:rsidP="001D7ECB">
      <w:pPr>
        <w:spacing w:after="0" w:line="240" w:lineRule="auto"/>
        <w:jc w:val="both"/>
        <w:rPr>
          <w:rFonts w:ascii="Book Antiqua" w:hAnsi="Book Antiqua"/>
          <w:sz w:val="24"/>
          <w:szCs w:val="24"/>
        </w:rPr>
      </w:pPr>
    </w:p>
    <w:p w:rsidR="002747B2" w:rsidRPr="001D7ECB" w:rsidRDefault="0059062F" w:rsidP="001D7ECB">
      <w:pPr>
        <w:spacing w:after="0" w:line="240" w:lineRule="auto"/>
        <w:jc w:val="both"/>
        <w:rPr>
          <w:rFonts w:ascii="Book Antiqua" w:hAnsi="Book Antiqua"/>
          <w:sz w:val="24"/>
          <w:szCs w:val="24"/>
        </w:rPr>
      </w:pPr>
      <w:r w:rsidRPr="001D7ECB">
        <w:rPr>
          <w:rFonts w:ascii="Book Antiqua" w:hAnsi="Book Antiqua"/>
          <w:sz w:val="24"/>
          <w:szCs w:val="24"/>
        </w:rPr>
        <w:t xml:space="preserve">Education but </w:t>
      </w:r>
      <w:r w:rsidR="002747B2" w:rsidRPr="001D7ECB">
        <w:rPr>
          <w:rFonts w:ascii="Book Antiqua" w:hAnsi="Book Antiqua"/>
          <w:sz w:val="24"/>
          <w:szCs w:val="24"/>
        </w:rPr>
        <w:t>Public health, food supplements, ethical issues</w:t>
      </w:r>
      <w:r w:rsidR="00832F1B">
        <w:rPr>
          <w:rFonts w:ascii="Book Antiqua" w:hAnsi="Book Antiqua"/>
          <w:sz w:val="24"/>
          <w:szCs w:val="24"/>
        </w:rPr>
        <w:t xml:space="preserve">, recreation doping </w:t>
      </w:r>
      <w:bookmarkStart w:id="0" w:name="_GoBack"/>
      <w:bookmarkEnd w:id="0"/>
      <w:r w:rsidR="002747B2" w:rsidRPr="001D7ECB">
        <w:rPr>
          <w:rFonts w:ascii="Book Antiqua" w:hAnsi="Book Antiqua"/>
          <w:sz w:val="24"/>
          <w:szCs w:val="24"/>
        </w:rPr>
        <w:t xml:space="preserve"> </w:t>
      </w:r>
    </w:p>
    <w:sectPr w:rsidR="002747B2" w:rsidRPr="001D7EC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263B" w:rsidRDefault="0005263B" w:rsidP="0005263B">
      <w:pPr>
        <w:spacing w:after="0" w:line="240" w:lineRule="auto"/>
      </w:pPr>
      <w:r>
        <w:separator/>
      </w:r>
    </w:p>
  </w:endnote>
  <w:endnote w:type="continuationSeparator" w:id="0">
    <w:p w:rsidR="0005263B" w:rsidRDefault="0005263B" w:rsidP="00052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08451126"/>
      <w:docPartObj>
        <w:docPartGallery w:val="Page Numbers (Bottom of Page)"/>
        <w:docPartUnique/>
      </w:docPartObj>
    </w:sdtPr>
    <w:sdtEndPr>
      <w:rPr>
        <w:rFonts w:ascii="Book Antiqua" w:hAnsi="Book Antiqua"/>
        <w:noProof/>
        <w:sz w:val="20"/>
        <w:szCs w:val="20"/>
      </w:rPr>
    </w:sdtEndPr>
    <w:sdtContent>
      <w:p w:rsidR="0038668F" w:rsidRPr="0038668F" w:rsidRDefault="0038668F">
        <w:pPr>
          <w:pStyle w:val="Footer"/>
          <w:jc w:val="center"/>
          <w:rPr>
            <w:rFonts w:ascii="Book Antiqua" w:hAnsi="Book Antiqua"/>
            <w:sz w:val="20"/>
            <w:szCs w:val="20"/>
          </w:rPr>
        </w:pPr>
        <w:r w:rsidRPr="0038668F">
          <w:rPr>
            <w:rFonts w:ascii="Book Antiqua" w:hAnsi="Book Antiqua"/>
            <w:sz w:val="20"/>
            <w:szCs w:val="20"/>
          </w:rPr>
          <w:fldChar w:fldCharType="begin"/>
        </w:r>
        <w:r w:rsidRPr="0038668F">
          <w:rPr>
            <w:rFonts w:ascii="Book Antiqua" w:hAnsi="Book Antiqua"/>
            <w:sz w:val="20"/>
            <w:szCs w:val="20"/>
          </w:rPr>
          <w:instrText xml:space="preserve"> PAGE   \* MERGEFORMAT </w:instrText>
        </w:r>
        <w:r w:rsidRPr="0038668F">
          <w:rPr>
            <w:rFonts w:ascii="Book Antiqua" w:hAnsi="Book Antiqua"/>
            <w:sz w:val="20"/>
            <w:szCs w:val="20"/>
          </w:rPr>
          <w:fldChar w:fldCharType="separate"/>
        </w:r>
        <w:r w:rsidR="00832F1B">
          <w:rPr>
            <w:rFonts w:ascii="Book Antiqua" w:hAnsi="Book Antiqua"/>
            <w:noProof/>
            <w:sz w:val="20"/>
            <w:szCs w:val="20"/>
          </w:rPr>
          <w:t>14</w:t>
        </w:r>
        <w:r w:rsidRPr="0038668F">
          <w:rPr>
            <w:rFonts w:ascii="Book Antiqua" w:hAnsi="Book Antiqua"/>
            <w:noProof/>
            <w:sz w:val="20"/>
            <w:szCs w:val="20"/>
          </w:rPr>
          <w:fldChar w:fldCharType="end"/>
        </w:r>
      </w:p>
    </w:sdtContent>
  </w:sdt>
  <w:p w:rsidR="0038668F" w:rsidRDefault="003866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263B" w:rsidRDefault="0005263B" w:rsidP="0005263B">
      <w:pPr>
        <w:spacing w:after="0" w:line="240" w:lineRule="auto"/>
      </w:pPr>
      <w:r>
        <w:separator/>
      </w:r>
    </w:p>
  </w:footnote>
  <w:footnote w:type="continuationSeparator" w:id="0">
    <w:p w:rsidR="0005263B" w:rsidRDefault="0005263B" w:rsidP="0005263B">
      <w:pPr>
        <w:spacing w:after="0" w:line="240" w:lineRule="auto"/>
      </w:pPr>
      <w:r>
        <w:continuationSeparator/>
      </w:r>
    </w:p>
  </w:footnote>
  <w:footnote w:id="1">
    <w:p w:rsidR="0005263B" w:rsidRPr="001D7ECB" w:rsidRDefault="0005263B"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Many of the policy documents referred to in this chapter can be found at </w:t>
      </w:r>
      <w:hyperlink r:id="rId1" w:history="1">
        <w:r w:rsidRPr="001D7ECB">
          <w:rPr>
            <w:rStyle w:val="Hyperlink"/>
            <w:rFonts w:ascii="Book Antiqua" w:hAnsi="Book Antiqua"/>
          </w:rPr>
          <w:t>http://ec.europa.eu/sport/policy/organisation-of-sport/doping_en</w:t>
        </w:r>
      </w:hyperlink>
      <w:r w:rsidRPr="001D7ECB">
        <w:rPr>
          <w:rFonts w:ascii="Book Antiqua" w:hAnsi="Book Antiqua"/>
        </w:rPr>
        <w:t xml:space="preserve"> (last accessed </w:t>
      </w:r>
      <w:r w:rsidR="002551CC" w:rsidRPr="001D7ECB">
        <w:rPr>
          <w:rFonts w:ascii="Book Antiqua" w:hAnsi="Book Antiqua"/>
        </w:rPr>
        <w:t>14 March</w:t>
      </w:r>
      <w:r w:rsidRPr="001D7ECB">
        <w:rPr>
          <w:rFonts w:ascii="Book Antiqua" w:hAnsi="Book Antiqua"/>
        </w:rPr>
        <w:t xml:space="preserve"> 2017). </w:t>
      </w:r>
    </w:p>
  </w:footnote>
  <w:footnote w:id="2">
    <w:p w:rsidR="006B1DC4" w:rsidRPr="001D7ECB" w:rsidRDefault="006B1DC4"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Resolution on the Doping of Athletes (67/12) adopted by the Committee of Ministers of the Council of Europe Ministers' Deputies on 29th June 1967 can be found at </w:t>
      </w:r>
      <w:hyperlink r:id="rId2" w:history="1">
        <w:r w:rsidRPr="001D7ECB">
          <w:rPr>
            <w:rStyle w:val="Hyperlink"/>
            <w:rFonts w:ascii="Book Antiqua" w:hAnsi="Book Antiqua"/>
          </w:rPr>
          <w:t>http://www.coe.int/t/dg4/sport/Resources/texts/spres67.12_en.asp</w:t>
        </w:r>
      </w:hyperlink>
      <w:r w:rsidRPr="001D7ECB">
        <w:rPr>
          <w:rFonts w:ascii="Book Antiqua" w:hAnsi="Book Antiqua"/>
        </w:rPr>
        <w:t xml:space="preserve"> (last accessed on </w:t>
      </w:r>
      <w:r w:rsidR="002551CC" w:rsidRPr="001D7ECB">
        <w:rPr>
          <w:rFonts w:ascii="Book Antiqua" w:hAnsi="Book Antiqua"/>
        </w:rPr>
        <w:t>14 March</w:t>
      </w:r>
      <w:r w:rsidRPr="001D7ECB">
        <w:rPr>
          <w:rFonts w:ascii="Book Antiqua" w:hAnsi="Book Antiqua"/>
        </w:rPr>
        <w:t xml:space="preserve"> 2017). </w:t>
      </w:r>
    </w:p>
  </w:footnote>
  <w:footnote w:id="3">
    <w:p w:rsidR="00CC3767" w:rsidRPr="001D7ECB" w:rsidRDefault="00CC3767"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See generally Ritchie</w:t>
      </w:r>
      <w:r w:rsidR="00770EA2" w:rsidRPr="001D7ECB">
        <w:rPr>
          <w:rFonts w:ascii="Book Antiqua" w:hAnsi="Book Antiqua"/>
        </w:rPr>
        <w:t xml:space="preserve"> I</w:t>
      </w:r>
      <w:r w:rsidRPr="001D7ECB">
        <w:rPr>
          <w:rFonts w:ascii="Book Antiqua" w:hAnsi="Book Antiqua"/>
        </w:rPr>
        <w:t xml:space="preserve">, “Understanding Performance-enhancing Substances and Sanctions Against their Use from the Perspective of History” in V Moller, I Waddington and J </w:t>
      </w:r>
      <w:proofErr w:type="spellStart"/>
      <w:r w:rsidRPr="001D7ECB">
        <w:rPr>
          <w:rFonts w:ascii="Book Antiqua" w:hAnsi="Book Antiqua"/>
        </w:rPr>
        <w:t>Hoberman</w:t>
      </w:r>
      <w:proofErr w:type="spellEnd"/>
      <w:r w:rsidRPr="001D7ECB">
        <w:rPr>
          <w:rFonts w:ascii="Book Antiqua" w:hAnsi="Book Antiqua"/>
        </w:rPr>
        <w:t xml:space="preserve"> (</w:t>
      </w:r>
      <w:proofErr w:type="spellStart"/>
      <w:r w:rsidRPr="001D7ECB">
        <w:rPr>
          <w:rFonts w:ascii="Book Antiqua" w:hAnsi="Book Antiqua"/>
        </w:rPr>
        <w:t>eds</w:t>
      </w:r>
      <w:proofErr w:type="spellEnd"/>
      <w:r w:rsidRPr="001D7ECB">
        <w:rPr>
          <w:rFonts w:ascii="Book Antiqua" w:hAnsi="Book Antiqua"/>
        </w:rPr>
        <w:t xml:space="preserve">) </w:t>
      </w:r>
      <w:r w:rsidRPr="001D7ECB">
        <w:rPr>
          <w:rFonts w:ascii="Book Antiqua" w:hAnsi="Book Antiqua"/>
          <w:i/>
        </w:rPr>
        <w:t>Routledge Handbook of Drugs and Sport</w:t>
      </w:r>
      <w:r w:rsidRPr="001D7ECB">
        <w:rPr>
          <w:rFonts w:ascii="Book Antiqua" w:hAnsi="Book Antiqua"/>
        </w:rPr>
        <w:t xml:space="preserve">, Routledge, London, 2015 at </w:t>
      </w:r>
      <w:r w:rsidR="000B4ECF" w:rsidRPr="001D7ECB">
        <w:rPr>
          <w:rFonts w:ascii="Book Antiqua" w:hAnsi="Book Antiqua"/>
        </w:rPr>
        <w:t xml:space="preserve">chap 2. </w:t>
      </w:r>
    </w:p>
  </w:footnote>
  <w:footnote w:id="4">
    <w:p w:rsidR="006B1DC4" w:rsidRPr="001D7ECB" w:rsidRDefault="006B1DC4"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w:t>
      </w:r>
      <w:r w:rsidR="008C4D8B" w:rsidRPr="001D7ECB">
        <w:rPr>
          <w:rFonts w:ascii="Book Antiqua" w:hAnsi="Book Antiqua"/>
        </w:rPr>
        <w:t>C</w:t>
      </w:r>
      <w:r w:rsidR="000B4ECF" w:rsidRPr="001D7ECB">
        <w:rPr>
          <w:rFonts w:ascii="Book Antiqua" w:hAnsi="Book Antiqua"/>
        </w:rPr>
        <w:t xml:space="preserve">ited in </w:t>
      </w:r>
      <w:proofErr w:type="spellStart"/>
      <w:r w:rsidR="000B4ECF" w:rsidRPr="001D7ECB">
        <w:rPr>
          <w:rFonts w:ascii="Book Antiqua" w:hAnsi="Book Antiqua"/>
        </w:rPr>
        <w:t>Gleaves</w:t>
      </w:r>
      <w:proofErr w:type="spellEnd"/>
      <w:r w:rsidR="000B4ECF" w:rsidRPr="001D7ECB">
        <w:rPr>
          <w:rFonts w:ascii="Book Antiqua" w:hAnsi="Book Antiqua"/>
        </w:rPr>
        <w:t xml:space="preserve"> J and Llewellyn</w:t>
      </w:r>
      <w:r w:rsidR="008C4D8B" w:rsidRPr="001D7ECB">
        <w:rPr>
          <w:rFonts w:ascii="Book Antiqua" w:hAnsi="Book Antiqua"/>
        </w:rPr>
        <w:t xml:space="preserve"> M “Sport, Drugs and Amateurism: Tracing the Real Cultural Origins of Anti-doping Rules in International Sport” </w:t>
      </w:r>
      <w:r w:rsidR="00A63843" w:rsidRPr="001D7ECB">
        <w:rPr>
          <w:rFonts w:ascii="Book Antiqua" w:hAnsi="Book Antiqua"/>
        </w:rPr>
        <w:t>(2014) 31</w:t>
      </w:r>
      <w:r w:rsidR="008C4D8B" w:rsidRPr="001D7ECB">
        <w:rPr>
          <w:rFonts w:ascii="Book Antiqua" w:hAnsi="Book Antiqua"/>
        </w:rPr>
        <w:t xml:space="preserve">(8) </w:t>
      </w:r>
      <w:r w:rsidR="008C4D8B" w:rsidRPr="001D7ECB">
        <w:rPr>
          <w:rFonts w:ascii="Book Antiqua" w:hAnsi="Book Antiqua"/>
          <w:i/>
        </w:rPr>
        <w:t>International Journal of the History of Sport</w:t>
      </w:r>
      <w:r w:rsidR="00CC3767" w:rsidRPr="001D7ECB">
        <w:rPr>
          <w:rFonts w:ascii="Book Antiqua" w:hAnsi="Book Antiqua"/>
        </w:rPr>
        <w:t xml:space="preserve"> 839-853 at 846</w:t>
      </w:r>
      <w:r w:rsidR="00A63843" w:rsidRPr="001D7ECB">
        <w:rPr>
          <w:rFonts w:ascii="Book Antiqua" w:hAnsi="Book Antiqua"/>
        </w:rPr>
        <w:t>.</w:t>
      </w:r>
      <w:r w:rsidR="008C4D8B" w:rsidRPr="001D7ECB">
        <w:rPr>
          <w:rFonts w:ascii="Book Antiqua" w:hAnsi="Book Antiqua"/>
        </w:rPr>
        <w:t xml:space="preserve"> </w:t>
      </w:r>
    </w:p>
  </w:footnote>
  <w:footnote w:id="5">
    <w:p w:rsidR="00CC3767" w:rsidRPr="001D7ECB" w:rsidRDefault="00CC3767"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Todd</w:t>
      </w:r>
      <w:r w:rsidR="00770EA2" w:rsidRPr="001D7ECB">
        <w:rPr>
          <w:rFonts w:ascii="Book Antiqua" w:hAnsi="Book Antiqua"/>
        </w:rPr>
        <w:t xml:space="preserve"> J and Todd T, “Significant Events in the History of Drug Testing and the Olympic Movement: 1960-1999” in Wilson W and </w:t>
      </w:r>
      <w:proofErr w:type="spellStart"/>
      <w:r w:rsidR="00770EA2" w:rsidRPr="001D7ECB">
        <w:rPr>
          <w:rFonts w:ascii="Book Antiqua" w:hAnsi="Book Antiqua"/>
        </w:rPr>
        <w:t>Derse</w:t>
      </w:r>
      <w:proofErr w:type="spellEnd"/>
      <w:r w:rsidR="008250D6" w:rsidRPr="001D7ECB">
        <w:rPr>
          <w:rFonts w:ascii="Book Antiqua" w:hAnsi="Book Antiqua"/>
        </w:rPr>
        <w:t xml:space="preserve"> </w:t>
      </w:r>
      <w:r w:rsidR="00770EA2" w:rsidRPr="001D7ECB">
        <w:rPr>
          <w:rFonts w:ascii="Book Antiqua" w:hAnsi="Book Antiqua"/>
        </w:rPr>
        <w:t>E (</w:t>
      </w:r>
      <w:proofErr w:type="spellStart"/>
      <w:proofErr w:type="gramStart"/>
      <w:r w:rsidR="00770EA2" w:rsidRPr="001D7ECB">
        <w:rPr>
          <w:rFonts w:ascii="Book Antiqua" w:hAnsi="Book Antiqua"/>
        </w:rPr>
        <w:t>eds</w:t>
      </w:r>
      <w:proofErr w:type="spellEnd"/>
      <w:proofErr w:type="gramEnd"/>
      <w:r w:rsidR="00770EA2" w:rsidRPr="001D7ECB">
        <w:rPr>
          <w:rFonts w:ascii="Book Antiqua" w:hAnsi="Book Antiqua"/>
        </w:rPr>
        <w:t xml:space="preserve">) </w:t>
      </w:r>
      <w:r w:rsidR="00770EA2" w:rsidRPr="001D7ECB">
        <w:rPr>
          <w:rFonts w:ascii="Book Antiqua" w:hAnsi="Book Antiqua"/>
          <w:i/>
        </w:rPr>
        <w:t>Doping in Elite Sport: The Politics of Drugs in the Olympic Movement</w:t>
      </w:r>
      <w:r w:rsidR="00770EA2" w:rsidRPr="001D7ECB">
        <w:rPr>
          <w:rFonts w:ascii="Book Antiqua" w:hAnsi="Book Antiqua"/>
        </w:rPr>
        <w:t xml:space="preserve">, Human Kinetics, Champaign, Il, 65-129 at 68.  </w:t>
      </w:r>
    </w:p>
  </w:footnote>
  <w:footnote w:id="6">
    <w:p w:rsidR="008250D6" w:rsidRPr="001D7ECB" w:rsidRDefault="008250D6"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See generally </w:t>
      </w:r>
      <w:proofErr w:type="spellStart"/>
      <w:r w:rsidRPr="001D7ECB">
        <w:rPr>
          <w:rFonts w:ascii="Book Antiqua" w:hAnsi="Book Antiqua"/>
        </w:rPr>
        <w:t>Gleaves</w:t>
      </w:r>
      <w:proofErr w:type="spellEnd"/>
      <w:r w:rsidRPr="001D7ECB">
        <w:rPr>
          <w:rFonts w:ascii="Book Antiqua" w:hAnsi="Book Antiqua"/>
        </w:rPr>
        <w:t xml:space="preserve"> J, “Doped Professionals and Clean Amateurs: Amateurism’s Influence on the Modern Philosophy of Anti-doping” (2011) 38(2) </w:t>
      </w:r>
      <w:r w:rsidRPr="001D7ECB">
        <w:rPr>
          <w:rFonts w:ascii="Book Antiqua" w:hAnsi="Book Antiqua"/>
          <w:i/>
        </w:rPr>
        <w:t>Journal of Sports History</w:t>
      </w:r>
      <w:r w:rsidRPr="001D7ECB">
        <w:rPr>
          <w:rFonts w:ascii="Book Antiqua" w:hAnsi="Book Antiqua"/>
        </w:rPr>
        <w:t xml:space="preserve"> 237-254.  </w:t>
      </w:r>
    </w:p>
  </w:footnote>
  <w:footnote w:id="7">
    <w:p w:rsidR="0007541B" w:rsidRPr="001D7ECB" w:rsidRDefault="0007541B"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w:t>
      </w:r>
      <w:r w:rsidR="00F1519E" w:rsidRPr="001D7ECB">
        <w:rPr>
          <w:rFonts w:ascii="Book Antiqua" w:hAnsi="Book Antiqua"/>
        </w:rPr>
        <w:t xml:space="preserve">See generally P </w:t>
      </w:r>
      <w:proofErr w:type="spellStart"/>
      <w:r w:rsidR="00F1519E" w:rsidRPr="001D7ECB">
        <w:rPr>
          <w:rFonts w:ascii="Book Antiqua" w:hAnsi="Book Antiqua"/>
        </w:rPr>
        <w:t>Dimeo</w:t>
      </w:r>
      <w:proofErr w:type="spellEnd"/>
      <w:r w:rsidR="00F1519E" w:rsidRPr="001D7ECB">
        <w:rPr>
          <w:rFonts w:ascii="Book Antiqua" w:hAnsi="Book Antiqua"/>
        </w:rPr>
        <w:t xml:space="preserve"> </w:t>
      </w:r>
      <w:proofErr w:type="gramStart"/>
      <w:r w:rsidRPr="001D7ECB">
        <w:rPr>
          <w:rFonts w:ascii="Book Antiqua" w:hAnsi="Book Antiqua"/>
          <w:i/>
        </w:rPr>
        <w:t>A</w:t>
      </w:r>
      <w:proofErr w:type="gramEnd"/>
      <w:r w:rsidRPr="001D7ECB">
        <w:rPr>
          <w:rFonts w:ascii="Book Antiqua" w:hAnsi="Book Antiqua"/>
          <w:i/>
        </w:rPr>
        <w:t xml:space="preserve"> History of Drug Use in Sport: 1876-1976: Beyond Good and Evil</w:t>
      </w:r>
      <w:r w:rsidRPr="001D7ECB">
        <w:rPr>
          <w:rFonts w:ascii="Book Antiqua" w:hAnsi="Book Antiqua"/>
        </w:rPr>
        <w:t xml:space="preserve">, London, Routledge, 2007.  </w:t>
      </w:r>
    </w:p>
  </w:footnote>
  <w:footnote w:id="8">
    <w:p w:rsidR="00BE2D2E" w:rsidRPr="001D7ECB" w:rsidRDefault="00BE2D2E"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See c</w:t>
      </w:r>
      <w:r w:rsidR="00F1519E" w:rsidRPr="001D7ECB">
        <w:rPr>
          <w:rFonts w:ascii="Book Antiqua" w:hAnsi="Book Antiqua"/>
        </w:rPr>
        <w:t xml:space="preserve">hapter 2 of V McDermott </w:t>
      </w:r>
      <w:proofErr w:type="gramStart"/>
      <w:r w:rsidRPr="001D7ECB">
        <w:rPr>
          <w:rFonts w:ascii="Book Antiqua" w:hAnsi="Book Antiqua"/>
          <w:i/>
        </w:rPr>
        <w:t>The</w:t>
      </w:r>
      <w:proofErr w:type="gramEnd"/>
      <w:r w:rsidRPr="001D7ECB">
        <w:rPr>
          <w:rFonts w:ascii="Book Antiqua" w:hAnsi="Book Antiqua"/>
          <w:i/>
        </w:rPr>
        <w:t xml:space="preserve"> War on Drugs in Sport</w:t>
      </w:r>
      <w:r w:rsidRPr="001D7ECB">
        <w:rPr>
          <w:rFonts w:ascii="Book Antiqua" w:hAnsi="Book Antiqua"/>
        </w:rPr>
        <w:t xml:space="preserve">, London, Routledge, 2016. </w:t>
      </w:r>
    </w:p>
  </w:footnote>
  <w:footnote w:id="9">
    <w:p w:rsidR="003401E7" w:rsidRPr="001D7ECB" w:rsidRDefault="003401E7"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w:t>
      </w:r>
      <w:r w:rsidR="00303983" w:rsidRPr="001D7ECB">
        <w:rPr>
          <w:rFonts w:ascii="Book Antiqua" w:hAnsi="Book Antiqua"/>
        </w:rPr>
        <w:t xml:space="preserve">Available at </w:t>
      </w:r>
      <w:hyperlink r:id="rId3" w:history="1">
        <w:r w:rsidR="00303983" w:rsidRPr="001D7ECB">
          <w:rPr>
            <w:rStyle w:val="Hyperlink"/>
            <w:rFonts w:ascii="Book Antiqua" w:hAnsi="Book Antiqua"/>
          </w:rPr>
          <w:t>http://www.coe.int/t/dg4/sport/Resources/texts/spchart3_en.asp</w:t>
        </w:r>
      </w:hyperlink>
      <w:r w:rsidR="00303983" w:rsidRPr="001D7ECB">
        <w:rPr>
          <w:rFonts w:ascii="Book Antiqua" w:hAnsi="Book Antiqua"/>
        </w:rPr>
        <w:t xml:space="preserve"> (last accessed </w:t>
      </w:r>
      <w:r w:rsidR="00F1519E" w:rsidRPr="001D7ECB">
        <w:rPr>
          <w:rFonts w:ascii="Book Antiqua" w:hAnsi="Book Antiqua"/>
        </w:rPr>
        <w:t>14</w:t>
      </w:r>
      <w:r w:rsidR="00303983" w:rsidRPr="001D7ECB">
        <w:rPr>
          <w:rFonts w:ascii="Book Antiqua" w:hAnsi="Book Antiqua"/>
        </w:rPr>
        <w:t xml:space="preserve"> </w:t>
      </w:r>
      <w:r w:rsidR="00F1519E" w:rsidRPr="001D7ECB">
        <w:rPr>
          <w:rFonts w:ascii="Book Antiqua" w:hAnsi="Book Antiqua"/>
        </w:rPr>
        <w:t>March</w:t>
      </w:r>
      <w:r w:rsidR="00303983" w:rsidRPr="001D7ECB">
        <w:rPr>
          <w:rFonts w:ascii="Book Antiqua" w:hAnsi="Book Antiqua"/>
        </w:rPr>
        <w:t xml:space="preserve"> 2017). See also </w:t>
      </w:r>
      <w:r w:rsidRPr="001D7ECB">
        <w:rPr>
          <w:rFonts w:ascii="Book Antiqua" w:hAnsi="Book Antiqua"/>
        </w:rPr>
        <w:t>Recommendation No R (84) of the Committee of Ministers to the Member States on the “European Anti-Doping Charter for Sport</w:t>
      </w:r>
      <w:r w:rsidR="00F1519E" w:rsidRPr="001D7ECB">
        <w:rPr>
          <w:rFonts w:ascii="Book Antiqua" w:hAnsi="Book Antiqua"/>
        </w:rPr>
        <w:t>” adopted on 25 September 1984 available at</w:t>
      </w:r>
      <w:r w:rsidRPr="001D7ECB">
        <w:rPr>
          <w:rFonts w:ascii="Book Antiqua" w:hAnsi="Book Antiqua"/>
        </w:rPr>
        <w:t xml:space="preserve"> </w:t>
      </w:r>
      <w:hyperlink r:id="rId4" w:history="1">
        <w:r w:rsidRPr="001D7ECB">
          <w:rPr>
            <w:rStyle w:val="Hyperlink"/>
            <w:rFonts w:ascii="Book Antiqua" w:hAnsi="Book Antiqua"/>
          </w:rPr>
          <w:t>https://rm.coe.int/CoERMPublicCommonSearchServices/DisplayDCTMContent?documentId=09000016804ef140</w:t>
        </w:r>
      </w:hyperlink>
      <w:r w:rsidRPr="001D7ECB">
        <w:rPr>
          <w:rFonts w:ascii="Book Antiqua" w:hAnsi="Book Antiqua"/>
        </w:rPr>
        <w:t xml:space="preserve"> (last accessed </w:t>
      </w:r>
      <w:r w:rsidR="00F1519E" w:rsidRPr="001D7ECB">
        <w:rPr>
          <w:rFonts w:ascii="Book Antiqua" w:hAnsi="Book Antiqua"/>
        </w:rPr>
        <w:t>on 14 March</w:t>
      </w:r>
      <w:r w:rsidRPr="001D7ECB">
        <w:rPr>
          <w:rFonts w:ascii="Book Antiqua" w:hAnsi="Book Antiqua"/>
        </w:rPr>
        <w:t xml:space="preserve"> 2017).</w:t>
      </w:r>
    </w:p>
  </w:footnote>
  <w:footnote w:id="10">
    <w:p w:rsidR="00303983" w:rsidRPr="001D7ECB" w:rsidRDefault="00303983"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Houlihan, </w:t>
      </w:r>
      <w:r w:rsidR="00DE77F1" w:rsidRPr="001D7ECB">
        <w:rPr>
          <w:rFonts w:ascii="Book Antiqua" w:hAnsi="Book Antiqua"/>
        </w:rPr>
        <w:t xml:space="preserve">B </w:t>
      </w:r>
      <w:r w:rsidR="00DE77F1" w:rsidRPr="001D7ECB">
        <w:rPr>
          <w:rFonts w:ascii="Book Antiqua" w:hAnsi="Book Antiqua"/>
          <w:i/>
        </w:rPr>
        <w:t>Dying to Win: Doping in S</w:t>
      </w:r>
      <w:r w:rsidRPr="001D7ECB">
        <w:rPr>
          <w:rFonts w:ascii="Book Antiqua" w:hAnsi="Book Antiqua"/>
          <w:i/>
        </w:rPr>
        <w:t>p</w:t>
      </w:r>
      <w:r w:rsidR="00DE77F1" w:rsidRPr="001D7ECB">
        <w:rPr>
          <w:rFonts w:ascii="Book Antiqua" w:hAnsi="Book Antiqua"/>
          <w:i/>
        </w:rPr>
        <w:t>ort and the Development of Anti-doping P</w:t>
      </w:r>
      <w:r w:rsidRPr="001D7ECB">
        <w:rPr>
          <w:rFonts w:ascii="Book Antiqua" w:hAnsi="Book Antiqua"/>
          <w:i/>
        </w:rPr>
        <w:t>olicy</w:t>
      </w:r>
      <w:r w:rsidR="00DE77F1" w:rsidRPr="001D7ECB">
        <w:rPr>
          <w:rFonts w:ascii="Book Antiqua" w:hAnsi="Book Antiqua"/>
        </w:rPr>
        <w:t xml:space="preserve">, 2nd </w:t>
      </w:r>
      <w:proofErr w:type="spellStart"/>
      <w:proofErr w:type="gramStart"/>
      <w:r w:rsidR="00DE77F1" w:rsidRPr="001D7ECB">
        <w:rPr>
          <w:rFonts w:ascii="Book Antiqua" w:hAnsi="Book Antiqua"/>
        </w:rPr>
        <w:t>ed</w:t>
      </w:r>
      <w:proofErr w:type="spellEnd"/>
      <w:proofErr w:type="gramEnd"/>
      <w:r w:rsidR="00DE77F1" w:rsidRPr="001D7ECB">
        <w:rPr>
          <w:rFonts w:ascii="Book Antiqua" w:hAnsi="Book Antiqua"/>
        </w:rPr>
        <w:t>,</w:t>
      </w:r>
      <w:r w:rsidRPr="001D7ECB">
        <w:rPr>
          <w:rFonts w:ascii="Book Antiqua" w:hAnsi="Book Antiqua"/>
        </w:rPr>
        <w:t xml:space="preserve"> Council of Europe Publishing</w:t>
      </w:r>
      <w:r w:rsidR="00DE77F1" w:rsidRPr="001D7ECB">
        <w:rPr>
          <w:rFonts w:ascii="Book Antiqua" w:hAnsi="Book Antiqua"/>
        </w:rPr>
        <w:t>, Strasbourg, 2002.</w:t>
      </w:r>
    </w:p>
  </w:footnote>
  <w:footnote w:id="11">
    <w:p w:rsidR="00FE2568" w:rsidRPr="001D7ECB" w:rsidRDefault="00FE2568"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w:t>
      </w:r>
      <w:r w:rsidR="00DE77F1" w:rsidRPr="001D7ECB">
        <w:rPr>
          <w:rFonts w:ascii="Book Antiqua" w:hAnsi="Book Antiqua"/>
        </w:rPr>
        <w:t>Anti-Doping Convention, ETS No.135, Strasbourg, 16 November, 1989, a</w:t>
      </w:r>
      <w:r w:rsidRPr="001D7ECB">
        <w:rPr>
          <w:rFonts w:ascii="Book Antiqua" w:hAnsi="Book Antiqua"/>
        </w:rPr>
        <w:t xml:space="preserve">vailable at </w:t>
      </w:r>
      <w:hyperlink r:id="rId5" w:history="1">
        <w:r w:rsidRPr="001D7ECB">
          <w:rPr>
            <w:rStyle w:val="Hyperlink"/>
            <w:rFonts w:ascii="Book Antiqua" w:hAnsi="Book Antiqua"/>
          </w:rPr>
          <w:t>http://www.coe.int/en/web/conventions/full-list/-/conventions/treaty/135</w:t>
        </w:r>
      </w:hyperlink>
      <w:r w:rsidRPr="001D7ECB">
        <w:rPr>
          <w:rFonts w:ascii="Book Antiqua" w:hAnsi="Book Antiqua"/>
        </w:rPr>
        <w:t xml:space="preserve"> (last accessed on </w:t>
      </w:r>
      <w:r w:rsidR="00DE77F1" w:rsidRPr="001D7ECB">
        <w:rPr>
          <w:rFonts w:ascii="Book Antiqua" w:hAnsi="Book Antiqua"/>
        </w:rPr>
        <w:t>14</w:t>
      </w:r>
      <w:r w:rsidRPr="001D7ECB">
        <w:rPr>
          <w:rFonts w:ascii="Book Antiqua" w:hAnsi="Book Antiqua"/>
        </w:rPr>
        <w:t xml:space="preserve"> </w:t>
      </w:r>
      <w:r w:rsidR="00DE77F1" w:rsidRPr="001D7ECB">
        <w:rPr>
          <w:rFonts w:ascii="Book Antiqua" w:hAnsi="Book Antiqua"/>
        </w:rPr>
        <w:t>March</w:t>
      </w:r>
      <w:r w:rsidRPr="001D7ECB">
        <w:rPr>
          <w:rFonts w:ascii="Book Antiqua" w:hAnsi="Book Antiqua"/>
        </w:rPr>
        <w:t xml:space="preserve"> 2017).</w:t>
      </w:r>
    </w:p>
  </w:footnote>
  <w:footnote w:id="12">
    <w:p w:rsidR="00FE2568" w:rsidRPr="001D7ECB" w:rsidRDefault="00FE2568"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Resolution on the fight against doping (1/2000) and available at </w:t>
      </w:r>
      <w:hyperlink r:id="rId6" w:history="1">
        <w:r w:rsidRPr="001D7ECB">
          <w:rPr>
            <w:rStyle w:val="Hyperlink"/>
            <w:rFonts w:ascii="Book Antiqua" w:hAnsi="Book Antiqua"/>
          </w:rPr>
          <w:t>http://www.coe.int/t/dg4/sport/Resources/texts/spres00.1_en.asp</w:t>
        </w:r>
      </w:hyperlink>
      <w:r w:rsidRPr="001D7ECB">
        <w:rPr>
          <w:rFonts w:ascii="Book Antiqua" w:hAnsi="Book Antiqua"/>
        </w:rPr>
        <w:t xml:space="preserve"> (last accessed on </w:t>
      </w:r>
      <w:r w:rsidR="00DE77F1" w:rsidRPr="001D7ECB">
        <w:rPr>
          <w:rFonts w:ascii="Book Antiqua" w:hAnsi="Book Antiqua"/>
        </w:rPr>
        <w:t>14 March</w:t>
      </w:r>
      <w:r w:rsidRPr="001D7ECB">
        <w:rPr>
          <w:rFonts w:ascii="Book Antiqua" w:hAnsi="Book Antiqua"/>
        </w:rPr>
        <w:t xml:space="preserve"> 2017). </w:t>
      </w:r>
    </w:p>
  </w:footnote>
  <w:footnote w:id="13">
    <w:p w:rsidR="00AB5741" w:rsidRPr="001D7ECB" w:rsidRDefault="00AB5741" w:rsidP="001D7ECB">
      <w:pPr>
        <w:pStyle w:val="FootnoteText"/>
        <w:jc w:val="both"/>
        <w:rPr>
          <w:rFonts w:ascii="Book Antiqua" w:hAnsi="Book Antiqua"/>
        </w:rPr>
      </w:pPr>
      <w:r w:rsidRPr="001D7ECB">
        <w:rPr>
          <w:rStyle w:val="FootnoteReference"/>
          <w:rFonts w:ascii="Book Antiqua" w:hAnsi="Book Antiqua"/>
        </w:rPr>
        <w:footnoteRef/>
      </w:r>
      <w:r w:rsidR="00DE77F1" w:rsidRPr="001D7ECB">
        <w:rPr>
          <w:rFonts w:ascii="Book Antiqua" w:hAnsi="Book Antiqua"/>
        </w:rPr>
        <w:t xml:space="preserve"> The Recommendation is available at:  </w:t>
      </w:r>
      <w:hyperlink r:id="rId7" w:history="1">
        <w:r w:rsidRPr="001D7ECB">
          <w:rPr>
            <w:rStyle w:val="Hyperlink"/>
            <w:rFonts w:ascii="Book Antiqua" w:hAnsi="Book Antiqua"/>
          </w:rPr>
          <w:t>http://www.coe.int/t/dg4/sport/Resources/texts/Rec(2016)01_EN_Final_RecInformationsharing.pdf</w:t>
        </w:r>
      </w:hyperlink>
      <w:r w:rsidRPr="001D7ECB">
        <w:rPr>
          <w:rFonts w:ascii="Book Antiqua" w:hAnsi="Book Antiqua"/>
        </w:rPr>
        <w:t xml:space="preserve"> (last accessed on </w:t>
      </w:r>
      <w:r w:rsidR="00DE77F1" w:rsidRPr="001D7ECB">
        <w:rPr>
          <w:rFonts w:ascii="Book Antiqua" w:hAnsi="Book Antiqua"/>
        </w:rPr>
        <w:t>14 March</w:t>
      </w:r>
      <w:r w:rsidRPr="001D7ECB">
        <w:rPr>
          <w:rFonts w:ascii="Book Antiqua" w:hAnsi="Book Antiqua"/>
        </w:rPr>
        <w:t xml:space="preserve"> 2017)</w:t>
      </w:r>
      <w:r w:rsidR="00DE77F1" w:rsidRPr="001D7ECB">
        <w:rPr>
          <w:rFonts w:ascii="Book Antiqua" w:hAnsi="Book Antiqua"/>
        </w:rPr>
        <w:t>.</w:t>
      </w:r>
      <w:r w:rsidRPr="001D7ECB">
        <w:rPr>
          <w:rFonts w:ascii="Book Antiqua" w:hAnsi="Book Antiqua"/>
        </w:rPr>
        <w:t xml:space="preserve"> </w:t>
      </w:r>
    </w:p>
  </w:footnote>
  <w:footnote w:id="14">
    <w:p w:rsidR="00AB5741" w:rsidRPr="001D7ECB" w:rsidRDefault="00103A89" w:rsidP="001D7ECB">
      <w:pPr>
        <w:pStyle w:val="FootnoteText"/>
        <w:jc w:val="both"/>
        <w:rPr>
          <w:rFonts w:ascii="Book Antiqua" w:hAnsi="Book Antiqua"/>
        </w:rPr>
      </w:pPr>
      <w:r w:rsidRPr="001D7ECB">
        <w:rPr>
          <w:rStyle w:val="FootnoteReference"/>
          <w:rFonts w:ascii="Book Antiqua" w:hAnsi="Book Antiqua"/>
        </w:rPr>
        <w:footnoteRef/>
      </w:r>
      <w:r w:rsidR="00DE77F1" w:rsidRPr="001D7ECB">
        <w:rPr>
          <w:rFonts w:ascii="Book Antiqua" w:hAnsi="Book Antiqua"/>
        </w:rPr>
        <w:t xml:space="preserve"> The Recommendation is available at </w:t>
      </w:r>
      <w:hyperlink r:id="rId8" w:history="1">
        <w:r w:rsidR="00AB5741" w:rsidRPr="001D7ECB">
          <w:rPr>
            <w:rStyle w:val="Hyperlink"/>
            <w:rFonts w:ascii="Book Antiqua" w:hAnsi="Book Antiqua"/>
          </w:rPr>
          <w:t>http://www.coe.int/t/dg4/sport/Resources/texts/Rec(2016)02_EN_Final_RecEducationGuidelines_TertiaryEducation.pdf</w:t>
        </w:r>
      </w:hyperlink>
      <w:r w:rsidR="00AB5741" w:rsidRPr="001D7ECB">
        <w:rPr>
          <w:rFonts w:ascii="Book Antiqua" w:hAnsi="Book Antiqua"/>
        </w:rPr>
        <w:t xml:space="preserve"> (last accessed </w:t>
      </w:r>
      <w:r w:rsidR="00DE77F1" w:rsidRPr="001D7ECB">
        <w:rPr>
          <w:rFonts w:ascii="Book Antiqua" w:hAnsi="Book Antiqua"/>
        </w:rPr>
        <w:t>14 March</w:t>
      </w:r>
      <w:r w:rsidR="00AB5741" w:rsidRPr="001D7ECB">
        <w:rPr>
          <w:rFonts w:ascii="Book Antiqua" w:hAnsi="Book Antiqua"/>
        </w:rPr>
        <w:t xml:space="preserve"> 2017).</w:t>
      </w:r>
    </w:p>
  </w:footnote>
  <w:footnote w:id="15">
    <w:p w:rsidR="000705CA" w:rsidRPr="001D7ECB" w:rsidRDefault="000705CA"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See also </w:t>
      </w:r>
      <w:hyperlink r:id="rId9" w:history="1">
        <w:r w:rsidRPr="001D7ECB">
          <w:rPr>
            <w:rStyle w:val="Hyperlink"/>
            <w:rFonts w:ascii="Book Antiqua" w:hAnsi="Book Antiqua"/>
          </w:rPr>
          <w:t>http://antidopinglearninghub.org/</w:t>
        </w:r>
      </w:hyperlink>
      <w:r w:rsidRPr="001D7ECB">
        <w:rPr>
          <w:rFonts w:ascii="Book Antiqua" w:hAnsi="Book Antiqua"/>
        </w:rPr>
        <w:t xml:space="preserve"> (last accessed </w:t>
      </w:r>
      <w:r w:rsidR="0038668F" w:rsidRPr="001D7ECB">
        <w:rPr>
          <w:rFonts w:ascii="Book Antiqua" w:hAnsi="Book Antiqua"/>
        </w:rPr>
        <w:t>14 March</w:t>
      </w:r>
      <w:r w:rsidRPr="001D7ECB">
        <w:rPr>
          <w:rFonts w:ascii="Book Antiqua" w:hAnsi="Book Antiqua"/>
        </w:rPr>
        <w:t xml:space="preserve"> 2017). </w:t>
      </w:r>
    </w:p>
  </w:footnote>
  <w:footnote w:id="16">
    <w:p w:rsidR="0038668F" w:rsidRPr="001D7ECB" w:rsidRDefault="0038668F"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See, for example, the brief review by M </w:t>
      </w:r>
      <w:proofErr w:type="spellStart"/>
      <w:r w:rsidRPr="001D7ECB">
        <w:rPr>
          <w:rFonts w:ascii="Book Antiqua" w:hAnsi="Book Antiqua"/>
        </w:rPr>
        <w:t>Kedzior</w:t>
      </w:r>
      <w:proofErr w:type="spellEnd"/>
      <w:r w:rsidRPr="001D7ECB">
        <w:rPr>
          <w:rFonts w:ascii="Book Antiqua" w:hAnsi="Book Antiqua"/>
        </w:rPr>
        <w:t>, “Effects of the EU Anti-Doping Laws and Politics for the</w:t>
      </w:r>
    </w:p>
    <w:p w:rsidR="0038668F" w:rsidRPr="001D7ECB" w:rsidRDefault="0038668F" w:rsidP="001D7ECB">
      <w:pPr>
        <w:pStyle w:val="FootnoteText"/>
        <w:jc w:val="both"/>
        <w:rPr>
          <w:rFonts w:ascii="Book Antiqua" w:hAnsi="Book Antiqua"/>
        </w:rPr>
      </w:pPr>
      <w:r w:rsidRPr="001D7ECB">
        <w:rPr>
          <w:rFonts w:ascii="Book Antiqua" w:hAnsi="Book Antiqua"/>
        </w:rPr>
        <w:t xml:space="preserve">International and Domestic Sports Law in Member States” (2007) 7(1/2) </w:t>
      </w:r>
      <w:r w:rsidRPr="001D7ECB">
        <w:rPr>
          <w:rFonts w:ascii="Book Antiqua" w:hAnsi="Book Antiqua"/>
          <w:i/>
        </w:rPr>
        <w:t>International Sports Law Journal</w:t>
      </w:r>
      <w:r w:rsidRPr="001D7ECB">
        <w:rPr>
          <w:rFonts w:ascii="Book Antiqua" w:hAnsi="Book Antiqua"/>
        </w:rPr>
        <w:t xml:space="preserve"> 111-114. </w:t>
      </w:r>
    </w:p>
  </w:footnote>
  <w:footnote w:id="17">
    <w:p w:rsidR="0038668F" w:rsidRPr="001D7ECB" w:rsidRDefault="0038668F"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Vienna European Council, 11-12 December 1998</w:t>
      </w:r>
      <w:r w:rsidR="00B52117" w:rsidRPr="001D7ECB">
        <w:rPr>
          <w:rFonts w:ascii="Book Antiqua" w:hAnsi="Book Antiqua"/>
        </w:rPr>
        <w:t>, Presidency Conclusions, para 96: “</w:t>
      </w:r>
      <w:r w:rsidRPr="001D7ECB">
        <w:rPr>
          <w:rFonts w:ascii="Book Antiqua" w:hAnsi="Book Antiqua"/>
        </w:rPr>
        <w:t xml:space="preserve">The European Council underlines its concern at the extent and seriousness of doping in sports, which undermines the sporting ethic and endangers public health. It emphasises the need for mobilisation at European Union level and invites the Member States to examine jointly with the Commission and international sports </w:t>
      </w:r>
      <w:proofErr w:type="gramStart"/>
      <w:r w:rsidRPr="001D7ECB">
        <w:rPr>
          <w:rFonts w:ascii="Book Antiqua" w:hAnsi="Book Antiqua"/>
        </w:rPr>
        <w:t>bodies</w:t>
      </w:r>
      <w:proofErr w:type="gramEnd"/>
      <w:r w:rsidRPr="001D7ECB">
        <w:rPr>
          <w:rFonts w:ascii="Book Antiqua" w:hAnsi="Book Antiqua"/>
        </w:rPr>
        <w:t xml:space="preserve"> possible measures to intensify the fight against this danger, in particular through better coordination of existing national measures.</w:t>
      </w:r>
      <w:r w:rsidR="00B52117" w:rsidRPr="001D7ECB">
        <w:rPr>
          <w:rFonts w:ascii="Book Antiqua" w:hAnsi="Book Antiqua"/>
        </w:rPr>
        <w:t xml:space="preserve">” </w:t>
      </w:r>
    </w:p>
  </w:footnote>
  <w:footnote w:id="18">
    <w:p w:rsidR="00B52117" w:rsidRPr="001D7ECB" w:rsidRDefault="00B52117"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Resolution on urgent measures to be taken against doping in sport, OJ C 98, 09/04/1999.</w:t>
      </w:r>
    </w:p>
  </w:footnote>
  <w:footnote w:id="19">
    <w:p w:rsidR="008A1B3D" w:rsidRPr="001D7ECB" w:rsidRDefault="008A1B3D"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Opinion of the Committee of the Regions 37/99 fin of 16 September 1999</w:t>
      </w:r>
    </w:p>
  </w:footnote>
  <w:footnote w:id="20">
    <w:p w:rsidR="008A1B3D" w:rsidRPr="001D7ECB" w:rsidRDefault="008A1B3D" w:rsidP="001D7ECB">
      <w:pPr>
        <w:spacing w:after="0" w:line="240" w:lineRule="auto"/>
        <w:jc w:val="both"/>
        <w:rPr>
          <w:rFonts w:ascii="Book Antiqua" w:hAnsi="Book Antiqua"/>
          <w:sz w:val="20"/>
          <w:szCs w:val="20"/>
        </w:rPr>
      </w:pPr>
      <w:r w:rsidRPr="001D7ECB">
        <w:rPr>
          <w:rStyle w:val="FootnoteReference"/>
          <w:rFonts w:ascii="Book Antiqua" w:hAnsi="Book Antiqua"/>
          <w:sz w:val="20"/>
          <w:szCs w:val="20"/>
        </w:rPr>
        <w:footnoteRef/>
      </w:r>
      <w:r w:rsidRPr="001D7ECB">
        <w:rPr>
          <w:rFonts w:ascii="Book Antiqua" w:hAnsi="Book Antiqua"/>
          <w:sz w:val="20"/>
          <w:szCs w:val="20"/>
        </w:rPr>
        <w:t xml:space="preserve"> Communication from the Commission to the Council, the European parliament, the Economic and Social Committee and the Committee of the regions - Community support plan to combat doping </w:t>
      </w:r>
      <w:r w:rsidR="00553531" w:rsidRPr="001D7ECB">
        <w:rPr>
          <w:rFonts w:ascii="Book Antiqua" w:hAnsi="Book Antiqua"/>
          <w:sz w:val="20"/>
          <w:szCs w:val="20"/>
        </w:rPr>
        <w:t>in sport (</w:t>
      </w:r>
      <w:r w:rsidRPr="001D7ECB">
        <w:rPr>
          <w:rFonts w:ascii="Book Antiqua" w:hAnsi="Book Antiqua"/>
          <w:sz w:val="20"/>
          <w:szCs w:val="20"/>
        </w:rPr>
        <w:t>COM/99/0643 final</w:t>
      </w:r>
      <w:r w:rsidR="00553531" w:rsidRPr="001D7ECB">
        <w:rPr>
          <w:rFonts w:ascii="Book Antiqua" w:hAnsi="Book Antiqua"/>
          <w:sz w:val="20"/>
          <w:szCs w:val="20"/>
        </w:rPr>
        <w:t xml:space="preserve">), Brussels, 1 December 1999. </w:t>
      </w:r>
      <w:r w:rsidRPr="001D7ECB">
        <w:rPr>
          <w:rFonts w:ascii="Book Antiqua" w:hAnsi="Book Antiqua"/>
          <w:sz w:val="20"/>
          <w:szCs w:val="20"/>
        </w:rPr>
        <w:t xml:space="preserve">See also section 3.2 of the </w:t>
      </w:r>
      <w:r w:rsidR="00553531" w:rsidRPr="001D7ECB">
        <w:rPr>
          <w:rFonts w:ascii="Book Antiqua" w:hAnsi="Book Antiqua"/>
          <w:sz w:val="20"/>
          <w:szCs w:val="20"/>
        </w:rPr>
        <w:t>“</w:t>
      </w:r>
      <w:r w:rsidRPr="001D7ECB">
        <w:rPr>
          <w:rFonts w:ascii="Book Antiqua" w:hAnsi="Book Antiqua"/>
          <w:sz w:val="20"/>
          <w:szCs w:val="20"/>
        </w:rPr>
        <w:t>Helsinki Report on Sport</w:t>
      </w:r>
      <w:r w:rsidR="00553531" w:rsidRPr="001D7ECB">
        <w:rPr>
          <w:rFonts w:ascii="Book Antiqua" w:hAnsi="Book Antiqua"/>
          <w:sz w:val="20"/>
          <w:szCs w:val="20"/>
        </w:rPr>
        <w:t>”</w:t>
      </w:r>
      <w:r w:rsidRPr="001D7ECB">
        <w:rPr>
          <w:rFonts w:ascii="Book Antiqua" w:hAnsi="Book Antiqua"/>
          <w:sz w:val="20"/>
          <w:szCs w:val="20"/>
        </w:rPr>
        <w:t xml:space="preserve">, </w:t>
      </w:r>
      <w:r w:rsidR="00553531" w:rsidRPr="001D7ECB">
        <w:rPr>
          <w:rFonts w:ascii="Book Antiqua" w:hAnsi="Book Antiqua"/>
          <w:sz w:val="20"/>
          <w:szCs w:val="20"/>
        </w:rPr>
        <w:t xml:space="preserve">Report from the Commission to the European Council with a view to safeguarding current sports structures and maintaining the social function of sport within the Community framework  COM(1999) 644 final, </w:t>
      </w:r>
      <w:r w:rsidRPr="001D7ECB">
        <w:rPr>
          <w:rFonts w:ascii="Book Antiqua" w:hAnsi="Book Antiqua"/>
          <w:sz w:val="20"/>
          <w:szCs w:val="20"/>
        </w:rPr>
        <w:t xml:space="preserve">Brussels, </w:t>
      </w:r>
      <w:r w:rsidR="00553531" w:rsidRPr="001D7ECB">
        <w:rPr>
          <w:rFonts w:ascii="Book Antiqua" w:hAnsi="Book Antiqua"/>
          <w:sz w:val="20"/>
          <w:szCs w:val="20"/>
        </w:rPr>
        <w:t>10 December 1999.</w:t>
      </w:r>
    </w:p>
    <w:p w:rsidR="008A1B3D" w:rsidRPr="001D7ECB" w:rsidRDefault="008A1B3D" w:rsidP="001D7ECB">
      <w:pPr>
        <w:pStyle w:val="FootnoteText"/>
        <w:jc w:val="both"/>
        <w:rPr>
          <w:rFonts w:ascii="Book Antiqua" w:hAnsi="Book Antiqua"/>
        </w:rPr>
      </w:pPr>
    </w:p>
  </w:footnote>
  <w:footnote w:id="21">
    <w:p w:rsidR="00553531" w:rsidRPr="001D7ECB" w:rsidRDefault="00553531"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Community support plan to combat doping in sport (COM/99/0643 final) at p5. </w:t>
      </w:r>
    </w:p>
  </w:footnote>
  <w:footnote w:id="22">
    <w:p w:rsidR="00C12717" w:rsidRPr="001D7ECB" w:rsidRDefault="00C12717"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See </w:t>
      </w:r>
      <w:hyperlink r:id="rId10" w:history="1">
        <w:r w:rsidRPr="001D7ECB">
          <w:rPr>
            <w:rStyle w:val="Hyperlink"/>
            <w:rFonts w:ascii="Book Antiqua" w:hAnsi="Book Antiqua"/>
          </w:rPr>
          <w:t>https://ec.europa.eu/research/ege/index.cfm</w:t>
        </w:r>
      </w:hyperlink>
      <w:r w:rsidRPr="001D7ECB">
        <w:rPr>
          <w:rFonts w:ascii="Book Antiqua" w:hAnsi="Book Antiqua"/>
        </w:rPr>
        <w:t xml:space="preserve"> (last accessed 14 March 2017). </w:t>
      </w:r>
    </w:p>
  </w:footnote>
  <w:footnote w:id="23">
    <w:p w:rsidR="0059062F" w:rsidRPr="001D7ECB" w:rsidRDefault="0059062F"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Call for proposals No DG EAC C 116 of 26/04/2000.</w:t>
      </w:r>
    </w:p>
  </w:footnote>
  <w:footnote w:id="24">
    <w:p w:rsidR="0059062F" w:rsidRPr="001D7ECB" w:rsidRDefault="0059062F"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Call for proposals DG EAC No 20/01OJ C 130, 01/05/2001, pp. 8-13. </w:t>
      </w:r>
    </w:p>
  </w:footnote>
  <w:footnote w:id="25">
    <w:p w:rsidR="0059062F" w:rsidRPr="001D7ECB" w:rsidRDefault="0059062F"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Call for proposals DG EAC No 33/02. </w:t>
      </w:r>
    </w:p>
  </w:footnote>
  <w:footnote w:id="26">
    <w:p w:rsidR="001D7ECB" w:rsidRPr="001D7ECB" w:rsidRDefault="001D7ECB"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The evaluation can be found at </w:t>
      </w:r>
      <w:hyperlink r:id="rId11" w:history="1">
        <w:r w:rsidRPr="001D7ECB">
          <w:rPr>
            <w:rStyle w:val="Hyperlink"/>
            <w:rFonts w:ascii="Book Antiqua" w:hAnsi="Book Antiqua"/>
          </w:rPr>
          <w:t>https://ec.europa.eu/sport/sites/sport/files/doping-pilot-projects-evaluation-2003_en.pdf</w:t>
        </w:r>
      </w:hyperlink>
      <w:r w:rsidRPr="001D7ECB">
        <w:rPr>
          <w:rFonts w:ascii="Book Antiqua" w:hAnsi="Book Antiqua"/>
        </w:rPr>
        <w:t xml:space="preserve"> (last accessed 14 March 2017). </w:t>
      </w:r>
    </w:p>
  </w:footnote>
  <w:footnote w:id="27">
    <w:p w:rsidR="001D7ECB" w:rsidRPr="001D7ECB" w:rsidRDefault="001D7ECB"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See for example the correlation between doping and the competency within Article 168(1</w:t>
      </w:r>
      <w:proofErr w:type="gramStart"/>
      <w:r w:rsidRPr="001D7ECB">
        <w:rPr>
          <w:rFonts w:ascii="Book Antiqua" w:hAnsi="Book Antiqua"/>
        </w:rPr>
        <w:t>)TFEU</w:t>
      </w:r>
      <w:proofErr w:type="gramEnd"/>
      <w:r w:rsidRPr="001D7ECB">
        <w:rPr>
          <w:rFonts w:ascii="Book Antiqua" w:hAnsi="Book Antiqua"/>
        </w:rPr>
        <w:t>: “A high level of human health protection shall be ensured in the definition and implementation of all Union policies and activities. Union action, which shall complement national policies, shall be directed towards improving public health, preventing physical and mental illness and diseases, and obviating sources of danger to physical and mental health. Such action shall cover the fight against the major health scourges, by promoting research into their causes, their transmission and their prevention, as well as health information and education, and monitoring, early warning of and combating serious cross-border threats to health. The Union shall complement the Member States' action in reducing drugs-related health damage, including information and prevention.</w:t>
      </w:r>
    </w:p>
  </w:footnote>
  <w:footnote w:id="28">
    <w:p w:rsidR="00CE2154" w:rsidRPr="001D7ECB" w:rsidRDefault="00CE2154"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EU Commission, White Paper on Sport, </w:t>
      </w:r>
      <w:proofErr w:type="gramStart"/>
      <w:r w:rsidRPr="001D7ECB">
        <w:rPr>
          <w:rFonts w:ascii="Book Antiqua" w:hAnsi="Book Antiqua"/>
        </w:rPr>
        <w:t>COM(</w:t>
      </w:r>
      <w:proofErr w:type="gramEnd"/>
      <w:r w:rsidRPr="001D7ECB">
        <w:rPr>
          <w:rFonts w:ascii="Book Antiqua" w:hAnsi="Book Antiqua"/>
        </w:rPr>
        <w:t xml:space="preserve">2007) 391 final, Brussels, 11.7.2007 at p2. </w:t>
      </w:r>
    </w:p>
  </w:footnote>
  <w:footnote w:id="29">
    <w:p w:rsidR="00CE2154" w:rsidRPr="001D7ECB" w:rsidRDefault="00CE2154"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Commission Staff Working Document - The EU and Sport: Background and Context - Accompanying document to the White Paper on Sport {</w:t>
      </w:r>
      <w:proofErr w:type="gramStart"/>
      <w:r w:rsidRPr="001D7ECB">
        <w:rPr>
          <w:rFonts w:ascii="Book Antiqua" w:hAnsi="Book Antiqua"/>
        </w:rPr>
        <w:t>COM(</w:t>
      </w:r>
      <w:proofErr w:type="gramEnd"/>
      <w:r w:rsidRPr="001D7ECB">
        <w:rPr>
          <w:rFonts w:ascii="Book Antiqua" w:hAnsi="Book Antiqua"/>
        </w:rPr>
        <w:t xml:space="preserve">2007) 391 final} {SEC(2007)932} {SEC(2007)934} {SEC(2007)936} /* SEC/2007/0935 final  at section 2.2. </w:t>
      </w:r>
    </w:p>
  </w:footnote>
  <w:footnote w:id="30">
    <w:p w:rsidR="00CE2154" w:rsidRPr="001D7ECB" w:rsidRDefault="00CE2154"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Ibid. </w:t>
      </w:r>
    </w:p>
  </w:footnote>
  <w:footnote w:id="31">
    <w:p w:rsidR="00CE2154" w:rsidRPr="001D7ECB" w:rsidRDefault="00CE2154"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White Paper on Sport (2007) at p5. </w:t>
      </w:r>
    </w:p>
  </w:footnote>
  <w:footnote w:id="32">
    <w:p w:rsidR="00CE2154" w:rsidRPr="001D7ECB" w:rsidRDefault="00CE2154"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Commission Staff Working Document (2007) at section 2.2. </w:t>
      </w:r>
    </w:p>
  </w:footnote>
  <w:footnote w:id="33">
    <w:p w:rsidR="00695919" w:rsidRPr="001D7ECB" w:rsidRDefault="00695919"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White Paper on Sport (2007) at pp4-5.</w:t>
      </w:r>
    </w:p>
  </w:footnote>
  <w:footnote w:id="34">
    <w:p w:rsidR="00695919" w:rsidRPr="001D7ECB" w:rsidRDefault="00695919"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Commission Staff Working Document (2007) at section 2.2.</w:t>
      </w:r>
    </w:p>
  </w:footnote>
  <w:footnote w:id="35">
    <w:p w:rsidR="00695919" w:rsidRPr="001D7ECB" w:rsidRDefault="00695919"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White Paper on Sport (2007) at p5.</w:t>
      </w:r>
    </w:p>
  </w:footnote>
  <w:footnote w:id="36">
    <w:p w:rsidR="004A6AA4" w:rsidRPr="001D7ECB" w:rsidRDefault="004A6AA4"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Case C-519/04 of 18 July 2006.</w:t>
      </w:r>
    </w:p>
  </w:footnote>
  <w:footnote w:id="37">
    <w:p w:rsidR="00E51B17" w:rsidRPr="001D7ECB" w:rsidRDefault="00E51B17"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Commission Staff Working Document (2007) at section 3.4(a).</w:t>
      </w:r>
    </w:p>
  </w:footnote>
  <w:footnote w:id="38">
    <w:p w:rsidR="00E51B17" w:rsidRPr="001D7ECB" w:rsidRDefault="00E51B17"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Commission Staff Working Document (2007) at section 3.4(b).</w:t>
      </w:r>
    </w:p>
  </w:footnote>
  <w:footnote w:id="39">
    <w:p w:rsidR="00E51B17" w:rsidRPr="001D7ECB" w:rsidRDefault="00E51B17"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See seminally, S Weatherill, “Anti-doping revisited - the demise of the rule of 'purely sporting interest'?” (2006) 27 </w:t>
      </w:r>
      <w:r w:rsidRPr="001D7ECB">
        <w:rPr>
          <w:rFonts w:ascii="Book Antiqua" w:hAnsi="Book Antiqua"/>
          <w:i/>
        </w:rPr>
        <w:t>European Competition Law Review</w:t>
      </w:r>
      <w:r w:rsidRPr="001D7ECB">
        <w:rPr>
          <w:rFonts w:ascii="Book Antiqua" w:hAnsi="Book Antiqua"/>
        </w:rPr>
        <w:t xml:space="preserve"> 645.</w:t>
      </w:r>
    </w:p>
  </w:footnote>
  <w:footnote w:id="40">
    <w:p w:rsidR="002E6C06" w:rsidRPr="001D7ECB" w:rsidRDefault="002E6C06"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Resolution of the Council and of the Representatives of the Go</w:t>
      </w:r>
      <w:r w:rsidR="00DD4873" w:rsidRPr="001D7ECB">
        <w:rPr>
          <w:rFonts w:ascii="Book Antiqua" w:hAnsi="Book Antiqua"/>
        </w:rPr>
        <w:t>vernments of the Member States,</w:t>
      </w:r>
      <w:r w:rsidR="00B36BC4" w:rsidRPr="001D7ECB">
        <w:rPr>
          <w:rFonts w:ascii="Book Antiqua" w:hAnsi="Book Antiqua"/>
        </w:rPr>
        <w:t xml:space="preserve"> </w:t>
      </w:r>
      <w:r w:rsidRPr="001D7ECB">
        <w:rPr>
          <w:rFonts w:ascii="Book Antiqua" w:hAnsi="Book Antiqua"/>
        </w:rPr>
        <w:t xml:space="preserve">meeting within the Council, on a European Union Work Plan for Sport for </w:t>
      </w:r>
      <w:r w:rsidR="00DD4873" w:rsidRPr="001D7ECB">
        <w:rPr>
          <w:rFonts w:ascii="Book Antiqua" w:hAnsi="Book Antiqua"/>
        </w:rPr>
        <w:t xml:space="preserve">2011-2014. In: Official Journal </w:t>
      </w:r>
      <w:r w:rsidRPr="001D7ECB">
        <w:rPr>
          <w:rFonts w:ascii="Book Antiqua" w:hAnsi="Book Antiqua"/>
        </w:rPr>
        <w:t>of the Europea</w:t>
      </w:r>
      <w:r w:rsidR="00CA0748">
        <w:rPr>
          <w:rFonts w:ascii="Book Antiqua" w:hAnsi="Book Antiqua"/>
        </w:rPr>
        <w:t>n Union, C 162/1, 1.6.2011, pp.</w:t>
      </w:r>
      <w:r w:rsidRPr="001D7ECB">
        <w:rPr>
          <w:rFonts w:ascii="Book Antiqua" w:hAnsi="Book Antiqua"/>
        </w:rPr>
        <w:t>1-5.</w:t>
      </w:r>
    </w:p>
  </w:footnote>
  <w:footnote w:id="41">
    <w:p w:rsidR="0075007C" w:rsidRPr="001D7ECB" w:rsidRDefault="0075007C"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Meeting</w:t>
      </w:r>
      <w:r w:rsidR="00CA0748">
        <w:rPr>
          <w:rFonts w:ascii="Book Antiqua" w:hAnsi="Book Antiqua"/>
        </w:rPr>
        <w:t>s</w:t>
      </w:r>
      <w:r w:rsidRPr="001D7ECB">
        <w:rPr>
          <w:rFonts w:ascii="Book Antiqua" w:hAnsi="Book Antiqua"/>
        </w:rPr>
        <w:t xml:space="preserve"> tended to be attended by </w:t>
      </w:r>
      <w:r w:rsidR="00DD4873" w:rsidRPr="001D7ECB">
        <w:rPr>
          <w:rFonts w:ascii="Book Antiqua" w:hAnsi="Book Antiqua"/>
        </w:rPr>
        <w:t>representatives</w:t>
      </w:r>
      <w:r w:rsidRPr="001D7ECB">
        <w:rPr>
          <w:rFonts w:ascii="Book Antiqua" w:hAnsi="Book Antiqua"/>
        </w:rPr>
        <w:t xml:space="preserve"> of the Member States, the Council of Europe and Norway as permanent observers, while the following organisations were also invited to attend on an ad hoc basis: the European Elite Athletes' Association (EEAA) (EU Athletes), the European Health and Fitness Association (EHFA), the European Olympic Committees (EOC), the International Olympic Committee (IOC) (including a representative of the IOC Athletes' Commission) and the World Anti-Doping Agency (WADA).</w:t>
      </w:r>
    </w:p>
  </w:footnote>
  <w:footnote w:id="42">
    <w:p w:rsidR="00771548" w:rsidRPr="001D7ECB" w:rsidRDefault="00771548"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See generally the </w:t>
      </w:r>
      <w:r w:rsidR="00DD4873" w:rsidRPr="001D7ECB">
        <w:rPr>
          <w:rFonts w:ascii="Book Antiqua" w:hAnsi="Book Antiqua"/>
        </w:rPr>
        <w:t xml:space="preserve">comprehensive </w:t>
      </w:r>
      <w:r w:rsidRPr="001D7ECB">
        <w:rPr>
          <w:rFonts w:ascii="Book Antiqua" w:hAnsi="Book Antiqua"/>
        </w:rPr>
        <w:t xml:space="preserve">review by </w:t>
      </w:r>
      <w:r w:rsidR="00041BE5" w:rsidRPr="001D7ECB">
        <w:rPr>
          <w:rFonts w:ascii="Book Antiqua" w:hAnsi="Book Antiqua"/>
        </w:rPr>
        <w:t xml:space="preserve">J </w:t>
      </w:r>
      <w:proofErr w:type="spellStart"/>
      <w:r w:rsidR="00041BE5" w:rsidRPr="001D7ECB">
        <w:rPr>
          <w:rFonts w:ascii="Book Antiqua" w:hAnsi="Book Antiqua"/>
        </w:rPr>
        <w:t>Kornbeck</w:t>
      </w:r>
      <w:proofErr w:type="spellEnd"/>
      <w:r w:rsidR="00DF6C0C" w:rsidRPr="001D7ECB">
        <w:rPr>
          <w:rFonts w:ascii="Book Antiqua" w:hAnsi="Book Antiqua"/>
        </w:rPr>
        <w:t xml:space="preserve">, “The Stamina of the Bosman Legacy: </w:t>
      </w:r>
      <w:r w:rsidR="00041BE5" w:rsidRPr="001D7ECB">
        <w:rPr>
          <w:rFonts w:ascii="Book Antiqua" w:hAnsi="Book Antiqua"/>
        </w:rPr>
        <w:t xml:space="preserve">The European Union and the Revision of the World Anti-Doping Code (2011-2013)” (2015) 22 (2) </w:t>
      </w:r>
      <w:r w:rsidR="00041BE5" w:rsidRPr="001D7ECB">
        <w:rPr>
          <w:rFonts w:ascii="Book Antiqua" w:hAnsi="Book Antiqua"/>
          <w:i/>
        </w:rPr>
        <w:t>Maastricht Journal of European and Comparative Law</w:t>
      </w:r>
      <w:r w:rsidR="00041BE5" w:rsidRPr="001D7ECB">
        <w:rPr>
          <w:rFonts w:ascii="Book Antiqua" w:hAnsi="Book Antiqua"/>
        </w:rPr>
        <w:t xml:space="preserve"> 283-304. </w:t>
      </w:r>
    </w:p>
  </w:footnote>
  <w:footnote w:id="43">
    <w:p w:rsidR="00771548" w:rsidRPr="001D7ECB" w:rsidRDefault="00771548"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Conclusions of the Council and of the Representatives of the Go</w:t>
      </w:r>
      <w:r w:rsidR="00B36BC4" w:rsidRPr="001D7ECB">
        <w:rPr>
          <w:rFonts w:ascii="Book Antiqua" w:hAnsi="Book Antiqua"/>
        </w:rPr>
        <w:t xml:space="preserve">vernments of the Member States, </w:t>
      </w:r>
      <w:r w:rsidRPr="001D7ECB">
        <w:rPr>
          <w:rFonts w:ascii="Book Antiqua" w:hAnsi="Book Antiqua"/>
        </w:rPr>
        <w:t>meeting within the Council, of 10 May 2012 on combating doping in recreational sport. In: Official</w:t>
      </w:r>
    </w:p>
    <w:p w:rsidR="00771548" w:rsidRPr="001D7ECB" w:rsidRDefault="00771548" w:rsidP="001D7ECB">
      <w:pPr>
        <w:pStyle w:val="FootnoteText"/>
        <w:jc w:val="both"/>
        <w:rPr>
          <w:rFonts w:ascii="Book Antiqua" w:hAnsi="Book Antiqua"/>
        </w:rPr>
      </w:pPr>
      <w:r w:rsidRPr="001D7ECB">
        <w:rPr>
          <w:rFonts w:ascii="Book Antiqua" w:hAnsi="Book Antiqua"/>
        </w:rPr>
        <w:t>Journal of the European Union, C 169, 15.6.2012, pp. 9-10</w:t>
      </w:r>
    </w:p>
  </w:footnote>
  <w:footnote w:id="44">
    <w:p w:rsidR="007902DA" w:rsidRPr="001D7ECB" w:rsidRDefault="007902DA"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Council Document 6846/12 and available at </w:t>
      </w:r>
      <w:hyperlink r:id="rId12" w:history="1">
        <w:r w:rsidRPr="001D7ECB">
          <w:rPr>
            <w:rStyle w:val="Hyperlink"/>
            <w:rFonts w:ascii="Book Antiqua" w:hAnsi="Book Antiqua"/>
          </w:rPr>
          <w:t>http://register.consilium.europa.eu/doc/srv?l=EN&amp;f=ST%206846%202012%20INIT</w:t>
        </w:r>
      </w:hyperlink>
      <w:r w:rsidRPr="001D7ECB">
        <w:rPr>
          <w:rFonts w:ascii="Book Antiqua" w:hAnsi="Book Antiqua"/>
        </w:rPr>
        <w:t xml:space="preserve"> (last accessed </w:t>
      </w:r>
      <w:r w:rsidR="00CA0748">
        <w:rPr>
          <w:rFonts w:ascii="Book Antiqua" w:hAnsi="Book Antiqua"/>
        </w:rPr>
        <w:t xml:space="preserve">14 March </w:t>
      </w:r>
      <w:r w:rsidRPr="001D7ECB">
        <w:rPr>
          <w:rFonts w:ascii="Book Antiqua" w:hAnsi="Book Antiqua"/>
        </w:rPr>
        <w:t>2017</w:t>
      </w:r>
      <w:r w:rsidR="00CA0748">
        <w:rPr>
          <w:rFonts w:ascii="Book Antiqua" w:hAnsi="Book Antiqua"/>
        </w:rPr>
        <w:t>)</w:t>
      </w:r>
      <w:r w:rsidRPr="001D7ECB">
        <w:rPr>
          <w:rFonts w:ascii="Book Antiqua" w:hAnsi="Book Antiqua"/>
        </w:rPr>
        <w:t xml:space="preserve">. </w:t>
      </w:r>
    </w:p>
  </w:footnote>
  <w:footnote w:id="45">
    <w:p w:rsidR="006F77A7" w:rsidRPr="001D7ECB" w:rsidRDefault="006F77A7"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Council Document 6846/12 at p</w:t>
      </w:r>
      <w:r w:rsidR="006765C6" w:rsidRPr="001D7ECB">
        <w:rPr>
          <w:rFonts w:ascii="Book Antiqua" w:hAnsi="Book Antiqua"/>
        </w:rPr>
        <w:t xml:space="preserve">6. </w:t>
      </w:r>
    </w:p>
  </w:footnote>
  <w:footnote w:id="46">
    <w:p w:rsidR="006765C6" w:rsidRPr="001D7ECB" w:rsidRDefault="006765C6"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Council Document 6846/12 at p6</w:t>
      </w:r>
      <w:r w:rsidR="00035426">
        <w:rPr>
          <w:rFonts w:ascii="Book Antiqua" w:hAnsi="Book Antiqua"/>
        </w:rPr>
        <w:t>.</w:t>
      </w:r>
    </w:p>
  </w:footnote>
  <w:footnote w:id="47">
    <w:p w:rsidR="00920433" w:rsidRPr="001D7ECB" w:rsidRDefault="00920433"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The extent to which the EU’s concerns were addressed in the next (2015) version of the Code with specific respect to Article 14 can be seen at </w:t>
      </w:r>
      <w:hyperlink r:id="rId13" w:history="1">
        <w:r w:rsidRPr="001D7ECB">
          <w:rPr>
            <w:rStyle w:val="Hyperlink"/>
            <w:rFonts w:ascii="Book Antiqua" w:hAnsi="Book Antiqua"/>
          </w:rPr>
          <w:t>https://www.wada-ama.org/sites/default/files/resources/files/wada-redline-2015-wadc-to-2009-wadc-en.pdf</w:t>
        </w:r>
      </w:hyperlink>
      <w:r w:rsidRPr="001D7ECB">
        <w:rPr>
          <w:rFonts w:ascii="Book Antiqua" w:hAnsi="Book Antiqua"/>
        </w:rPr>
        <w:t xml:space="preserve"> (last accessed on </w:t>
      </w:r>
      <w:r w:rsidR="00CA0748">
        <w:rPr>
          <w:rFonts w:ascii="Book Antiqua" w:hAnsi="Book Antiqua"/>
        </w:rPr>
        <w:t>14 March</w:t>
      </w:r>
      <w:r w:rsidRPr="001D7ECB">
        <w:rPr>
          <w:rFonts w:ascii="Book Antiqua" w:hAnsi="Book Antiqua"/>
        </w:rPr>
        <w:t xml:space="preserve"> 2017).</w:t>
      </w:r>
    </w:p>
  </w:footnote>
  <w:footnote w:id="48">
    <w:p w:rsidR="00920433" w:rsidRPr="001D7ECB" w:rsidRDefault="00920433"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See J </w:t>
      </w:r>
      <w:proofErr w:type="spellStart"/>
      <w:r w:rsidRPr="001D7ECB">
        <w:rPr>
          <w:rFonts w:ascii="Book Antiqua" w:hAnsi="Book Antiqua"/>
        </w:rPr>
        <w:t>Kornbeck</w:t>
      </w:r>
      <w:proofErr w:type="spellEnd"/>
      <w:r w:rsidRPr="001D7ECB">
        <w:rPr>
          <w:rFonts w:ascii="Book Antiqua" w:hAnsi="Book Antiqua"/>
        </w:rPr>
        <w:t xml:space="preserve">, “The EU, the Revision of the World Anti-Doping Code and the Presumption of Innocence” (2016) 15 </w:t>
      </w:r>
      <w:r w:rsidRPr="001D7ECB">
        <w:rPr>
          <w:rFonts w:ascii="Book Antiqua" w:hAnsi="Book Antiqua"/>
          <w:i/>
        </w:rPr>
        <w:t>International Sports Law Journal</w:t>
      </w:r>
      <w:r w:rsidRPr="001D7ECB">
        <w:rPr>
          <w:rFonts w:ascii="Book Antiqua" w:hAnsi="Book Antiqua"/>
        </w:rPr>
        <w:t xml:space="preserve"> 172-196 at p</w:t>
      </w:r>
      <w:r w:rsidR="00B97A23" w:rsidRPr="001D7ECB">
        <w:rPr>
          <w:rFonts w:ascii="Book Antiqua" w:hAnsi="Book Antiqua"/>
        </w:rPr>
        <w:t xml:space="preserve">185. </w:t>
      </w:r>
    </w:p>
  </w:footnote>
  <w:footnote w:id="49">
    <w:p w:rsidR="00B97A23" w:rsidRPr="001D7ECB" w:rsidRDefault="00B97A23"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Opinion 3/2008 on the World Anti-Doping Code Draft International Standard for the Protection of Privacy, WP 156 of 1 August 2008 and available at </w:t>
      </w:r>
      <w:hyperlink r:id="rId14" w:history="1">
        <w:r w:rsidRPr="001D7ECB">
          <w:rPr>
            <w:rStyle w:val="Hyperlink"/>
            <w:rFonts w:ascii="Book Antiqua" w:hAnsi="Book Antiqua"/>
          </w:rPr>
          <w:t>http://ec.europa.eu/justice/data-protection/article-29/documentation/opinion-recommendation/files/2008/wp156_en.pdf</w:t>
        </w:r>
      </w:hyperlink>
      <w:r w:rsidRPr="001D7ECB">
        <w:rPr>
          <w:rFonts w:ascii="Book Antiqua" w:hAnsi="Book Antiqua"/>
        </w:rPr>
        <w:t xml:space="preserve">. Opinion 4/2009 on the World Anti-Doping Code Draft International Standard for the Protection of Privacy, WP 156 of 6 April 2009 and available at </w:t>
      </w:r>
      <w:hyperlink r:id="rId15" w:history="1">
        <w:r w:rsidRPr="001D7ECB">
          <w:rPr>
            <w:rStyle w:val="Hyperlink"/>
            <w:rFonts w:ascii="Book Antiqua" w:hAnsi="Book Antiqua"/>
          </w:rPr>
          <w:t>http://ec.europa.eu/justice/data-protection/article-29/documentation/opinion-recommendation/files/2009/wp162_en.pdf</w:t>
        </w:r>
      </w:hyperlink>
      <w:r w:rsidRPr="001D7ECB">
        <w:rPr>
          <w:rFonts w:ascii="Book Antiqua" w:hAnsi="Book Antiqua"/>
        </w:rPr>
        <w:t xml:space="preserve"> (last accessed 5 January 2017). </w:t>
      </w:r>
    </w:p>
  </w:footnote>
  <w:footnote w:id="50">
    <w:p w:rsidR="00B97A23" w:rsidRPr="001D7ECB" w:rsidRDefault="00B97A23"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See “World Anti-Doping Agency adopts revised data protection standard and continues successful dialogue with the EU” IP/09/733 of 11 May 2009 and available at </w:t>
      </w:r>
      <w:hyperlink r:id="rId16" w:history="1">
        <w:r w:rsidRPr="001D7ECB">
          <w:rPr>
            <w:rStyle w:val="Hyperlink"/>
            <w:rFonts w:ascii="Book Antiqua" w:hAnsi="Book Antiqua"/>
          </w:rPr>
          <w:t>http://europa.eu/rapid/press-release_IP-09-733_en.htm</w:t>
        </w:r>
      </w:hyperlink>
      <w:r w:rsidRPr="001D7ECB">
        <w:rPr>
          <w:rFonts w:ascii="Book Antiqua" w:hAnsi="Book Antiqua"/>
        </w:rPr>
        <w:t xml:space="preserve">. For the continuing impact of the EU on WADAA International Standard for the Protection of Privacy, see </w:t>
      </w:r>
      <w:hyperlink r:id="rId17" w:history="1">
        <w:r w:rsidR="00521FBE" w:rsidRPr="001D7ECB">
          <w:rPr>
            <w:rStyle w:val="Hyperlink"/>
            <w:rFonts w:ascii="Book Antiqua" w:hAnsi="Book Antiqua"/>
          </w:rPr>
          <w:t>https://www.wada-ama.org/sites/default/files/resources/files/WADA-Redline-2015-ISPPPI-to-2009-ISPPPI-EN.pdf</w:t>
        </w:r>
      </w:hyperlink>
      <w:r w:rsidR="00521FBE" w:rsidRPr="001D7ECB">
        <w:rPr>
          <w:rFonts w:ascii="Book Antiqua" w:hAnsi="Book Antiqua"/>
        </w:rPr>
        <w:t xml:space="preserve"> (last accessed 5 January 2017). </w:t>
      </w:r>
    </w:p>
  </w:footnote>
  <w:footnote w:id="51">
    <w:p w:rsidR="004F63CE" w:rsidRDefault="004F63CE">
      <w:pPr>
        <w:pStyle w:val="FootnoteText"/>
      </w:pPr>
      <w:r>
        <w:rPr>
          <w:rStyle w:val="FootnoteReference"/>
        </w:rPr>
        <w:footnoteRef/>
      </w:r>
      <w:r>
        <w:t xml:space="preserve"> Council Document 14204</w:t>
      </w:r>
      <w:r w:rsidRPr="004F63CE">
        <w:t>/12</w:t>
      </w:r>
      <w:r>
        <w:t xml:space="preserve"> and available at </w:t>
      </w:r>
      <w:hyperlink r:id="rId18" w:history="1">
        <w:r w:rsidRPr="00476BC6">
          <w:rPr>
            <w:rStyle w:val="Hyperlink"/>
          </w:rPr>
          <w:t>http://register.consilium.europa.eu/doc/srv?l=EN&amp;f=ST%2014204%202012%20INIT</w:t>
        </w:r>
      </w:hyperlink>
      <w:r>
        <w:t xml:space="preserve"> (last accessed 14 March 2017). </w:t>
      </w:r>
    </w:p>
  </w:footnote>
  <w:footnote w:id="52">
    <w:p w:rsidR="00035426" w:rsidRDefault="00035426">
      <w:pPr>
        <w:pStyle w:val="FootnoteText"/>
      </w:pPr>
      <w:r>
        <w:rPr>
          <w:rStyle w:val="FootnoteReference"/>
        </w:rPr>
        <w:footnoteRef/>
      </w:r>
      <w:r>
        <w:t xml:space="preserve"> See generally </w:t>
      </w:r>
      <w:hyperlink r:id="rId19" w:history="1">
        <w:r w:rsidRPr="00476BC6">
          <w:rPr>
            <w:rStyle w:val="Hyperlink"/>
          </w:rPr>
          <w:t>http://www.unesco.org/new/en/social-and-human-sciences/themes/anti-doping/international-convention-against-doping-in-sport/</w:t>
        </w:r>
      </w:hyperlink>
      <w:r>
        <w:t xml:space="preserve"> (last accessed 14 Mach 2017). </w:t>
      </w:r>
    </w:p>
  </w:footnote>
  <w:footnote w:id="53">
    <w:p w:rsidR="00035426" w:rsidRDefault="00035426">
      <w:pPr>
        <w:pStyle w:val="FootnoteText"/>
      </w:pPr>
      <w:r>
        <w:rPr>
          <w:rStyle w:val="FootnoteReference"/>
        </w:rPr>
        <w:footnoteRef/>
      </w:r>
      <w:r>
        <w:t xml:space="preserve"> Article 22.2 of the World Anti-Doping Code (2015). </w:t>
      </w:r>
    </w:p>
  </w:footnote>
  <w:footnote w:id="54">
    <w:p w:rsidR="00035426" w:rsidRDefault="00035426">
      <w:pPr>
        <w:pStyle w:val="FootnoteText"/>
      </w:pPr>
      <w:r>
        <w:rPr>
          <w:rStyle w:val="FootnoteReference"/>
        </w:rPr>
        <w:footnoteRef/>
      </w:r>
      <w:r>
        <w:t xml:space="preserve"> Council Document 6427/13 and available at </w:t>
      </w:r>
      <w:hyperlink r:id="rId20" w:history="1">
        <w:r w:rsidRPr="00476BC6">
          <w:rPr>
            <w:rStyle w:val="Hyperlink"/>
          </w:rPr>
          <w:t>http://register.consilium.europa.eu/doc/srv?l=EN&amp;f=ST%206427%202013%20INIT</w:t>
        </w:r>
      </w:hyperlink>
      <w:r>
        <w:t xml:space="preserve"> (last accessed 14 March 2017). </w:t>
      </w:r>
    </w:p>
  </w:footnote>
  <w:footnote w:id="55">
    <w:p w:rsidR="00D76747" w:rsidRDefault="00D76747">
      <w:pPr>
        <w:pStyle w:val="FootnoteText"/>
      </w:pPr>
      <w:r>
        <w:rPr>
          <w:rStyle w:val="FootnoteReference"/>
        </w:rPr>
        <w:footnoteRef/>
      </w:r>
      <w:r>
        <w:t xml:space="preserve"> </w:t>
      </w:r>
    </w:p>
  </w:footnote>
  <w:footnote w:id="56">
    <w:p w:rsidR="00D76747" w:rsidRDefault="00D76747">
      <w:pPr>
        <w:pStyle w:val="FootnoteText"/>
      </w:pPr>
      <w:r>
        <w:rPr>
          <w:rStyle w:val="FootnoteReference"/>
        </w:rPr>
        <w:footnoteRef/>
      </w:r>
      <w:r>
        <w:t xml:space="preserve"> </w:t>
      </w:r>
      <w:r w:rsidR="00C0027E">
        <w:t>Give CAS examples</w:t>
      </w:r>
    </w:p>
  </w:footnote>
  <w:footnote w:id="57">
    <w:p w:rsidR="00D76747" w:rsidRDefault="00D76747">
      <w:pPr>
        <w:pStyle w:val="FootnoteText"/>
      </w:pPr>
      <w:r>
        <w:rPr>
          <w:rStyle w:val="FootnoteReference"/>
        </w:rPr>
        <w:footnoteRef/>
      </w:r>
      <w:r>
        <w:t xml:space="preserve"> </w:t>
      </w:r>
    </w:p>
  </w:footnote>
  <w:footnote w:id="58">
    <w:p w:rsidR="00D76747" w:rsidRDefault="00D76747">
      <w:pPr>
        <w:pStyle w:val="FootnoteText"/>
      </w:pPr>
      <w:r>
        <w:rPr>
          <w:rStyle w:val="FootnoteReference"/>
        </w:rPr>
        <w:footnoteRef/>
      </w:r>
      <w:r>
        <w:t xml:space="preserve"> Save </w:t>
      </w:r>
      <w:proofErr w:type="spellStart"/>
      <w:r>
        <w:t>Meca</w:t>
      </w:r>
      <w:proofErr w:type="spellEnd"/>
      <w:r>
        <w:t xml:space="preserve"> </w:t>
      </w:r>
      <w:proofErr w:type="spellStart"/>
      <w:r>
        <w:t>MDeia</w:t>
      </w:r>
      <w:proofErr w:type="spellEnd"/>
    </w:p>
  </w:footnote>
  <w:footnote w:id="59">
    <w:p w:rsidR="00C0027E" w:rsidRDefault="00C0027E">
      <w:pPr>
        <w:pStyle w:val="FootnoteText"/>
      </w:pPr>
      <w:r>
        <w:rPr>
          <w:rStyle w:val="FootnoteReference"/>
        </w:rPr>
        <w:footnoteRef/>
      </w:r>
      <w:r>
        <w:t xml:space="preserve"> </w:t>
      </w:r>
      <w:r w:rsidRPr="00C0027E">
        <w:t>The Enforcement of CAS Arbitral Awards by National Courts and the Effective Protection of EU Law</w:t>
      </w:r>
    </w:p>
  </w:footnote>
  <w:footnote w:id="60">
    <w:p w:rsidR="00B36BC4" w:rsidRPr="001D7ECB" w:rsidRDefault="00B36BC4"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The report is available through </w:t>
      </w:r>
      <w:hyperlink r:id="rId21" w:history="1">
        <w:r w:rsidRPr="001D7ECB">
          <w:rPr>
            <w:rStyle w:val="Hyperlink"/>
            <w:rFonts w:ascii="Book Antiqua" w:hAnsi="Book Antiqua"/>
          </w:rPr>
          <w:t>http://ec.europa.eu/assets/eac/sport/library/documents/expert-groups/anti-doping_en.pdf</w:t>
        </w:r>
      </w:hyperlink>
      <w:r w:rsidRPr="001D7ECB">
        <w:rPr>
          <w:rFonts w:ascii="Book Antiqua" w:hAnsi="Book Antiqua"/>
        </w:rPr>
        <w:t xml:space="preserve"> (last accessed 5 January 2017).</w:t>
      </w:r>
    </w:p>
  </w:footnote>
  <w:footnote w:id="61">
    <w:p w:rsidR="001764D8" w:rsidRPr="001D7ECB" w:rsidRDefault="001764D8"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See </w:t>
      </w:r>
      <w:proofErr w:type="spellStart"/>
      <w:r w:rsidRPr="001D7ECB">
        <w:rPr>
          <w:rFonts w:ascii="Book Antiqua" w:hAnsi="Book Antiqua"/>
        </w:rPr>
        <w:t>recently</w:t>
      </w:r>
      <w:proofErr w:type="gramStart"/>
      <w:r w:rsidRPr="001D7ECB">
        <w:rPr>
          <w:rFonts w:ascii="Book Antiqua" w:hAnsi="Book Antiqua"/>
        </w:rPr>
        <w:t>,Frenger</w:t>
      </w:r>
      <w:proofErr w:type="spellEnd"/>
      <w:proofErr w:type="gramEnd"/>
      <w:r w:rsidRPr="001D7ECB">
        <w:rPr>
          <w:rFonts w:ascii="Book Antiqua" w:hAnsi="Book Antiqua"/>
        </w:rPr>
        <w:t xml:space="preserve">, M.; </w:t>
      </w:r>
      <w:proofErr w:type="spellStart"/>
      <w:r w:rsidRPr="001D7ECB">
        <w:rPr>
          <w:rFonts w:ascii="Book Antiqua" w:hAnsi="Book Antiqua"/>
        </w:rPr>
        <w:t>Pitsch</w:t>
      </w:r>
      <w:proofErr w:type="spellEnd"/>
      <w:r w:rsidRPr="001D7ECB">
        <w:rPr>
          <w:rFonts w:ascii="Book Antiqua" w:hAnsi="Book Antiqua"/>
        </w:rPr>
        <w:t xml:space="preserve">, W.; </w:t>
      </w:r>
      <w:proofErr w:type="spellStart"/>
      <w:r w:rsidRPr="001D7ECB">
        <w:rPr>
          <w:rFonts w:ascii="Book Antiqua" w:hAnsi="Book Antiqua"/>
        </w:rPr>
        <w:t>Emrich</w:t>
      </w:r>
      <w:proofErr w:type="spellEnd"/>
      <w:r w:rsidRPr="001D7ECB">
        <w:rPr>
          <w:rFonts w:ascii="Book Antiqua" w:hAnsi="Book Antiqua"/>
        </w:rPr>
        <w:t>, E. (2016). Sport-Induced Substance Use—</w:t>
      </w:r>
      <w:proofErr w:type="gramStart"/>
      <w:r w:rsidRPr="001D7ECB">
        <w:rPr>
          <w:rFonts w:ascii="Book Antiqua" w:hAnsi="Book Antiqua"/>
        </w:rPr>
        <w:t>An</w:t>
      </w:r>
      <w:proofErr w:type="gramEnd"/>
      <w:r w:rsidRPr="001D7ECB">
        <w:rPr>
          <w:rFonts w:ascii="Book Antiqua" w:hAnsi="Book Antiqua"/>
        </w:rPr>
        <w:t xml:space="preserve"> Empirical Study to the Extent within a German Sports Association. </w:t>
      </w:r>
      <w:proofErr w:type="spellStart"/>
      <w:r w:rsidRPr="001D7ECB">
        <w:rPr>
          <w:rFonts w:ascii="Book Antiqua" w:hAnsi="Book Antiqua"/>
        </w:rPr>
        <w:t>Plos</w:t>
      </w:r>
      <w:proofErr w:type="spellEnd"/>
      <w:r w:rsidRPr="001D7ECB">
        <w:rPr>
          <w:rFonts w:ascii="Book Antiqua" w:hAnsi="Book Antiqua"/>
        </w:rPr>
        <w:t xml:space="preserve"> One, Published: October 26, 2016, http://dx.doi.org/10.1371/journal.pone.0165103</w:t>
      </w:r>
    </w:p>
  </w:footnote>
  <w:footnote w:id="62">
    <w:p w:rsidR="00FC2064" w:rsidRPr="001D7ECB" w:rsidRDefault="00FC2064"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See here Recommendation 21 of the Expert Group on Anti-Doping’s a draft document on Recommendations on Doping in Recreational Sport available through http://ec.europa.eu/assets/eac/sport/library/documents/expert-groups/anti-doping_en.pdf (last accessed 5 January 2017).</w:t>
      </w:r>
    </w:p>
  </w:footnote>
  <w:footnote w:id="63">
    <w:p w:rsidR="00FC2064" w:rsidRPr="001D7ECB" w:rsidRDefault="00FC2064"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EAC/2013/0617. The Report is available at </w:t>
      </w:r>
      <w:hyperlink r:id="rId22" w:history="1">
        <w:r w:rsidRPr="001D7ECB">
          <w:rPr>
            <w:rStyle w:val="Hyperlink"/>
            <w:rFonts w:ascii="Book Antiqua" w:hAnsi="Book Antiqua"/>
          </w:rPr>
          <w:t>http://ec.europa.eu/assets/eac/sport/news/2014/docs/doping-prevention-report_en.pdf</w:t>
        </w:r>
      </w:hyperlink>
      <w:r w:rsidRPr="001D7ECB">
        <w:rPr>
          <w:rFonts w:ascii="Book Antiqua" w:hAnsi="Book Antiqua"/>
        </w:rPr>
        <w:t xml:space="preserve"> (last accessed </w:t>
      </w:r>
      <w:r w:rsidR="007C7BA8" w:rsidRPr="001D7ECB">
        <w:rPr>
          <w:rFonts w:ascii="Book Antiqua" w:hAnsi="Book Antiqua"/>
        </w:rPr>
        <w:t xml:space="preserve">5 January 2017). </w:t>
      </w:r>
    </w:p>
  </w:footnote>
  <w:footnote w:id="64">
    <w:p w:rsidR="007C7BA8" w:rsidRPr="001D7ECB" w:rsidRDefault="007C7BA8" w:rsidP="001D7ECB">
      <w:pPr>
        <w:pStyle w:val="FootnoteText"/>
        <w:jc w:val="both"/>
        <w:rPr>
          <w:rFonts w:ascii="Book Antiqua" w:hAnsi="Book Antiqua"/>
        </w:rPr>
      </w:pPr>
      <w:r w:rsidRPr="001D7ECB">
        <w:rPr>
          <w:rStyle w:val="FootnoteReference"/>
          <w:rFonts w:ascii="Book Antiqua" w:hAnsi="Book Antiqua"/>
        </w:rPr>
        <w:footnoteRef/>
      </w:r>
      <w:r w:rsidRPr="001D7ECB">
        <w:rPr>
          <w:rFonts w:ascii="Book Antiqua" w:hAnsi="Book Antiqua"/>
        </w:rPr>
        <w:t xml:space="preserve"> </w:t>
      </w:r>
      <w:proofErr w:type="spellStart"/>
      <w:r w:rsidRPr="001D7ECB">
        <w:rPr>
          <w:rFonts w:ascii="Book Antiqua" w:hAnsi="Book Antiqua"/>
        </w:rPr>
        <w:t>Ibi</w:t>
      </w:r>
      <w:proofErr w:type="spellEnd"/>
      <w:r w:rsidRPr="001D7ECB">
        <w:rPr>
          <w:rFonts w:ascii="Book Antiqua" w:hAnsi="Book Antiqua"/>
        </w:rPr>
        <w:t xml:space="preserve"> at p.10.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4F3322"/>
    <w:multiLevelType w:val="hybridMultilevel"/>
    <w:tmpl w:val="46EE8A3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025204"/>
    <w:multiLevelType w:val="hybridMultilevel"/>
    <w:tmpl w:val="3E223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123"/>
    <w:rsid w:val="00032D95"/>
    <w:rsid w:val="00035426"/>
    <w:rsid w:val="00041BE5"/>
    <w:rsid w:val="0005263B"/>
    <w:rsid w:val="000705CA"/>
    <w:rsid w:val="0007541B"/>
    <w:rsid w:val="000B4ECF"/>
    <w:rsid w:val="00103A89"/>
    <w:rsid w:val="00153DB9"/>
    <w:rsid w:val="001764D8"/>
    <w:rsid w:val="00177054"/>
    <w:rsid w:val="001D7ECB"/>
    <w:rsid w:val="002410B9"/>
    <w:rsid w:val="002551CC"/>
    <w:rsid w:val="002747B2"/>
    <w:rsid w:val="002D212A"/>
    <w:rsid w:val="002E6C06"/>
    <w:rsid w:val="002F2CE8"/>
    <w:rsid w:val="00303983"/>
    <w:rsid w:val="00304DB9"/>
    <w:rsid w:val="003401E7"/>
    <w:rsid w:val="0038668F"/>
    <w:rsid w:val="003B3BFF"/>
    <w:rsid w:val="003E05C0"/>
    <w:rsid w:val="004A6AA4"/>
    <w:rsid w:val="004F63CE"/>
    <w:rsid w:val="00521FBE"/>
    <w:rsid w:val="00544D5F"/>
    <w:rsid w:val="00553531"/>
    <w:rsid w:val="0059062F"/>
    <w:rsid w:val="00596526"/>
    <w:rsid w:val="00604049"/>
    <w:rsid w:val="0061284B"/>
    <w:rsid w:val="00672C95"/>
    <w:rsid w:val="006765C6"/>
    <w:rsid w:val="00695919"/>
    <w:rsid w:val="006B1DC4"/>
    <w:rsid w:val="006C77AD"/>
    <w:rsid w:val="006F77A7"/>
    <w:rsid w:val="00714978"/>
    <w:rsid w:val="0075007C"/>
    <w:rsid w:val="0075632B"/>
    <w:rsid w:val="00770EA2"/>
    <w:rsid w:val="00771548"/>
    <w:rsid w:val="007902DA"/>
    <w:rsid w:val="007A04CE"/>
    <w:rsid w:val="007C7BA8"/>
    <w:rsid w:val="007D4E55"/>
    <w:rsid w:val="00815274"/>
    <w:rsid w:val="008250D6"/>
    <w:rsid w:val="00832F1B"/>
    <w:rsid w:val="008A1B3D"/>
    <w:rsid w:val="008C4D8B"/>
    <w:rsid w:val="00913C45"/>
    <w:rsid w:val="00920433"/>
    <w:rsid w:val="009771E8"/>
    <w:rsid w:val="009B60B8"/>
    <w:rsid w:val="009C4D21"/>
    <w:rsid w:val="009D1801"/>
    <w:rsid w:val="009D1AB6"/>
    <w:rsid w:val="00A24415"/>
    <w:rsid w:val="00A248BC"/>
    <w:rsid w:val="00A44854"/>
    <w:rsid w:val="00A47127"/>
    <w:rsid w:val="00A63843"/>
    <w:rsid w:val="00A90746"/>
    <w:rsid w:val="00AB3CDF"/>
    <w:rsid w:val="00AB5741"/>
    <w:rsid w:val="00AD4F04"/>
    <w:rsid w:val="00B36BC4"/>
    <w:rsid w:val="00B52117"/>
    <w:rsid w:val="00B97A23"/>
    <w:rsid w:val="00BB386E"/>
    <w:rsid w:val="00BE2D2E"/>
    <w:rsid w:val="00C0027E"/>
    <w:rsid w:val="00C12717"/>
    <w:rsid w:val="00C17A92"/>
    <w:rsid w:val="00C37CB9"/>
    <w:rsid w:val="00C53A6C"/>
    <w:rsid w:val="00C93267"/>
    <w:rsid w:val="00CA0748"/>
    <w:rsid w:val="00CC13D3"/>
    <w:rsid w:val="00CC3767"/>
    <w:rsid w:val="00CC4123"/>
    <w:rsid w:val="00CE2154"/>
    <w:rsid w:val="00D0111E"/>
    <w:rsid w:val="00D01B6F"/>
    <w:rsid w:val="00D05652"/>
    <w:rsid w:val="00D76747"/>
    <w:rsid w:val="00D97D0E"/>
    <w:rsid w:val="00DB2D33"/>
    <w:rsid w:val="00DD3FED"/>
    <w:rsid w:val="00DD4873"/>
    <w:rsid w:val="00DE77F1"/>
    <w:rsid w:val="00DF2807"/>
    <w:rsid w:val="00DF6C0C"/>
    <w:rsid w:val="00E13381"/>
    <w:rsid w:val="00E51B17"/>
    <w:rsid w:val="00E80EA7"/>
    <w:rsid w:val="00E92573"/>
    <w:rsid w:val="00E939C7"/>
    <w:rsid w:val="00EE5E3B"/>
    <w:rsid w:val="00F13030"/>
    <w:rsid w:val="00F1519E"/>
    <w:rsid w:val="00F22852"/>
    <w:rsid w:val="00F337BD"/>
    <w:rsid w:val="00F9768A"/>
    <w:rsid w:val="00FB0B83"/>
    <w:rsid w:val="00FC2064"/>
    <w:rsid w:val="00FE2568"/>
    <w:rsid w:val="00FF2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49F3DE-653D-4B76-A28A-AB65D6BDF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05263B"/>
    <w:pPr>
      <w:spacing w:after="0" w:line="240" w:lineRule="auto"/>
    </w:pPr>
    <w:rPr>
      <w:sz w:val="20"/>
      <w:szCs w:val="20"/>
    </w:rPr>
  </w:style>
  <w:style w:type="character" w:customStyle="1" w:styleId="FootnoteTextChar">
    <w:name w:val="Footnote Text Char"/>
    <w:basedOn w:val="DefaultParagraphFont"/>
    <w:link w:val="FootnoteText"/>
    <w:uiPriority w:val="99"/>
    <w:rsid w:val="0005263B"/>
    <w:rPr>
      <w:sz w:val="20"/>
      <w:szCs w:val="20"/>
    </w:rPr>
  </w:style>
  <w:style w:type="character" w:styleId="FootnoteReference">
    <w:name w:val="footnote reference"/>
    <w:basedOn w:val="DefaultParagraphFont"/>
    <w:uiPriority w:val="99"/>
    <w:semiHidden/>
    <w:unhideWhenUsed/>
    <w:rsid w:val="0005263B"/>
    <w:rPr>
      <w:vertAlign w:val="superscript"/>
    </w:rPr>
  </w:style>
  <w:style w:type="character" w:styleId="Hyperlink">
    <w:name w:val="Hyperlink"/>
    <w:basedOn w:val="DefaultParagraphFont"/>
    <w:uiPriority w:val="99"/>
    <w:unhideWhenUsed/>
    <w:rsid w:val="0005263B"/>
    <w:rPr>
      <w:color w:val="0563C1" w:themeColor="hyperlink"/>
      <w:u w:val="single"/>
    </w:rPr>
  </w:style>
  <w:style w:type="character" w:styleId="FollowedHyperlink">
    <w:name w:val="FollowedHyperlink"/>
    <w:basedOn w:val="DefaultParagraphFont"/>
    <w:uiPriority w:val="99"/>
    <w:semiHidden/>
    <w:unhideWhenUsed/>
    <w:rsid w:val="00D05652"/>
    <w:rPr>
      <w:color w:val="954F72" w:themeColor="followedHyperlink"/>
      <w:u w:val="single"/>
    </w:rPr>
  </w:style>
  <w:style w:type="paragraph" w:styleId="ListParagraph">
    <w:name w:val="List Paragraph"/>
    <w:basedOn w:val="Normal"/>
    <w:uiPriority w:val="34"/>
    <w:qFormat/>
    <w:rsid w:val="00A248BC"/>
    <w:pPr>
      <w:ind w:left="720"/>
      <w:contextualSpacing/>
    </w:pPr>
  </w:style>
  <w:style w:type="paragraph" w:styleId="Header">
    <w:name w:val="header"/>
    <w:basedOn w:val="Normal"/>
    <w:link w:val="HeaderChar"/>
    <w:uiPriority w:val="99"/>
    <w:unhideWhenUsed/>
    <w:rsid w:val="003866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68F"/>
  </w:style>
  <w:style w:type="paragraph" w:styleId="Footer">
    <w:name w:val="footer"/>
    <w:basedOn w:val="Normal"/>
    <w:link w:val="FooterChar"/>
    <w:uiPriority w:val="99"/>
    <w:unhideWhenUsed/>
    <w:rsid w:val="003866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6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da-ama.org/sites/default/files/resources/files/WADC-Legal-Opinion-on-Draft-2015-Code-3.0-EN.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coe.int/t/dg4/sport/Resources/texts/Rec(2016)02_EN_Final_RecEducationGuidelines_TertiaryEducation.pdf" TargetMode="External"/><Relationship Id="rId13" Type="http://schemas.openxmlformats.org/officeDocument/2006/relationships/hyperlink" Target="https://www.wada-ama.org/sites/default/files/resources/files/wada-redline-2015-wadc-to-2009-wadc-en.pdf" TargetMode="External"/><Relationship Id="rId18" Type="http://schemas.openxmlformats.org/officeDocument/2006/relationships/hyperlink" Target="http://register.consilium.europa.eu/doc/srv?l=EN&amp;f=ST%2014204%202012%20INIT" TargetMode="External"/><Relationship Id="rId3" Type="http://schemas.openxmlformats.org/officeDocument/2006/relationships/hyperlink" Target="http://www.coe.int/t/dg4/sport/Resources/texts/spchart3_en.asp" TargetMode="External"/><Relationship Id="rId21" Type="http://schemas.openxmlformats.org/officeDocument/2006/relationships/hyperlink" Target="http://ec.europa.eu/assets/eac/sport/library/documents/expert-groups/anti-doping_en.pdf" TargetMode="External"/><Relationship Id="rId7" Type="http://schemas.openxmlformats.org/officeDocument/2006/relationships/hyperlink" Target="http://www.coe.int/t/dg4/sport/Resources/texts/Rec(2016)01_EN_Final_RecInformationsharing.pdf" TargetMode="External"/><Relationship Id="rId12" Type="http://schemas.openxmlformats.org/officeDocument/2006/relationships/hyperlink" Target="http://register.consilium.europa.eu/doc/srv?l=EN&amp;f=ST%206846%202012%20INIT" TargetMode="External"/><Relationship Id="rId17" Type="http://schemas.openxmlformats.org/officeDocument/2006/relationships/hyperlink" Target="https://www.wada-ama.org/sites/default/files/resources/files/WADA-Redline-2015-ISPPPI-to-2009-ISPPPI-EN.pdf" TargetMode="External"/><Relationship Id="rId2" Type="http://schemas.openxmlformats.org/officeDocument/2006/relationships/hyperlink" Target="http://www.coe.int/t/dg4/sport/Resources/texts/spres67.12_en.asp" TargetMode="External"/><Relationship Id="rId16" Type="http://schemas.openxmlformats.org/officeDocument/2006/relationships/hyperlink" Target="http://europa.eu/rapid/press-release_IP-09-733_en.htm" TargetMode="External"/><Relationship Id="rId20" Type="http://schemas.openxmlformats.org/officeDocument/2006/relationships/hyperlink" Target="http://register.consilium.europa.eu/doc/srv?l=EN&amp;f=ST%206427%202013%20INIT" TargetMode="External"/><Relationship Id="rId1" Type="http://schemas.openxmlformats.org/officeDocument/2006/relationships/hyperlink" Target="http://ec.europa.eu/sport/policy/organisation-of-sport/doping_en" TargetMode="External"/><Relationship Id="rId6" Type="http://schemas.openxmlformats.org/officeDocument/2006/relationships/hyperlink" Target="http://www.coe.int/t/dg4/sport/Resources/texts/spres00.1_en.asp" TargetMode="External"/><Relationship Id="rId11" Type="http://schemas.openxmlformats.org/officeDocument/2006/relationships/hyperlink" Target="https://ec.europa.eu/sport/sites/sport/files/doping-pilot-projects-evaluation-2003_en.pdf" TargetMode="External"/><Relationship Id="rId5" Type="http://schemas.openxmlformats.org/officeDocument/2006/relationships/hyperlink" Target="http://www.coe.int/en/web/conventions/full-list/-/conventions/treaty/135" TargetMode="External"/><Relationship Id="rId15" Type="http://schemas.openxmlformats.org/officeDocument/2006/relationships/hyperlink" Target="http://ec.europa.eu/justice/data-protection/article-29/documentation/opinion-recommendation/files/2009/wp162_en.pdf" TargetMode="External"/><Relationship Id="rId10" Type="http://schemas.openxmlformats.org/officeDocument/2006/relationships/hyperlink" Target="https://ec.europa.eu/research/ege/index.cfm" TargetMode="External"/><Relationship Id="rId19" Type="http://schemas.openxmlformats.org/officeDocument/2006/relationships/hyperlink" Target="http://www.unesco.org/new/en/social-and-human-sciences/themes/anti-doping/international-convention-against-doping-in-sport/" TargetMode="External"/><Relationship Id="rId4" Type="http://schemas.openxmlformats.org/officeDocument/2006/relationships/hyperlink" Target="https://rm.coe.int/CoERMPublicCommonSearchServices/DisplayDCTMContent?documentId=09000016804ef140" TargetMode="External"/><Relationship Id="rId9" Type="http://schemas.openxmlformats.org/officeDocument/2006/relationships/hyperlink" Target="http://antidopinglearninghub.org/" TargetMode="External"/><Relationship Id="rId14" Type="http://schemas.openxmlformats.org/officeDocument/2006/relationships/hyperlink" Target="http://ec.europa.eu/justice/data-protection/article-29/documentation/opinion-recommendation/files/2008/wp156_en.pdf" TargetMode="External"/><Relationship Id="rId22" Type="http://schemas.openxmlformats.org/officeDocument/2006/relationships/hyperlink" Target="http://ec.europa.eu/assets/eac/sport/news/2014/docs/doping-prevention-report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26507-5380-401C-BD0A-0A1C4B608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1383</TotalTime>
  <Pages>15</Pages>
  <Words>5265</Words>
  <Characters>30011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Anderson</dc:creator>
  <cp:keywords/>
  <dc:description/>
  <cp:lastModifiedBy>Jack Anderson</cp:lastModifiedBy>
  <cp:revision>38</cp:revision>
  <dcterms:created xsi:type="dcterms:W3CDTF">2017-01-05T15:02:00Z</dcterms:created>
  <dcterms:modified xsi:type="dcterms:W3CDTF">2017-03-24T13:01:00Z</dcterms:modified>
</cp:coreProperties>
</file>