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E25416A" w14:textId="77777777" w:rsidR="003C0EF0" w:rsidRPr="0052726D" w:rsidRDefault="0052726D" w:rsidP="003C0EF0">
      <w:pPr>
        <w:rPr>
          <w:b/>
        </w:rPr>
      </w:pPr>
      <w:r>
        <w:rPr>
          <w:b/>
        </w:rPr>
        <w:t>Title</w:t>
      </w:r>
    </w:p>
    <w:p w14:paraId="1E25416B" w14:textId="77777777" w:rsidR="003C0EF0" w:rsidRPr="0052726D" w:rsidRDefault="003C0EF0" w:rsidP="003C0EF0">
      <w:pPr>
        <w:rPr>
          <w:b/>
          <w:sz w:val="28"/>
          <w:szCs w:val="28"/>
        </w:rPr>
      </w:pPr>
      <w:r w:rsidRPr="0052726D">
        <w:rPr>
          <w:b/>
          <w:sz w:val="28"/>
          <w:szCs w:val="28"/>
        </w:rPr>
        <w:t xml:space="preserve">Mapping Henry: </w:t>
      </w:r>
      <w:r w:rsidR="0052726D">
        <w:rPr>
          <w:b/>
          <w:sz w:val="28"/>
          <w:szCs w:val="28"/>
        </w:rPr>
        <w:t>S</w:t>
      </w:r>
      <w:r w:rsidRPr="0052726D">
        <w:rPr>
          <w:b/>
          <w:sz w:val="28"/>
          <w:szCs w:val="28"/>
        </w:rPr>
        <w:t>ynchrotron-sourced x-ray fluorescence</w:t>
      </w:r>
      <w:r w:rsidR="003965BD" w:rsidRPr="0052726D">
        <w:rPr>
          <w:b/>
          <w:sz w:val="28"/>
          <w:szCs w:val="28"/>
        </w:rPr>
        <w:t xml:space="preserve"> mapping</w:t>
      </w:r>
      <w:r w:rsidRPr="0052726D">
        <w:rPr>
          <w:b/>
          <w:sz w:val="28"/>
          <w:szCs w:val="28"/>
        </w:rPr>
        <w:t xml:space="preserve"> </w:t>
      </w:r>
      <w:r w:rsidR="00BE73C6">
        <w:rPr>
          <w:b/>
          <w:sz w:val="28"/>
          <w:szCs w:val="28"/>
        </w:rPr>
        <w:t xml:space="preserve">and ultra-high definition scanning </w:t>
      </w:r>
      <w:r w:rsidRPr="0052726D">
        <w:rPr>
          <w:b/>
          <w:sz w:val="28"/>
          <w:szCs w:val="28"/>
        </w:rPr>
        <w:t>of an early Tudor portrait of Henry VIII</w:t>
      </w:r>
    </w:p>
    <w:p w14:paraId="1E25416C" w14:textId="77777777" w:rsidR="003C0EF0" w:rsidRPr="0052726D" w:rsidRDefault="0052726D" w:rsidP="003C0EF0">
      <w:pPr>
        <w:rPr>
          <w:b/>
        </w:rPr>
      </w:pPr>
      <w:r>
        <w:rPr>
          <w:b/>
        </w:rPr>
        <w:t>Authors</w:t>
      </w:r>
    </w:p>
    <w:p w14:paraId="1E25416D" w14:textId="77777777" w:rsidR="0052726D" w:rsidRDefault="003C0EF0" w:rsidP="0052726D">
      <w:pPr>
        <w:spacing w:after="0" w:line="240" w:lineRule="auto"/>
      </w:pPr>
      <w:r>
        <w:t>Paula Dredge</w:t>
      </w:r>
    </w:p>
    <w:p w14:paraId="1E254171" w14:textId="77777777" w:rsidR="0052726D" w:rsidRDefault="0052726D" w:rsidP="0052726D">
      <w:pPr>
        <w:spacing w:after="0" w:line="240" w:lineRule="auto"/>
      </w:pPr>
    </w:p>
    <w:p w14:paraId="1E254172" w14:textId="77777777" w:rsidR="0052726D" w:rsidRDefault="0052726D" w:rsidP="0052726D">
      <w:pPr>
        <w:spacing w:after="0"/>
      </w:pPr>
      <w:r>
        <w:t>S</w:t>
      </w:r>
      <w:r w:rsidR="003C0EF0">
        <w:t>imon Ives</w:t>
      </w:r>
    </w:p>
    <w:p w14:paraId="1E254176" w14:textId="77777777" w:rsidR="0052726D" w:rsidRDefault="0052726D" w:rsidP="0052726D">
      <w:pPr>
        <w:spacing w:after="0"/>
      </w:pPr>
    </w:p>
    <w:p w14:paraId="1E254177" w14:textId="77777777" w:rsidR="0052726D" w:rsidRDefault="003C0EF0" w:rsidP="0052726D">
      <w:pPr>
        <w:spacing w:after="0"/>
      </w:pPr>
      <w:r>
        <w:t xml:space="preserve">Daryl </w:t>
      </w:r>
      <w:r w:rsidR="0094731E">
        <w:t xml:space="preserve">L. </w:t>
      </w:r>
      <w:r>
        <w:t>Howard</w:t>
      </w:r>
    </w:p>
    <w:p w14:paraId="1E25417A" w14:textId="77777777" w:rsidR="0052726D" w:rsidRDefault="0052726D" w:rsidP="0052726D">
      <w:pPr>
        <w:spacing w:after="0"/>
      </w:pPr>
    </w:p>
    <w:p w14:paraId="1E25417B" w14:textId="77777777" w:rsidR="0052726D" w:rsidRDefault="003C0EF0" w:rsidP="0052726D">
      <w:pPr>
        <w:spacing w:after="0"/>
      </w:pPr>
      <w:r>
        <w:t xml:space="preserve">Kathryn </w:t>
      </w:r>
      <w:r w:rsidR="0094731E">
        <w:t xml:space="preserve">M. </w:t>
      </w:r>
      <w:r>
        <w:t>Spiers</w:t>
      </w:r>
    </w:p>
    <w:p w14:paraId="1E25417E" w14:textId="77777777" w:rsidR="0052726D" w:rsidRDefault="0052726D" w:rsidP="0052726D">
      <w:pPr>
        <w:spacing w:after="0"/>
      </w:pPr>
    </w:p>
    <w:p w14:paraId="1E25417F" w14:textId="77777777" w:rsidR="00BF2100" w:rsidRDefault="0094731E" w:rsidP="0052726D">
      <w:pPr>
        <w:spacing w:after="0"/>
      </w:pPr>
      <w:r>
        <w:t>Andrew Yip</w:t>
      </w:r>
    </w:p>
    <w:p w14:paraId="1E254182" w14:textId="77777777" w:rsidR="00BF2100" w:rsidRDefault="00BF2100" w:rsidP="0052726D">
      <w:pPr>
        <w:spacing w:after="0"/>
      </w:pPr>
    </w:p>
    <w:p w14:paraId="1E254183" w14:textId="77777777" w:rsidR="00BF2100" w:rsidRDefault="00BF2100" w:rsidP="0052726D">
      <w:pPr>
        <w:spacing w:after="0"/>
      </w:pPr>
      <w:r>
        <w:t>S</w:t>
      </w:r>
      <w:r w:rsidR="0094731E">
        <w:t>arah Kender</w:t>
      </w:r>
      <w:r>
        <w:t>dine</w:t>
      </w:r>
    </w:p>
    <w:p w14:paraId="1E254186" w14:textId="77777777" w:rsidR="003C0EF0" w:rsidRDefault="003C0EF0" w:rsidP="003C0EF0"/>
    <w:p w14:paraId="1E254187" w14:textId="77777777" w:rsidR="00F43A2B" w:rsidRDefault="00F43A2B">
      <w:pPr>
        <w:rPr>
          <w:b/>
        </w:rPr>
      </w:pPr>
      <w:r>
        <w:rPr>
          <w:b/>
        </w:rPr>
        <w:br w:type="page"/>
      </w:r>
    </w:p>
    <w:p w14:paraId="1E254188" w14:textId="77777777" w:rsidR="00E92B9E" w:rsidRPr="0052726D" w:rsidRDefault="0052726D">
      <w:pPr>
        <w:rPr>
          <w:b/>
        </w:rPr>
      </w:pPr>
      <w:r>
        <w:rPr>
          <w:b/>
        </w:rPr>
        <w:lastRenderedPageBreak/>
        <w:t>Abstract</w:t>
      </w:r>
    </w:p>
    <w:p w14:paraId="1E254189" w14:textId="77777777" w:rsidR="001A2718" w:rsidRDefault="00535C54" w:rsidP="00535C54">
      <w:pPr>
        <w:rPr>
          <w:i/>
        </w:rPr>
      </w:pPr>
      <w:r w:rsidRPr="00535C54">
        <w:rPr>
          <w:i/>
        </w:rPr>
        <w:t xml:space="preserve">A portrait of Henry VIII on oak panel c. 1535 </w:t>
      </w:r>
      <w:r w:rsidR="000402FC">
        <w:rPr>
          <w:i/>
        </w:rPr>
        <w:t>has recently un</w:t>
      </w:r>
      <w:r w:rsidR="004D0908">
        <w:rPr>
          <w:i/>
        </w:rPr>
        <w:t>dergone technical examination</w:t>
      </w:r>
      <w:r w:rsidR="001A2718">
        <w:rPr>
          <w:i/>
        </w:rPr>
        <w:t xml:space="preserve"> to inform questions regarding authorship and </w:t>
      </w:r>
      <w:r w:rsidR="00441C06">
        <w:rPr>
          <w:i/>
        </w:rPr>
        <w:t xml:space="preserve">the painting’s </w:t>
      </w:r>
      <w:r w:rsidR="001A2718">
        <w:rPr>
          <w:i/>
        </w:rPr>
        <w:t>relationship to a group of similar works in the collections of the National Portrait Gallery, London and the Society of Antiquaries</w:t>
      </w:r>
      <w:r w:rsidR="003D65BE">
        <w:rPr>
          <w:i/>
        </w:rPr>
        <w:t xml:space="preserve">. </w:t>
      </w:r>
      <w:r w:rsidR="00885EB0">
        <w:rPr>
          <w:i/>
        </w:rPr>
        <w:t>Due to previous conservation treatments to the painting</w:t>
      </w:r>
      <w:r w:rsidRPr="00535C54">
        <w:rPr>
          <w:i/>
        </w:rPr>
        <w:t xml:space="preserve"> the </w:t>
      </w:r>
      <w:r w:rsidR="000402FC">
        <w:rPr>
          <w:i/>
        </w:rPr>
        <w:t xml:space="preserve">conventional transmission </w:t>
      </w:r>
      <w:r w:rsidRPr="00535C54">
        <w:rPr>
          <w:i/>
        </w:rPr>
        <w:t>x-radiograph image</w:t>
      </w:r>
      <w:r w:rsidR="00885EB0">
        <w:rPr>
          <w:i/>
        </w:rPr>
        <w:t xml:space="preserve"> was difficult to interpret</w:t>
      </w:r>
      <w:r w:rsidRPr="00535C54">
        <w:rPr>
          <w:i/>
        </w:rPr>
        <w:t>.</w:t>
      </w:r>
      <w:r w:rsidR="001A2718">
        <w:rPr>
          <w:i/>
        </w:rPr>
        <w:t xml:space="preserve"> </w:t>
      </w:r>
      <w:r w:rsidR="00BD0F8B">
        <w:rPr>
          <w:i/>
        </w:rPr>
        <w:t>As a result</w:t>
      </w:r>
      <w:r w:rsidR="001A2718">
        <w:rPr>
          <w:i/>
        </w:rPr>
        <w:t>,</w:t>
      </w:r>
      <w:r w:rsidR="00BD0F8B">
        <w:rPr>
          <w:i/>
        </w:rPr>
        <w:t xml:space="preserve"> t</w:t>
      </w:r>
      <w:r w:rsidR="000402FC">
        <w:rPr>
          <w:i/>
        </w:rPr>
        <w:t xml:space="preserve">he painting </w:t>
      </w:r>
      <w:r w:rsidR="000402FC" w:rsidRPr="00535C54">
        <w:rPr>
          <w:i/>
        </w:rPr>
        <w:t>underwent high-defi</w:t>
      </w:r>
      <w:r w:rsidR="009F256E">
        <w:rPr>
          <w:i/>
        </w:rPr>
        <w:t xml:space="preserve">nition X-Ray Fluorescence (XRF) </w:t>
      </w:r>
      <w:r w:rsidR="000402FC" w:rsidRPr="00535C54">
        <w:rPr>
          <w:i/>
        </w:rPr>
        <w:t xml:space="preserve">elemental mapping on the </w:t>
      </w:r>
      <w:r w:rsidR="009E78E6">
        <w:rPr>
          <w:i/>
        </w:rPr>
        <w:t>X-ray Fluorescence Microscopy (</w:t>
      </w:r>
      <w:r w:rsidR="000402FC" w:rsidRPr="00535C54">
        <w:rPr>
          <w:i/>
        </w:rPr>
        <w:t>XFM</w:t>
      </w:r>
      <w:r w:rsidR="009E78E6">
        <w:rPr>
          <w:i/>
        </w:rPr>
        <w:t>)</w:t>
      </w:r>
      <w:r w:rsidR="000402FC" w:rsidRPr="00535C54">
        <w:rPr>
          <w:i/>
        </w:rPr>
        <w:t xml:space="preserve"> beamline of the Australian Synchrotron. Scans were conducted at 12.6 keV and 18.5 keV, below and above the lead (Pb) L edges re</w:t>
      </w:r>
      <w:r w:rsidR="00E83848">
        <w:rPr>
          <w:i/>
        </w:rPr>
        <w:t>spec</w:t>
      </w:r>
      <w:r w:rsidR="000402FC" w:rsidRPr="00535C54">
        <w:rPr>
          <w:i/>
        </w:rPr>
        <w:t>tively. Typical scan parameters were 120 micron pixel size at 7 milliseconds dwell time, with the largest scan covering an area 545 x 287 mm</w:t>
      </w:r>
      <w:r w:rsidR="000402FC" w:rsidRPr="00535C54">
        <w:rPr>
          <w:i/>
          <w:vertAlign w:val="superscript"/>
        </w:rPr>
        <w:t>2</w:t>
      </w:r>
      <w:r w:rsidR="000402FC" w:rsidRPr="00535C54">
        <w:rPr>
          <w:i/>
        </w:rPr>
        <w:t xml:space="preserve"> collected</w:t>
      </w:r>
      <w:r w:rsidR="001A2718">
        <w:rPr>
          <w:i/>
        </w:rPr>
        <w:t xml:space="preserve"> in 23 hours (10.8 Megapixels).</w:t>
      </w:r>
    </w:p>
    <w:p w14:paraId="1E25418A" w14:textId="77777777" w:rsidR="00535C54" w:rsidRPr="00535C54" w:rsidRDefault="00535C54" w:rsidP="00535C54">
      <w:pPr>
        <w:rPr>
          <w:i/>
        </w:rPr>
      </w:pPr>
      <w:r w:rsidRPr="00535C54">
        <w:rPr>
          <w:i/>
        </w:rPr>
        <w:t xml:space="preserve">XRF mapping of the panel has guided the conservation treatment of the painting and the revelation of previously obscured features. It has also provided insight into the </w:t>
      </w:r>
      <w:r w:rsidR="00885EB0">
        <w:rPr>
          <w:i/>
        </w:rPr>
        <w:t xml:space="preserve">process of </w:t>
      </w:r>
      <w:r w:rsidRPr="00535C54">
        <w:rPr>
          <w:i/>
        </w:rPr>
        <w:t>making of the painting</w:t>
      </w:r>
      <w:r w:rsidR="00885EB0">
        <w:rPr>
          <w:i/>
        </w:rPr>
        <w:t>. The informative and detailed</w:t>
      </w:r>
      <w:r w:rsidR="001A2718">
        <w:rPr>
          <w:i/>
        </w:rPr>
        <w:t xml:space="preserve"> elemental maps</w:t>
      </w:r>
      <w:r w:rsidR="00441C06">
        <w:rPr>
          <w:i/>
        </w:rPr>
        <w:t>,</w:t>
      </w:r>
      <w:r w:rsidR="001A2718">
        <w:rPr>
          <w:i/>
        </w:rPr>
        <w:t xml:space="preserve"> alongside ultra-high definition scans of the painting undertaken before, during and after treatment, will be highlighted during the exhibition of the painting.</w:t>
      </w:r>
    </w:p>
    <w:p w14:paraId="1E25418B" w14:textId="77777777" w:rsidR="00D33ED1" w:rsidRDefault="00D33ED1"/>
    <w:p w14:paraId="1E25418C" w14:textId="77777777" w:rsidR="003C0EF0" w:rsidRDefault="0052726D">
      <w:pPr>
        <w:rPr>
          <w:b/>
        </w:rPr>
      </w:pPr>
      <w:r>
        <w:rPr>
          <w:b/>
        </w:rPr>
        <w:t>1</w:t>
      </w:r>
      <w:r>
        <w:rPr>
          <w:b/>
        </w:rPr>
        <w:tab/>
      </w:r>
      <w:r w:rsidR="003C0EF0">
        <w:rPr>
          <w:b/>
        </w:rPr>
        <w:t>Introduction</w:t>
      </w:r>
    </w:p>
    <w:p w14:paraId="1E25418D" w14:textId="77777777" w:rsidR="00C47620" w:rsidRDefault="00D123DC">
      <w:r>
        <w:t xml:space="preserve">A </w:t>
      </w:r>
      <w:r w:rsidR="00354994">
        <w:t xml:space="preserve">portrait </w:t>
      </w:r>
      <w:r>
        <w:t>o</w:t>
      </w:r>
      <w:r w:rsidR="00392064">
        <w:t xml:space="preserve">f Henry VIII </w:t>
      </w:r>
      <w:r w:rsidR="003E4FFA">
        <w:t xml:space="preserve">painted </w:t>
      </w:r>
      <w:r w:rsidR="00392064">
        <w:t>on oak panel dated</w:t>
      </w:r>
      <w:r>
        <w:t xml:space="preserve"> from 1535</w:t>
      </w:r>
      <w:r w:rsidR="00392064">
        <w:t xml:space="preserve"> to 1540</w:t>
      </w:r>
      <w:r>
        <w:t xml:space="preserve"> </w:t>
      </w:r>
      <w:r w:rsidR="00354994">
        <w:t>was</w:t>
      </w:r>
      <w:r w:rsidR="00B3299D">
        <w:t xml:space="preserve"> acquired in 1961 by the Art Gallery of New South Wales </w:t>
      </w:r>
      <w:r w:rsidR="00B7698E">
        <w:t xml:space="preserve">in Sydney </w:t>
      </w:r>
      <w:r w:rsidR="004708CB">
        <w:t>(</w:t>
      </w:r>
      <w:r w:rsidR="00C52B60" w:rsidRPr="004708CB">
        <w:t>Fig. 1</w:t>
      </w:r>
      <w:r w:rsidR="004708CB">
        <w:t>)</w:t>
      </w:r>
      <w:r w:rsidR="00B3299D">
        <w:t>.</w:t>
      </w:r>
      <w:r w:rsidR="00BD0F8B">
        <w:t xml:space="preserve"> </w:t>
      </w:r>
      <w:r w:rsidR="007A7007">
        <w:t xml:space="preserve">In 2014 </w:t>
      </w:r>
      <w:r w:rsidR="00C958D7">
        <w:t>the painting</w:t>
      </w:r>
      <w:r w:rsidR="007A7007">
        <w:t xml:space="preserve"> was examined</w:t>
      </w:r>
      <w:r w:rsidR="00BD0F8B">
        <w:t xml:space="preserve"> in the light of recent research</w:t>
      </w:r>
      <w:r w:rsidR="003E4FFA">
        <w:t xml:space="preserve"> </w:t>
      </w:r>
      <w:r w:rsidR="00BD0F8B">
        <w:t>undertaken at the National Portrait Gallery</w:t>
      </w:r>
      <w:r w:rsidR="00271B6D">
        <w:t xml:space="preserve"> (NPG)</w:t>
      </w:r>
      <w:r w:rsidR="00BD0F8B">
        <w:t xml:space="preserve"> in London on a group of early Tudor portraits th</w:t>
      </w:r>
      <w:r w:rsidR="00A45811">
        <w:t xml:space="preserve">at included </w:t>
      </w:r>
      <w:r w:rsidR="00EC7B7B">
        <w:t>four</w:t>
      </w:r>
      <w:r w:rsidR="00A45811">
        <w:t xml:space="preserve"> versions of similar</w:t>
      </w:r>
      <w:r w:rsidR="00BD0F8B">
        <w:t xml:space="preserve"> composition</w:t>
      </w:r>
      <w:r w:rsidR="006354B0">
        <w:t xml:space="preserve">, two of which are shown in </w:t>
      </w:r>
      <w:r w:rsidR="00D279DA" w:rsidRPr="004708CB">
        <w:t>Fig. 2</w:t>
      </w:r>
      <w:r w:rsidR="003E4FFA" w:rsidRPr="004708CB">
        <w:t>.</w:t>
      </w:r>
      <w:r w:rsidR="00CE4911">
        <w:t xml:space="preserve"> </w:t>
      </w:r>
      <w:r w:rsidR="00A45811">
        <w:t>A</w:t>
      </w:r>
      <w:r w:rsidR="00CE4911">
        <w:t xml:space="preserve">ll </w:t>
      </w:r>
      <w:r w:rsidR="00EC7B7B">
        <w:t>five</w:t>
      </w:r>
      <w:r w:rsidR="00CE4911">
        <w:t xml:space="preserve"> paintings share compositional features</w:t>
      </w:r>
      <w:r w:rsidR="00A45811">
        <w:t xml:space="preserve"> although, </w:t>
      </w:r>
      <w:r w:rsidR="00CE4911">
        <w:t>none of them is an exact copy of the other</w:t>
      </w:r>
      <w:r w:rsidR="00A45811">
        <w:t xml:space="preserve"> </w:t>
      </w:r>
      <w:r w:rsidR="00CE4911">
        <w:t>with differences in costume details</w:t>
      </w:r>
      <w:r w:rsidR="00A45811">
        <w:t>,</w:t>
      </w:r>
      <w:r w:rsidR="00CE4911">
        <w:t xml:space="preserve"> </w:t>
      </w:r>
      <w:r w:rsidR="00A45811">
        <w:t xml:space="preserve">the position of the fingers </w:t>
      </w:r>
      <w:r w:rsidR="00CE4911">
        <w:t>and</w:t>
      </w:r>
      <w:r w:rsidR="00A45811">
        <w:t xml:space="preserve"> the </w:t>
      </w:r>
      <w:r w:rsidR="00CE4911">
        <w:t>measurements</w:t>
      </w:r>
      <w:r w:rsidR="00A36D9E">
        <w:t xml:space="preserve"> of </w:t>
      </w:r>
      <w:r w:rsidR="00B723D4">
        <w:t>each</w:t>
      </w:r>
      <w:r w:rsidR="00CE4911">
        <w:t xml:space="preserve"> panel.</w:t>
      </w:r>
    </w:p>
    <w:p w14:paraId="1E25418E" w14:textId="77777777" w:rsidR="00BD0F8B" w:rsidRDefault="00B3299D">
      <w:r>
        <w:t xml:space="preserve">The </w:t>
      </w:r>
      <w:r w:rsidR="00B7698E">
        <w:t xml:space="preserve">Sydney </w:t>
      </w:r>
      <w:r w:rsidR="004708CB">
        <w:t xml:space="preserve">Henry VIII </w:t>
      </w:r>
      <w:r>
        <w:t>painting h</w:t>
      </w:r>
      <w:r w:rsidR="00354994">
        <w:t>a</w:t>
      </w:r>
      <w:r w:rsidR="00C47620">
        <w:t>d</w:t>
      </w:r>
      <w:r>
        <w:t xml:space="preserve"> not been on display for many decades due to the poor condition of varnish and restoration paint layers. </w:t>
      </w:r>
      <w:r w:rsidR="00D6551D">
        <w:t>I</w:t>
      </w:r>
      <w:r w:rsidR="008E2CA3">
        <w:t>nvestigations suggested</w:t>
      </w:r>
      <w:r w:rsidR="00D279DA">
        <w:t xml:space="preserve"> </w:t>
      </w:r>
      <w:r w:rsidR="008E2CA3">
        <w:t>that</w:t>
      </w:r>
      <w:r w:rsidR="009F256E">
        <w:t xml:space="preserve"> although some original glazing layers appear to have been lost and there are some damages to the original paint layers,</w:t>
      </w:r>
      <w:r w:rsidR="008E2CA3">
        <w:t xml:space="preserve"> a</w:t>
      </w:r>
      <w:r w:rsidR="00C47620">
        <w:t xml:space="preserve"> </w:t>
      </w:r>
      <w:r w:rsidR="00D279DA">
        <w:t xml:space="preserve">conservation treatment </w:t>
      </w:r>
      <w:r w:rsidR="00B723D4">
        <w:t>would</w:t>
      </w:r>
      <w:r w:rsidR="00D279DA">
        <w:t xml:space="preserve"> </w:t>
      </w:r>
      <w:r w:rsidR="008E2CA3">
        <w:t xml:space="preserve">allow the work to be </w:t>
      </w:r>
      <w:r w:rsidR="00E509C0">
        <w:t>exhibited</w:t>
      </w:r>
      <w:r w:rsidR="008E2CA3">
        <w:t xml:space="preserve"> without the obscuring</w:t>
      </w:r>
      <w:r w:rsidR="00D279DA">
        <w:t xml:space="preserve"> and discoloured</w:t>
      </w:r>
      <w:r w:rsidR="008E2CA3">
        <w:t xml:space="preserve"> restorations</w:t>
      </w:r>
      <w:r w:rsidR="00E509C0">
        <w:t xml:space="preserve"> that had been applied over time</w:t>
      </w:r>
      <w:r w:rsidR="008E2CA3">
        <w:t xml:space="preserve">. </w:t>
      </w:r>
    </w:p>
    <w:p w14:paraId="1E25418F" w14:textId="77777777" w:rsidR="00354994" w:rsidRDefault="00BB0D58">
      <w:r>
        <w:t xml:space="preserve">Little is known about the artisan workshops </w:t>
      </w:r>
      <w:r w:rsidR="00D6551D">
        <w:t>that</w:t>
      </w:r>
      <w:r>
        <w:t xml:space="preserve"> may have been involved in the production of these early English portraits</w:t>
      </w:r>
      <w:r w:rsidR="004176E1">
        <w:t>. A</w:t>
      </w:r>
      <w:r>
        <w:t>uthorship</w:t>
      </w:r>
      <w:r w:rsidR="00BD0F8B">
        <w:t xml:space="preserve"> of the Sydney painting</w:t>
      </w:r>
      <w:r>
        <w:t xml:space="preserve"> </w:t>
      </w:r>
      <w:r w:rsidR="00D6551D">
        <w:t xml:space="preserve">(and the similar works in London) </w:t>
      </w:r>
      <w:r>
        <w:t>has been</w:t>
      </w:r>
      <w:r w:rsidR="004176E1">
        <w:t>, for many decades,</w:t>
      </w:r>
      <w:r>
        <w:t xml:space="preserve"> </w:t>
      </w:r>
      <w:r w:rsidR="004176E1">
        <w:t>attributed</w:t>
      </w:r>
      <w:r>
        <w:t xml:space="preserve"> to an anonymous </w:t>
      </w:r>
      <w:r w:rsidR="00D279DA">
        <w:t>Anglo-</w:t>
      </w:r>
      <w:r>
        <w:t xml:space="preserve">Flemish workshop. It is not clear if the </w:t>
      </w:r>
      <w:r w:rsidR="00D74EAC">
        <w:t>five</w:t>
      </w:r>
      <w:r>
        <w:t xml:space="preserve"> paintings </w:t>
      </w:r>
      <w:r w:rsidR="00BD0F8B">
        <w:t xml:space="preserve">of Henry VIII </w:t>
      </w:r>
      <w:r>
        <w:t xml:space="preserve">derive from a single workshop or were produced by a number of different </w:t>
      </w:r>
      <w:r w:rsidR="006354B0">
        <w:t>workshops or artists</w:t>
      </w:r>
      <w:r>
        <w:t xml:space="preserve">. </w:t>
      </w:r>
      <w:r w:rsidR="00D74EAC">
        <w:t xml:space="preserve">Little associated documentation on London workshops and artistic practice prior to 1540 </w:t>
      </w:r>
      <w:r w:rsidR="00B144D0">
        <w:t>has survived</w:t>
      </w:r>
      <w:r w:rsidR="00D74EAC">
        <w:t xml:space="preserve"> and so t</w:t>
      </w:r>
      <w:r>
        <w:t xml:space="preserve">he paintings themselves are potentially the </w:t>
      </w:r>
      <w:r w:rsidR="00CC0636">
        <w:t xml:space="preserve">only </w:t>
      </w:r>
      <w:r>
        <w:t xml:space="preserve">source of </w:t>
      </w:r>
      <w:r w:rsidR="00BD0F8B">
        <w:t>insight into these questions</w:t>
      </w:r>
      <w:r>
        <w:t>.</w:t>
      </w:r>
      <w:r w:rsidR="00BD0F8B">
        <w:t xml:space="preserve"> Roy Strong, Director of the National Portrait Gallery </w:t>
      </w:r>
      <w:r w:rsidR="003D65BE">
        <w:t xml:space="preserve">(1973-1987) </w:t>
      </w:r>
      <w:r w:rsidR="00BD0F8B">
        <w:t>writing about these paintings in 198</w:t>
      </w:r>
      <w:r w:rsidR="00E83848">
        <w:t>2</w:t>
      </w:r>
      <w:r w:rsidR="00BD0F8B">
        <w:t xml:space="preserve"> noted the problem of trying to understand the source and authorship; “time and again we return to the central and imponderable issue of marrying the documentary evidence, rarely less than cryptic, to the surviving artefacts of the period” </w:t>
      </w:r>
      <w:r w:rsidR="00CC0636">
        <w:t>[</w:t>
      </w:r>
      <w:r w:rsidR="007A7007">
        <w:t>1</w:t>
      </w:r>
      <w:r w:rsidR="00CC0636">
        <w:t>]</w:t>
      </w:r>
      <w:r w:rsidR="00BD0F8B">
        <w:t xml:space="preserve">. </w:t>
      </w:r>
      <w:r>
        <w:t xml:space="preserve"> </w:t>
      </w:r>
      <w:r w:rsidR="004708CB">
        <w:t xml:space="preserve">Strong further suggested </w:t>
      </w:r>
      <w:r w:rsidR="00A36D9E">
        <w:t>that a</w:t>
      </w:r>
      <w:r>
        <w:t>nalytical studies and imaging techniques</w:t>
      </w:r>
      <w:r w:rsidR="00BD0F8B">
        <w:t xml:space="preserve"> of the paintings</w:t>
      </w:r>
      <w:r>
        <w:t xml:space="preserve"> </w:t>
      </w:r>
      <w:r w:rsidR="00BD0F8B">
        <w:t xml:space="preserve">have the </w:t>
      </w:r>
      <w:r w:rsidR="00A36D9E">
        <w:t xml:space="preserve">best </w:t>
      </w:r>
      <w:r w:rsidR="00BD0F8B">
        <w:t>potential to</w:t>
      </w:r>
      <w:r>
        <w:t xml:space="preserve"> provide new </w:t>
      </w:r>
      <w:r w:rsidR="00A36D9E">
        <w:t xml:space="preserve">insight </w:t>
      </w:r>
      <w:r>
        <w:t xml:space="preserve">on </w:t>
      </w:r>
      <w:r w:rsidR="00A36D9E">
        <w:t>authorship and workshop practice</w:t>
      </w:r>
      <w:r>
        <w:t>.</w:t>
      </w:r>
    </w:p>
    <w:p w14:paraId="1E254190" w14:textId="77777777" w:rsidR="00A64729" w:rsidRDefault="00354994" w:rsidP="009A378A">
      <w:pPr>
        <w:spacing w:after="0"/>
      </w:pPr>
      <w:r>
        <w:lastRenderedPageBreak/>
        <w:t xml:space="preserve">In order to assess how the Sydney painting </w:t>
      </w:r>
      <w:r w:rsidR="00675523">
        <w:t xml:space="preserve">might </w:t>
      </w:r>
      <w:r>
        <w:t>relate to the</w:t>
      </w:r>
      <w:r w:rsidR="00E509C0">
        <w:t xml:space="preserve"> known</w:t>
      </w:r>
      <w:r>
        <w:t xml:space="preserve"> group of </w:t>
      </w:r>
      <w:r w:rsidR="00E509C0">
        <w:t xml:space="preserve">early Tudor </w:t>
      </w:r>
      <w:r>
        <w:t>portraits</w:t>
      </w:r>
      <w:r w:rsidR="00874E32">
        <w:t xml:space="preserve"> in London, </w:t>
      </w:r>
      <w:r>
        <w:t xml:space="preserve"> a full technical study was initiated</w:t>
      </w:r>
      <w:r w:rsidR="009A1990">
        <w:t xml:space="preserve"> at the Art Gallery of NSW</w:t>
      </w:r>
      <w:r>
        <w:t xml:space="preserve"> </w:t>
      </w:r>
      <w:r w:rsidR="00F26306">
        <w:t>including; infra-red studies to look for underdrawing , photography in ultraviolet light to compare fluorescence of varnish and paint layers, dendroch</w:t>
      </w:r>
      <w:r w:rsidR="0094731E">
        <w:t>r</w:t>
      </w:r>
      <w:r w:rsidR="00F26306">
        <w:t>onology of the oak panel for dating, sampling of microscopic paint samples in cross</w:t>
      </w:r>
      <w:r w:rsidR="00BD0F8B">
        <w:t>-</w:t>
      </w:r>
      <w:r w:rsidR="00F26306">
        <w:t>section to examine the layering of the paint and transmission x-radiography</w:t>
      </w:r>
      <w:r>
        <w:t xml:space="preserve"> </w:t>
      </w:r>
      <w:r w:rsidR="00F26306">
        <w:t>to image the elementally heavy pigments such as lead white used in ground preparation layers and white paint.</w:t>
      </w:r>
      <w:r w:rsidR="00E92B9E">
        <w:t xml:space="preserve"> </w:t>
      </w:r>
      <w:r w:rsidR="00A45811">
        <w:t>The</w:t>
      </w:r>
      <w:r w:rsidR="00874E32">
        <w:t xml:space="preserve"> results of these analytical and imaging techniques </w:t>
      </w:r>
      <w:r w:rsidR="00270955">
        <w:t>were</w:t>
      </w:r>
      <w:r w:rsidR="00874E32">
        <w:t xml:space="preserve"> compared with the same techniques on the London paintings</w:t>
      </w:r>
      <w:r w:rsidR="00CA33F8">
        <w:t xml:space="preserve"> as communicated through personal correspondence, published on the </w:t>
      </w:r>
      <w:r w:rsidR="00CA33F8" w:rsidRPr="00C750CA">
        <w:rPr>
          <w:i/>
        </w:rPr>
        <w:t>Making art in Tudor Britain</w:t>
      </w:r>
      <w:r w:rsidR="004176E1">
        <w:t xml:space="preserve"> website, in the catalogue of the</w:t>
      </w:r>
      <w:r w:rsidR="00CA33F8">
        <w:t xml:space="preserve"> exhibition of the paintings and in a recent technical paper</w:t>
      </w:r>
      <w:r w:rsidR="00BF2100">
        <w:t xml:space="preserve"> [</w:t>
      </w:r>
      <w:r w:rsidR="004708CB">
        <w:t>2</w:t>
      </w:r>
      <w:r w:rsidR="00BF2100">
        <w:t>-</w:t>
      </w:r>
      <w:r w:rsidR="004708CB">
        <w:t>4</w:t>
      </w:r>
      <w:r w:rsidR="00270955">
        <w:t>]</w:t>
      </w:r>
      <w:r w:rsidR="00CA33F8">
        <w:t>.</w:t>
      </w:r>
    </w:p>
    <w:p w14:paraId="1E254191" w14:textId="77777777" w:rsidR="00B723D4" w:rsidRDefault="006F30C4" w:rsidP="00B723D4">
      <w:r>
        <w:t>X-radiography has been used to image painting</w:t>
      </w:r>
      <w:r w:rsidR="004176E1">
        <w:t>s</w:t>
      </w:r>
      <w:r>
        <w:t xml:space="preserve"> in </w:t>
      </w:r>
      <w:r w:rsidR="004708CB">
        <w:t>art galleries since the 1920s [5</w:t>
      </w:r>
      <w:r>
        <w:t>]. It utilises techniques derived from medical radiography in which the film or receiving plate is placed against the face of the painting and x-rays are exposed from the back penetrating the painting. Pigments such as lead white or other materials high mass or density prevent penetration to a greater extent than low m</w:t>
      </w:r>
      <w:r w:rsidR="00B723D4">
        <w:t>ass material</w:t>
      </w:r>
      <w:r>
        <w:t xml:space="preserve">. </w:t>
      </w:r>
      <w:r w:rsidR="00B723D4">
        <w:t xml:space="preserve">Unfortunately for the clarity of the </w:t>
      </w:r>
      <w:r w:rsidR="00A75CFD">
        <w:t>X</w:t>
      </w:r>
      <w:r w:rsidR="00B723D4">
        <w:t>-radiograph</w:t>
      </w:r>
      <w:r w:rsidR="0057346C">
        <w:t xml:space="preserve"> of the Sydney Henry VIII painting</w:t>
      </w:r>
      <w:r w:rsidR="00B723D4">
        <w:t>, the fragile and badly cracked oak panels had been supported at the back with the addition of balsa wood strips approximately 5</w:t>
      </w:r>
      <w:r w:rsidR="004176E1">
        <w:t xml:space="preserve"> </w:t>
      </w:r>
      <w:r w:rsidR="00B723D4">
        <w:t>cm wide laid in a vertical direction. The adhesive used to attach the strips contain</w:t>
      </w:r>
      <w:r w:rsidR="004176E1">
        <w:t>s</w:t>
      </w:r>
      <w:r w:rsidR="00B723D4">
        <w:t xml:space="preserve"> chalk and where it is thick between the balsa wood strips it appears as brig</w:t>
      </w:r>
      <w:r w:rsidR="00A75CFD">
        <w:t>ht white vertical lines in the X</w:t>
      </w:r>
      <w:r w:rsidR="00B723D4">
        <w:t>-ray image</w:t>
      </w:r>
      <w:r w:rsidR="0057346C">
        <w:t xml:space="preserve"> (</w:t>
      </w:r>
      <w:r w:rsidR="00433D06" w:rsidRPr="00C828E8">
        <w:t>Fig. 3</w:t>
      </w:r>
      <w:r w:rsidR="00C828E8">
        <w:t>(</w:t>
      </w:r>
      <w:r w:rsidR="0057346C" w:rsidRPr="00C828E8">
        <w:t>a</w:t>
      </w:r>
      <w:r w:rsidR="00C828E8">
        <w:t>)</w:t>
      </w:r>
      <w:r w:rsidR="0057346C">
        <w:t>)</w:t>
      </w:r>
      <w:r w:rsidR="00B723D4">
        <w:t>. This created dif</w:t>
      </w:r>
      <w:r w:rsidR="00737315">
        <w:t xml:space="preserve">ficulty in the use of the </w:t>
      </w:r>
      <w:r w:rsidR="00A75CFD">
        <w:t>X</w:t>
      </w:r>
      <w:r w:rsidR="00737315">
        <w:t xml:space="preserve">-radiograph </w:t>
      </w:r>
      <w:r w:rsidR="004C5BC9">
        <w:t xml:space="preserve">as an aid </w:t>
      </w:r>
      <w:r w:rsidR="00B723D4">
        <w:t xml:space="preserve">to </w:t>
      </w:r>
      <w:r w:rsidR="004C5BC9">
        <w:t>image</w:t>
      </w:r>
      <w:r w:rsidR="00B723D4">
        <w:t xml:space="preserve"> the paint layers as it cause</w:t>
      </w:r>
      <w:r w:rsidR="006676E1">
        <w:t>d</w:t>
      </w:r>
      <w:r w:rsidR="00B723D4">
        <w:t xml:space="preserve"> considerable </w:t>
      </w:r>
      <w:r w:rsidR="004C5BC9">
        <w:t xml:space="preserve">visual </w:t>
      </w:r>
      <w:r w:rsidR="00B723D4">
        <w:t>interference</w:t>
      </w:r>
      <w:r w:rsidR="004C5BC9">
        <w:t>.</w:t>
      </w:r>
    </w:p>
    <w:p w14:paraId="1E254192" w14:textId="77777777" w:rsidR="0011456E" w:rsidRDefault="006F30C4" w:rsidP="006F30C4">
      <w:r>
        <w:t xml:space="preserve">The </w:t>
      </w:r>
      <w:r w:rsidR="00A75CFD">
        <w:t>X</w:t>
      </w:r>
      <w:r w:rsidR="00906CBE">
        <w:t>-ray fluorescence</w:t>
      </w:r>
      <w:r w:rsidR="00A75CFD">
        <w:t xml:space="preserve"> (XRF)</w:t>
      </w:r>
      <w:r>
        <w:t xml:space="preserve"> technique of synchrotron-sourced </w:t>
      </w:r>
      <w:r w:rsidR="00906CBE">
        <w:t>scanning microscopy</w:t>
      </w:r>
      <w:r>
        <w:t xml:space="preserve"> has the ability to provide clarity of the distribution of lead</w:t>
      </w:r>
      <w:r w:rsidR="004B053D">
        <w:t>-based pigments</w:t>
      </w:r>
      <w:r>
        <w:t xml:space="preserve"> throughout the painting without the interference created by the structural backing of the painting</w:t>
      </w:r>
      <w:r w:rsidR="00E744E2">
        <w:t xml:space="preserve"> (</w:t>
      </w:r>
      <w:r w:rsidR="00B144D0" w:rsidRPr="00E744E2">
        <w:t>Fig 3</w:t>
      </w:r>
      <w:r w:rsidR="00E744E2">
        <w:t>(</w:t>
      </w:r>
      <w:r w:rsidR="00B144D0" w:rsidRPr="00E744E2">
        <w:t>b</w:t>
      </w:r>
      <w:r w:rsidR="00E744E2">
        <w:t>))</w:t>
      </w:r>
      <w:r>
        <w:t>. In</w:t>
      </w:r>
      <w:r w:rsidR="00A75CFD">
        <w:t xml:space="preserve"> addition, synchrotron-sourced X</w:t>
      </w:r>
      <w:r>
        <w:t xml:space="preserve">-ray mapping offers </w:t>
      </w:r>
      <w:r w:rsidR="00737315">
        <w:t>other</w:t>
      </w:r>
      <w:r>
        <w:t xml:space="preserve"> elemental distributions that </w:t>
      </w:r>
      <w:r w:rsidR="00A16207">
        <w:t xml:space="preserve">are </w:t>
      </w:r>
      <w:r>
        <w:t xml:space="preserve">not possible with </w:t>
      </w:r>
      <w:r w:rsidR="00A75CFD">
        <w:t>X</w:t>
      </w:r>
      <w:r>
        <w:t xml:space="preserve">-radiography. </w:t>
      </w:r>
    </w:p>
    <w:p w14:paraId="1E254193" w14:textId="77777777" w:rsidR="00A75CFD" w:rsidRDefault="006F30C4" w:rsidP="006F30C4">
      <w:r>
        <w:t>This paper describes the unique capabilities of XRF spectroscopy mapping at the high resolution offered by the synchrotron</w:t>
      </w:r>
      <w:r w:rsidR="007A155D">
        <w:t>-</w:t>
      </w:r>
      <w:r>
        <w:t>sour</w:t>
      </w:r>
      <w:r w:rsidR="00906CBE">
        <w:t>ce and the fast acquisition Maia</w:t>
      </w:r>
      <w:r>
        <w:t xml:space="preserve"> </w:t>
      </w:r>
      <w:r w:rsidR="00A75CFD">
        <w:t>X</w:t>
      </w:r>
      <w:r>
        <w:t xml:space="preserve">-ray detector used at the Australian Synchrotron. Only a small number of paintings to date have undergone full synchrotron-sourced mapping </w:t>
      </w:r>
      <w:r w:rsidR="00906CBE">
        <w:t xml:space="preserve">since the first major study involving van Gogh’s </w:t>
      </w:r>
      <w:r w:rsidR="00906CBE">
        <w:rPr>
          <w:i/>
        </w:rPr>
        <w:t xml:space="preserve">Patch of </w:t>
      </w:r>
      <w:r w:rsidR="00906CBE" w:rsidRPr="00B144D0">
        <w:rPr>
          <w:i/>
        </w:rPr>
        <w:t>grass</w:t>
      </w:r>
      <w:r w:rsidR="004708CB">
        <w:t xml:space="preserve"> </w:t>
      </w:r>
      <w:r w:rsidR="004C5BC9">
        <w:t xml:space="preserve">in 2008 </w:t>
      </w:r>
      <w:r w:rsidR="004708CB">
        <w:t>[6</w:t>
      </w:r>
      <w:r w:rsidR="00906CBE">
        <w:t>]. The field is rapidly developing, and the scanning XRF analysis of paintings and archaeological artefacts has been recently revie</w:t>
      </w:r>
      <w:r w:rsidR="00BF2100">
        <w:t>wed using both synchrotron [</w:t>
      </w:r>
      <w:r w:rsidR="00CB03B9">
        <w:t>7</w:t>
      </w:r>
      <w:r w:rsidR="004708CB">
        <w:t xml:space="preserve">, </w:t>
      </w:r>
      <w:r w:rsidR="00CB03B9">
        <w:t>8</w:t>
      </w:r>
      <w:r w:rsidR="00906CBE">
        <w:t>] and laboratory-based X-ray sources [</w:t>
      </w:r>
      <w:r w:rsidR="00CB03B9">
        <w:t>9</w:t>
      </w:r>
      <w:r w:rsidR="00906CBE">
        <w:t>].</w:t>
      </w:r>
      <w:r w:rsidR="007A155D">
        <w:t xml:space="preserve"> </w:t>
      </w:r>
      <w:r>
        <w:t xml:space="preserve">The Henry VIII painting </w:t>
      </w:r>
      <w:r w:rsidR="00A75CFD">
        <w:t>provides an excellent case-study</w:t>
      </w:r>
      <w:r>
        <w:t xml:space="preserve"> </w:t>
      </w:r>
      <w:r w:rsidR="00A75CFD">
        <w:t xml:space="preserve">of </w:t>
      </w:r>
      <w:r>
        <w:t xml:space="preserve">the ability of the </w:t>
      </w:r>
      <w:r w:rsidR="007A155D">
        <w:t xml:space="preserve">synchrotron-sourced XRF mapping </w:t>
      </w:r>
      <w:r>
        <w:t xml:space="preserve">technique to provide images of high resolution to </w:t>
      </w:r>
      <w:r w:rsidR="00A75CFD">
        <w:t>inform the understanding of</w:t>
      </w:r>
      <w:r>
        <w:t xml:space="preserve"> the </w:t>
      </w:r>
      <w:r w:rsidR="00CB03B9">
        <w:t xml:space="preserve">materials and techniques used in the </w:t>
      </w:r>
      <w:r w:rsidR="001D6107">
        <w:t xml:space="preserve">painting. </w:t>
      </w:r>
    </w:p>
    <w:p w14:paraId="1E254194" w14:textId="77777777" w:rsidR="001D6107" w:rsidRPr="001D6107" w:rsidRDefault="00AA6B45" w:rsidP="006F30C4">
      <w:r>
        <w:t>The elemental maps, alongside ultra-h</w:t>
      </w:r>
      <w:r w:rsidR="001D6107" w:rsidRPr="001D6107">
        <w:t>igh</w:t>
      </w:r>
      <w:r>
        <w:t xml:space="preserve"> d</w:t>
      </w:r>
      <w:r w:rsidR="001D6107" w:rsidRPr="001D6107">
        <w:t>efinition</w:t>
      </w:r>
      <w:r>
        <w:t xml:space="preserve"> </w:t>
      </w:r>
      <w:r w:rsidR="001D6107" w:rsidRPr="001D6107">
        <w:t>scans of the painting before, during and after conservation treatment will be highlighted during exhibition of the painting. The suite of digital images are being developed into a H</w:t>
      </w:r>
      <w:r>
        <w:t xml:space="preserve">igh </w:t>
      </w:r>
      <w:r w:rsidR="001D6107" w:rsidRPr="001D6107">
        <w:t>D</w:t>
      </w:r>
      <w:r>
        <w:t>efinition (HD)</w:t>
      </w:r>
      <w:r w:rsidR="001D6107" w:rsidRPr="001D6107">
        <w:t xml:space="preserve"> tablet application to enable visitors to share the pleasure of examining the painting in detail and discover changes in the painting revealed both by technical imaging and the process of conservation treatment.</w:t>
      </w:r>
    </w:p>
    <w:p w14:paraId="1E254195" w14:textId="77777777" w:rsidR="00B144D0" w:rsidRDefault="00B144D0" w:rsidP="00A63DF3">
      <w:pPr>
        <w:rPr>
          <w:b/>
        </w:rPr>
      </w:pPr>
    </w:p>
    <w:p w14:paraId="1E254196" w14:textId="77777777" w:rsidR="00F43A2B" w:rsidRDefault="00F43A2B">
      <w:pPr>
        <w:rPr>
          <w:b/>
        </w:rPr>
      </w:pPr>
      <w:r>
        <w:rPr>
          <w:b/>
        </w:rPr>
        <w:br w:type="page"/>
      </w:r>
    </w:p>
    <w:p w14:paraId="1E254197" w14:textId="77777777" w:rsidR="00A63DF3" w:rsidRDefault="00BF2100" w:rsidP="00A63DF3">
      <w:pPr>
        <w:rPr>
          <w:b/>
        </w:rPr>
      </w:pPr>
      <w:r>
        <w:rPr>
          <w:b/>
        </w:rPr>
        <w:lastRenderedPageBreak/>
        <w:t>2</w:t>
      </w:r>
      <w:r>
        <w:rPr>
          <w:b/>
        </w:rPr>
        <w:tab/>
      </w:r>
      <w:r w:rsidR="00A63DF3">
        <w:rPr>
          <w:b/>
        </w:rPr>
        <w:t>Early Tudor painting and the evolution of English portraiture</w:t>
      </w:r>
    </w:p>
    <w:p w14:paraId="1E254198" w14:textId="77777777" w:rsidR="00742E3D" w:rsidRDefault="00601B8A">
      <w:pPr>
        <w:rPr>
          <w:rFonts w:cs="Courier"/>
        </w:rPr>
      </w:pPr>
      <w:r>
        <w:rPr>
          <w:rFonts w:cs="Courier"/>
        </w:rPr>
        <w:t>The first half of the sixteenth century</w:t>
      </w:r>
      <w:r w:rsidR="00C52B60" w:rsidRPr="00C52B60">
        <w:rPr>
          <w:rFonts w:cs="Courier"/>
        </w:rPr>
        <w:t xml:space="preserve"> was a time of growing need amongst the nobility for the creation and dissemination of their embodied likenesses. This demanded artistic ability that did not exist in England at the start of the century.</w:t>
      </w:r>
      <w:r>
        <w:rPr>
          <w:rFonts w:cs="Courier"/>
        </w:rPr>
        <w:t xml:space="preserve"> </w:t>
      </w:r>
      <w:r w:rsidR="00C52B60">
        <w:rPr>
          <w:rFonts w:cs="Courier"/>
        </w:rPr>
        <w:t>Henry</w:t>
      </w:r>
      <w:r>
        <w:rPr>
          <w:rFonts w:cs="Courier"/>
        </w:rPr>
        <w:t xml:space="preserve"> VIII’</w:t>
      </w:r>
      <w:r w:rsidR="00C52B60" w:rsidRPr="00C52B60">
        <w:rPr>
          <w:rFonts w:cs="Courier"/>
        </w:rPr>
        <w:t xml:space="preserve">s court assembled and maintained a workshop of practitioners </w:t>
      </w:r>
      <w:r w:rsidR="00CB6A5F" w:rsidRPr="003D65BE">
        <w:rPr>
          <w:rFonts w:cs="Courier"/>
        </w:rPr>
        <w:t>largely recruited from the Low Countries, Ghent and Bruges and the Court of Burgundy</w:t>
      </w:r>
      <w:r>
        <w:rPr>
          <w:rFonts w:cs="Courier"/>
        </w:rPr>
        <w:t>,</w:t>
      </w:r>
      <w:r w:rsidR="00CB6A5F" w:rsidRPr="003D65BE">
        <w:rPr>
          <w:rFonts w:cs="Courier"/>
        </w:rPr>
        <w:t xml:space="preserve"> which provided the model for the Tudors</w:t>
      </w:r>
      <w:r w:rsidR="00C52B60">
        <w:rPr>
          <w:rFonts w:cs="Courier"/>
        </w:rPr>
        <w:t xml:space="preserve">. These </w:t>
      </w:r>
      <w:r w:rsidR="007055FA">
        <w:rPr>
          <w:rFonts w:cs="Courier"/>
        </w:rPr>
        <w:t>were not portrait painters but skilled artisans</w:t>
      </w:r>
      <w:r w:rsidR="00C52B60">
        <w:rPr>
          <w:rFonts w:cs="Courier"/>
        </w:rPr>
        <w:t xml:space="preserve"> </w:t>
      </w:r>
      <w:r w:rsidR="00C52B60" w:rsidRPr="00C52B60">
        <w:rPr>
          <w:rFonts w:cs="Courier"/>
        </w:rPr>
        <w:t>capable of producing sumptuously illuminated manuscripts and legal documents, portrait miniatures</w:t>
      </w:r>
      <w:r>
        <w:rPr>
          <w:rFonts w:cs="Courier"/>
        </w:rPr>
        <w:t xml:space="preserve"> </w:t>
      </w:r>
      <w:r w:rsidR="00C52B60">
        <w:rPr>
          <w:rFonts w:cs="Courier"/>
        </w:rPr>
        <w:t>as well as panel</w:t>
      </w:r>
      <w:r>
        <w:rPr>
          <w:rFonts w:cs="Courier"/>
        </w:rPr>
        <w:t xml:space="preserve"> paintings </w:t>
      </w:r>
      <w:r w:rsidR="00C52B60" w:rsidRPr="00C52B60">
        <w:rPr>
          <w:rFonts w:cs="Courier"/>
        </w:rPr>
        <w:t>and a whole range of other artefacts</w:t>
      </w:r>
      <w:r>
        <w:rPr>
          <w:rFonts w:cs="Courier"/>
        </w:rPr>
        <w:t xml:space="preserve">. </w:t>
      </w:r>
      <w:r w:rsidR="00C52B60" w:rsidRPr="00C52B60">
        <w:rPr>
          <w:rFonts w:cs="Courier"/>
        </w:rPr>
        <w:t xml:space="preserve">As far as </w:t>
      </w:r>
      <w:r w:rsidR="00C52B60">
        <w:rPr>
          <w:rFonts w:cs="Courier"/>
        </w:rPr>
        <w:t xml:space="preserve">can </w:t>
      </w:r>
      <w:r>
        <w:rPr>
          <w:rFonts w:cs="Courier"/>
        </w:rPr>
        <w:t xml:space="preserve">be ascertained, </w:t>
      </w:r>
      <w:r w:rsidR="00C52B60" w:rsidRPr="00C52B60">
        <w:rPr>
          <w:rFonts w:cs="Courier"/>
        </w:rPr>
        <w:t xml:space="preserve"> there were only a small number of foreign artists working in the city in the first half of the sixteenth century, and none of any</w:t>
      </w:r>
      <w:r w:rsidR="00C52B60">
        <w:rPr>
          <w:rFonts w:cs="Courier"/>
        </w:rPr>
        <w:t xml:space="preserve"> standing prior to the mid 1520</w:t>
      </w:r>
      <w:r>
        <w:rPr>
          <w:rFonts w:cs="Courier"/>
        </w:rPr>
        <w:t>’</w:t>
      </w:r>
      <w:r w:rsidR="00C52B60">
        <w:rPr>
          <w:rFonts w:cs="Courier"/>
        </w:rPr>
        <w:t xml:space="preserve">s. </w:t>
      </w:r>
      <w:r w:rsidR="00C52B60" w:rsidRPr="00C52B60">
        <w:rPr>
          <w:rFonts w:cs="Courier"/>
        </w:rPr>
        <w:t>Surviving portraits from thi</w:t>
      </w:r>
      <w:r w:rsidR="00FE0D56">
        <w:rPr>
          <w:rFonts w:cs="Courier"/>
        </w:rPr>
        <w:t xml:space="preserve">s period not only document the </w:t>
      </w:r>
      <w:r w:rsidR="00C52B60" w:rsidRPr="00C52B60">
        <w:rPr>
          <w:rFonts w:cs="Courier"/>
        </w:rPr>
        <w:t>emergence of the genre</w:t>
      </w:r>
      <w:r>
        <w:rPr>
          <w:rFonts w:cs="Courier"/>
        </w:rPr>
        <w:t xml:space="preserve"> of portraiture</w:t>
      </w:r>
      <w:r w:rsidR="00C52B60" w:rsidRPr="00C52B60">
        <w:rPr>
          <w:rFonts w:cs="Courier"/>
        </w:rPr>
        <w:t xml:space="preserve"> in England, but also the transition from the reliance on imported talent to the development of native practitioners.</w:t>
      </w:r>
    </w:p>
    <w:p w14:paraId="1E254199" w14:textId="77777777" w:rsidR="00742E3D" w:rsidRDefault="00A63DF3">
      <w:pPr>
        <w:rPr>
          <w:noProof/>
          <w:lang w:eastAsia="en-AU"/>
        </w:rPr>
      </w:pPr>
      <w:r w:rsidRPr="00A63DF3">
        <w:rPr>
          <w:noProof/>
          <w:lang w:eastAsia="en-AU"/>
        </w:rPr>
        <w:t xml:space="preserve">Artists develop a certain way of working, framed by </w:t>
      </w:r>
      <w:r w:rsidR="00201582">
        <w:rPr>
          <w:noProof/>
          <w:lang w:eastAsia="en-AU"/>
        </w:rPr>
        <w:t>the conventions of their</w:t>
      </w:r>
      <w:r w:rsidRPr="00A63DF3">
        <w:rPr>
          <w:noProof/>
          <w:lang w:eastAsia="en-AU"/>
        </w:rPr>
        <w:t xml:space="preserve"> training and reflecting evolving aims </w:t>
      </w:r>
      <w:r w:rsidR="00201582">
        <w:rPr>
          <w:noProof/>
          <w:lang w:eastAsia="en-AU"/>
        </w:rPr>
        <w:t>as well as</w:t>
      </w:r>
      <w:r w:rsidRPr="00A63DF3">
        <w:rPr>
          <w:noProof/>
          <w:lang w:eastAsia="en-AU"/>
        </w:rPr>
        <w:t xml:space="preserve"> personal idiosynchracies.  These practices, the materials used and techniques deployed, shaped by the prior development of their practice and constrained by particulars of location and time, are distinctive and characteristic. In the absence of historical documentation, the forensic combination of close scrutiny and the scientific identification of materials can recognise such distinctive organisations of matter and begin to elucidate their origins.  While we would expect a workshop engaged in collaborative production of artefacts to manifest some variation in method, we should also be able to recognise certain correspondences enabling us to identify relationships and classify accordingly.  This is particularly so when the workshop is producing images in series.</w:t>
      </w:r>
    </w:p>
    <w:p w14:paraId="1E25419A" w14:textId="77777777" w:rsidR="00B8516B" w:rsidRDefault="00997B3E" w:rsidP="00997B3E">
      <w:pPr>
        <w:rPr>
          <w:rFonts w:cs="Courier"/>
          <w:color w:val="000000"/>
        </w:rPr>
      </w:pPr>
      <w:r>
        <w:rPr>
          <w:rFonts w:cs="Courier"/>
          <w:color w:val="000000"/>
        </w:rPr>
        <w:t xml:space="preserve">The </w:t>
      </w:r>
      <w:r w:rsidR="00EC7B7B">
        <w:rPr>
          <w:rFonts w:cs="Courier"/>
          <w:color w:val="000000"/>
        </w:rPr>
        <w:t>four</w:t>
      </w:r>
      <w:r w:rsidRPr="00A63DF3">
        <w:rPr>
          <w:rFonts w:cs="Courier"/>
          <w:color w:val="000000"/>
        </w:rPr>
        <w:t xml:space="preserve"> </w:t>
      </w:r>
      <w:r>
        <w:rPr>
          <w:rFonts w:cs="Courier"/>
          <w:color w:val="000000"/>
        </w:rPr>
        <w:t xml:space="preserve">London-based </w:t>
      </w:r>
      <w:r w:rsidRPr="00A63DF3">
        <w:rPr>
          <w:rFonts w:cs="Courier"/>
          <w:color w:val="000000"/>
        </w:rPr>
        <w:t xml:space="preserve">Henry </w:t>
      </w:r>
      <w:r>
        <w:rPr>
          <w:rFonts w:cs="Courier"/>
          <w:color w:val="000000"/>
        </w:rPr>
        <w:t xml:space="preserve">VIII paintings have previously </w:t>
      </w:r>
      <w:r w:rsidRPr="00A63DF3">
        <w:rPr>
          <w:rFonts w:cs="Courier"/>
          <w:color w:val="000000"/>
        </w:rPr>
        <w:t xml:space="preserve">been seen as part of a broader group of </w:t>
      </w:r>
      <w:r>
        <w:rPr>
          <w:rFonts w:cs="Courier"/>
          <w:color w:val="000000"/>
        </w:rPr>
        <w:t>Tudor</w:t>
      </w:r>
      <w:r w:rsidRPr="00A63DF3">
        <w:rPr>
          <w:rFonts w:cs="Courier"/>
          <w:color w:val="000000"/>
        </w:rPr>
        <w:t xml:space="preserve"> portraits </w:t>
      </w:r>
      <w:r>
        <w:rPr>
          <w:rFonts w:cs="Courier"/>
          <w:color w:val="000000"/>
        </w:rPr>
        <w:t xml:space="preserve">of other </w:t>
      </w:r>
      <w:r w:rsidR="00D40534">
        <w:rPr>
          <w:rFonts w:cs="Courier"/>
          <w:color w:val="000000"/>
        </w:rPr>
        <w:t>noble sitters,</w:t>
      </w:r>
      <w:r>
        <w:rPr>
          <w:rFonts w:cs="Courier"/>
          <w:color w:val="000000"/>
        </w:rPr>
        <w:t xml:space="preserve"> all potentially produced in the same workshop and</w:t>
      </w:r>
      <w:r w:rsidRPr="00A63DF3">
        <w:rPr>
          <w:rFonts w:cs="Courier"/>
          <w:color w:val="000000"/>
        </w:rPr>
        <w:t xml:space="preserve"> </w:t>
      </w:r>
      <w:r w:rsidR="00D40534">
        <w:rPr>
          <w:rFonts w:cs="Courier"/>
          <w:color w:val="000000"/>
        </w:rPr>
        <w:t xml:space="preserve">assigned </w:t>
      </w:r>
      <w:r w:rsidRPr="00A63DF3">
        <w:rPr>
          <w:rFonts w:cs="Courier"/>
          <w:color w:val="000000"/>
        </w:rPr>
        <w:t>to an anonymous</w:t>
      </w:r>
      <w:r>
        <w:rPr>
          <w:rFonts w:cs="Courier"/>
          <w:color w:val="000000"/>
        </w:rPr>
        <w:t xml:space="preserve"> </w:t>
      </w:r>
      <w:r w:rsidRPr="00A63DF3">
        <w:rPr>
          <w:rFonts w:cs="Courier"/>
          <w:color w:val="000000"/>
        </w:rPr>
        <w:t xml:space="preserve"> painter called the Cast Shadow Master, “in reference to a shadow which appears almost like a signature in all of them”</w:t>
      </w:r>
      <w:r w:rsidR="00AA6B45">
        <w:rPr>
          <w:rFonts w:cs="Courier"/>
          <w:color w:val="000000"/>
        </w:rPr>
        <w:t xml:space="preserve"> [10</w:t>
      </w:r>
      <w:r>
        <w:rPr>
          <w:rFonts w:cs="Courier"/>
          <w:color w:val="000000"/>
        </w:rPr>
        <w:t xml:space="preserve">]. </w:t>
      </w:r>
      <w:r w:rsidRPr="00A63DF3">
        <w:rPr>
          <w:rFonts w:cs="Courier"/>
          <w:color w:val="000000"/>
        </w:rPr>
        <w:t xml:space="preserve">The </w:t>
      </w:r>
      <w:r w:rsidR="00D40534">
        <w:rPr>
          <w:rFonts w:cs="Courier"/>
          <w:color w:val="000000"/>
        </w:rPr>
        <w:t xml:space="preserve">production of the </w:t>
      </w:r>
      <w:r w:rsidRPr="00A63DF3">
        <w:rPr>
          <w:rFonts w:cs="Courier"/>
          <w:color w:val="000000"/>
        </w:rPr>
        <w:t>Cast Shadow paintings begin</w:t>
      </w:r>
      <w:r w:rsidR="00D40534">
        <w:rPr>
          <w:rFonts w:cs="Courier"/>
          <w:color w:val="000000"/>
        </w:rPr>
        <w:t>s</w:t>
      </w:r>
      <w:r w:rsidRPr="00A63DF3">
        <w:rPr>
          <w:rFonts w:cs="Courier"/>
          <w:color w:val="000000"/>
        </w:rPr>
        <w:t xml:space="preserve"> in the 1530’s and </w:t>
      </w:r>
      <w:r>
        <w:rPr>
          <w:rFonts w:cs="Courier"/>
          <w:color w:val="000000"/>
        </w:rPr>
        <w:t>coincide</w:t>
      </w:r>
      <w:r w:rsidR="00D40534">
        <w:rPr>
          <w:rFonts w:cs="Courier"/>
          <w:color w:val="000000"/>
        </w:rPr>
        <w:t>s</w:t>
      </w:r>
      <w:r w:rsidRPr="00A63DF3">
        <w:rPr>
          <w:rFonts w:cs="Courier"/>
          <w:color w:val="000000"/>
        </w:rPr>
        <w:t xml:space="preserve"> with </w:t>
      </w:r>
      <w:r w:rsidR="00D40534">
        <w:rPr>
          <w:rFonts w:cs="Courier"/>
          <w:color w:val="000000"/>
        </w:rPr>
        <w:t>a</w:t>
      </w:r>
      <w:r w:rsidRPr="00A63DF3">
        <w:rPr>
          <w:rFonts w:cs="Courier"/>
          <w:color w:val="000000"/>
        </w:rPr>
        <w:t xml:space="preserve"> period of palace decoration necessary to adorn the interiors of Whitehall and Hampton court</w:t>
      </w:r>
      <w:r w:rsidRPr="00A63DF3">
        <w:rPr>
          <w:rFonts w:cs="Courier"/>
          <w:b/>
          <w:color w:val="000000"/>
        </w:rPr>
        <w:t xml:space="preserve">. </w:t>
      </w:r>
      <w:r w:rsidR="00201582">
        <w:rPr>
          <w:rFonts w:cs="Courier"/>
          <w:color w:val="000000"/>
        </w:rPr>
        <w:t>One</w:t>
      </w:r>
      <w:r w:rsidRPr="00E56686">
        <w:rPr>
          <w:rFonts w:cs="Courier"/>
          <w:color w:val="000000"/>
        </w:rPr>
        <w:t xml:space="preserve"> question</w:t>
      </w:r>
      <w:r>
        <w:rPr>
          <w:rFonts w:cs="Courier"/>
          <w:color w:val="000000"/>
        </w:rPr>
        <w:t xml:space="preserve"> posed by the </w:t>
      </w:r>
      <w:r w:rsidRPr="004C5BC9">
        <w:rPr>
          <w:rFonts w:cs="Courier"/>
          <w:i/>
          <w:color w:val="000000"/>
        </w:rPr>
        <w:t>Making art in Tudor Britain</w:t>
      </w:r>
      <w:r>
        <w:rPr>
          <w:rFonts w:cs="Courier"/>
          <w:color w:val="000000"/>
        </w:rPr>
        <w:t xml:space="preserve"> project team</w:t>
      </w:r>
      <w:r w:rsidRPr="00A63DF3">
        <w:rPr>
          <w:rFonts w:cs="Courier"/>
          <w:color w:val="000000"/>
        </w:rPr>
        <w:t xml:space="preserve"> </w:t>
      </w:r>
      <w:r>
        <w:rPr>
          <w:rFonts w:cs="Courier"/>
          <w:color w:val="000000"/>
        </w:rPr>
        <w:t>wa</w:t>
      </w:r>
      <w:r w:rsidRPr="00A63DF3">
        <w:rPr>
          <w:rFonts w:cs="Courier"/>
          <w:color w:val="000000"/>
        </w:rPr>
        <w:t xml:space="preserve">s whether the Cast Shadow group </w:t>
      </w:r>
      <w:r>
        <w:rPr>
          <w:rFonts w:cs="Courier"/>
          <w:color w:val="000000"/>
        </w:rPr>
        <w:t>were</w:t>
      </w:r>
      <w:r w:rsidRPr="00A63DF3">
        <w:rPr>
          <w:rFonts w:cs="Courier"/>
          <w:color w:val="000000"/>
        </w:rPr>
        <w:t xml:space="preserve"> </w:t>
      </w:r>
      <w:r w:rsidR="0057346C">
        <w:rPr>
          <w:rFonts w:cs="Courier"/>
          <w:color w:val="000000"/>
        </w:rPr>
        <w:t xml:space="preserve">all </w:t>
      </w:r>
      <w:r w:rsidRPr="00A63DF3">
        <w:rPr>
          <w:rFonts w:cs="Courier"/>
          <w:color w:val="000000"/>
        </w:rPr>
        <w:t>carried out by the same h</w:t>
      </w:r>
      <w:r>
        <w:rPr>
          <w:rFonts w:cs="Courier"/>
          <w:color w:val="000000"/>
        </w:rPr>
        <w:t>ands or whether they are</w:t>
      </w:r>
      <w:r w:rsidRPr="00A63DF3">
        <w:rPr>
          <w:rFonts w:cs="Courier"/>
          <w:color w:val="000000"/>
        </w:rPr>
        <w:t xml:space="preserve"> connected only by the formal attributes of their composition. Technical </w:t>
      </w:r>
      <w:r w:rsidRPr="00A63DF3">
        <w:rPr>
          <w:noProof/>
          <w:lang w:eastAsia="en-AU"/>
        </w:rPr>
        <w:t>analysis</w:t>
      </w:r>
      <w:r w:rsidR="002C3BF0">
        <w:rPr>
          <w:noProof/>
          <w:lang w:eastAsia="en-AU"/>
        </w:rPr>
        <w:t xml:space="preserve"> </w:t>
      </w:r>
      <w:r w:rsidR="004C5BC9">
        <w:rPr>
          <w:rFonts w:cs="Courier"/>
          <w:color w:val="000000"/>
        </w:rPr>
        <w:t>demo</w:t>
      </w:r>
      <w:r w:rsidR="00201582">
        <w:rPr>
          <w:rFonts w:cs="Courier"/>
          <w:color w:val="000000"/>
        </w:rPr>
        <w:t>n</w:t>
      </w:r>
      <w:r w:rsidR="004C5BC9">
        <w:rPr>
          <w:rFonts w:cs="Courier"/>
          <w:color w:val="000000"/>
        </w:rPr>
        <w:t>strated</w:t>
      </w:r>
      <w:r w:rsidRPr="00A63DF3">
        <w:rPr>
          <w:rFonts w:cs="Courier"/>
          <w:color w:val="000000"/>
        </w:rPr>
        <w:t xml:space="preserve"> that </w:t>
      </w:r>
      <w:r>
        <w:rPr>
          <w:rFonts w:cs="Courier"/>
          <w:color w:val="000000"/>
        </w:rPr>
        <w:t>paintings</w:t>
      </w:r>
      <w:r w:rsidRPr="00A63DF3">
        <w:rPr>
          <w:rFonts w:cs="Courier"/>
          <w:color w:val="000000"/>
        </w:rPr>
        <w:t xml:space="preserve"> such as Edward IV (NPG 2457) and Henry VI (NPG 3542)</w:t>
      </w:r>
      <w:r>
        <w:rPr>
          <w:rFonts w:cs="Courier"/>
          <w:color w:val="000000"/>
        </w:rPr>
        <w:t xml:space="preserve"> f</w:t>
      </w:r>
      <w:r w:rsidRPr="00A63DF3">
        <w:rPr>
          <w:rFonts w:cs="Courier"/>
          <w:color w:val="000000"/>
        </w:rPr>
        <w:t>o</w:t>
      </w:r>
      <w:r>
        <w:rPr>
          <w:rFonts w:cs="Courier"/>
          <w:color w:val="000000"/>
        </w:rPr>
        <w:t>r</w:t>
      </w:r>
      <w:r w:rsidRPr="00A63DF3">
        <w:rPr>
          <w:rFonts w:cs="Courier"/>
          <w:color w:val="000000"/>
        </w:rPr>
        <w:t xml:space="preserve"> example</w:t>
      </w:r>
      <w:r w:rsidR="0057346C">
        <w:rPr>
          <w:rFonts w:cs="Courier"/>
          <w:color w:val="000000"/>
        </w:rPr>
        <w:t>,</w:t>
      </w:r>
      <w:r w:rsidRPr="00A63DF3">
        <w:rPr>
          <w:rFonts w:cs="Courier"/>
          <w:color w:val="000000"/>
        </w:rPr>
        <w:t xml:space="preserve"> are distinctly different in technique and handling from the Henry VIII panel (NPG </w:t>
      </w:r>
      <w:r>
        <w:rPr>
          <w:rFonts w:cs="Courier"/>
          <w:color w:val="000000"/>
        </w:rPr>
        <w:t>3638</w:t>
      </w:r>
      <w:r w:rsidRPr="00A63DF3">
        <w:rPr>
          <w:rFonts w:cs="Courier"/>
          <w:color w:val="000000"/>
        </w:rPr>
        <w:t>)</w:t>
      </w:r>
      <w:r w:rsidR="00EC7B7B">
        <w:rPr>
          <w:rFonts w:cs="Courier"/>
          <w:color w:val="000000"/>
        </w:rPr>
        <w:t xml:space="preserve"> (</w:t>
      </w:r>
      <w:r w:rsidR="00EC7B7B" w:rsidRPr="00AA6B45">
        <w:rPr>
          <w:rFonts w:cs="Courier"/>
          <w:color w:val="000000"/>
        </w:rPr>
        <w:t>Fig 2</w:t>
      </w:r>
      <w:r w:rsidR="00AA6B45">
        <w:rPr>
          <w:rFonts w:cs="Courier"/>
          <w:color w:val="000000"/>
        </w:rPr>
        <w:t>(</w:t>
      </w:r>
      <w:r w:rsidR="00EC7B7B" w:rsidRPr="00AA6B45">
        <w:rPr>
          <w:rFonts w:cs="Courier"/>
          <w:color w:val="000000"/>
        </w:rPr>
        <w:t>a</w:t>
      </w:r>
      <w:r w:rsidR="00AA6B45">
        <w:rPr>
          <w:rFonts w:cs="Courier"/>
          <w:color w:val="000000"/>
        </w:rPr>
        <w:t>)</w:t>
      </w:r>
      <w:r w:rsidR="00EC7B7B">
        <w:rPr>
          <w:rFonts w:cs="Courier"/>
          <w:color w:val="000000"/>
        </w:rPr>
        <w:t>)</w:t>
      </w:r>
      <w:r w:rsidR="0057346C">
        <w:rPr>
          <w:rFonts w:cs="Courier"/>
          <w:color w:val="000000"/>
        </w:rPr>
        <w:t>,</w:t>
      </w:r>
      <w:r w:rsidRPr="00A63DF3">
        <w:rPr>
          <w:rFonts w:cs="Courier"/>
          <w:color w:val="000000"/>
        </w:rPr>
        <w:t xml:space="preserve"> </w:t>
      </w:r>
      <w:r>
        <w:rPr>
          <w:rFonts w:cs="Courier"/>
          <w:color w:val="000000"/>
        </w:rPr>
        <w:t xml:space="preserve">based on comparative assessment of the quality of the brushwork and paint handling </w:t>
      </w:r>
      <w:r w:rsidRPr="00A63DF3">
        <w:rPr>
          <w:rFonts w:cs="Courier"/>
          <w:color w:val="000000"/>
        </w:rPr>
        <w:t>and</w:t>
      </w:r>
      <w:r w:rsidR="0057346C">
        <w:rPr>
          <w:rFonts w:cs="Courier"/>
          <w:color w:val="000000"/>
        </w:rPr>
        <w:t xml:space="preserve"> would</w:t>
      </w:r>
      <w:r w:rsidRPr="00A63DF3">
        <w:rPr>
          <w:rFonts w:cs="Courier"/>
          <w:color w:val="000000"/>
        </w:rPr>
        <w:t xml:space="preserve"> </w:t>
      </w:r>
      <w:r>
        <w:rPr>
          <w:rFonts w:cs="Courier"/>
          <w:color w:val="000000"/>
        </w:rPr>
        <w:t xml:space="preserve">therefore </w:t>
      </w:r>
      <w:r w:rsidRPr="00A63DF3">
        <w:rPr>
          <w:rFonts w:cs="Courier"/>
          <w:color w:val="000000"/>
        </w:rPr>
        <w:t>seem to derive from separate workshops</w:t>
      </w:r>
      <w:r w:rsidR="00AA6B45">
        <w:rPr>
          <w:rFonts w:cs="Courier"/>
          <w:color w:val="000000"/>
        </w:rPr>
        <w:t xml:space="preserve"> [11</w:t>
      </w:r>
      <w:r>
        <w:rPr>
          <w:rFonts w:cs="Courier"/>
          <w:color w:val="000000"/>
        </w:rPr>
        <w:t xml:space="preserve">]. </w:t>
      </w:r>
      <w:r w:rsidRPr="00A63DF3">
        <w:rPr>
          <w:rFonts w:cs="Courier"/>
          <w:color w:val="000000"/>
        </w:rPr>
        <w:t>Due to the absence of the signature cast shadow</w:t>
      </w:r>
      <w:r>
        <w:rPr>
          <w:rFonts w:cs="Courier"/>
          <w:color w:val="000000"/>
        </w:rPr>
        <w:t xml:space="preserve"> on the Sydney Henry VIII painting when first examined</w:t>
      </w:r>
      <w:r w:rsidRPr="00A63DF3">
        <w:rPr>
          <w:rFonts w:cs="Courier"/>
          <w:color w:val="000000"/>
        </w:rPr>
        <w:t xml:space="preserve">, the </w:t>
      </w:r>
      <w:r>
        <w:rPr>
          <w:rFonts w:cs="Courier"/>
          <w:color w:val="000000"/>
        </w:rPr>
        <w:t xml:space="preserve">question was whether it could even </w:t>
      </w:r>
      <w:r w:rsidRPr="00A63DF3">
        <w:rPr>
          <w:rFonts w:cs="Courier"/>
          <w:color w:val="000000"/>
        </w:rPr>
        <w:t xml:space="preserve">be included in the </w:t>
      </w:r>
      <w:r>
        <w:rPr>
          <w:rFonts w:cs="Courier"/>
          <w:color w:val="000000"/>
        </w:rPr>
        <w:t>broad Cast Shadow</w:t>
      </w:r>
      <w:r w:rsidRPr="00A63DF3">
        <w:rPr>
          <w:rFonts w:cs="Courier"/>
          <w:color w:val="000000"/>
        </w:rPr>
        <w:t xml:space="preserve"> group.</w:t>
      </w:r>
      <w:r w:rsidR="0057346C">
        <w:rPr>
          <w:rFonts w:cs="Courier"/>
          <w:color w:val="000000"/>
        </w:rPr>
        <w:t xml:space="preserve"> </w:t>
      </w:r>
    </w:p>
    <w:p w14:paraId="1E25419B" w14:textId="77777777" w:rsidR="00B70FC8" w:rsidRDefault="001A26F8" w:rsidP="00997B3E">
      <w:pPr>
        <w:rPr>
          <w:rFonts w:cs="Courier"/>
          <w:color w:val="000000"/>
        </w:rPr>
      </w:pPr>
      <w:r>
        <w:rPr>
          <w:rFonts w:cs="Courier"/>
          <w:color w:val="000000"/>
        </w:rPr>
        <w:t xml:space="preserve">Two of the </w:t>
      </w:r>
      <w:r w:rsidR="00EC7B7B">
        <w:rPr>
          <w:rFonts w:cs="Courier"/>
          <w:color w:val="000000"/>
        </w:rPr>
        <w:t>Henry VII</w:t>
      </w:r>
      <w:r w:rsidR="00271B6D">
        <w:rPr>
          <w:rFonts w:cs="Courier"/>
          <w:color w:val="000000"/>
        </w:rPr>
        <w:t>I</w:t>
      </w:r>
      <w:r w:rsidR="00EC7B7B">
        <w:rPr>
          <w:rFonts w:cs="Courier"/>
          <w:color w:val="000000"/>
        </w:rPr>
        <w:t xml:space="preserve"> paintings in the </w:t>
      </w:r>
      <w:r w:rsidR="00A63DF3" w:rsidRPr="00A63DF3">
        <w:rPr>
          <w:rFonts w:cs="Courier"/>
          <w:color w:val="000000"/>
        </w:rPr>
        <w:t>N</w:t>
      </w:r>
      <w:r w:rsidR="00A63DF3">
        <w:rPr>
          <w:rFonts w:cs="Courier"/>
          <w:color w:val="000000"/>
        </w:rPr>
        <w:t xml:space="preserve">ational Portrait Gallery </w:t>
      </w:r>
      <w:r w:rsidR="00271B6D">
        <w:rPr>
          <w:rFonts w:cs="Courier"/>
          <w:color w:val="000000"/>
        </w:rPr>
        <w:t>(</w:t>
      </w:r>
      <w:r w:rsidR="00271B6D" w:rsidRPr="00AA6B45">
        <w:rPr>
          <w:rFonts w:cs="Courier"/>
          <w:color w:val="000000"/>
        </w:rPr>
        <w:t>Fig 2)</w:t>
      </w:r>
      <w:r w:rsidR="00271B6D">
        <w:rPr>
          <w:rFonts w:cs="Courier"/>
          <w:b/>
          <w:color w:val="000000"/>
        </w:rPr>
        <w:t xml:space="preserve"> </w:t>
      </w:r>
      <w:r w:rsidR="006676E1">
        <w:rPr>
          <w:rFonts w:cs="Courier"/>
          <w:color w:val="000000"/>
        </w:rPr>
        <w:t>and</w:t>
      </w:r>
      <w:r w:rsidR="00A63DF3" w:rsidRPr="00A63DF3">
        <w:rPr>
          <w:rFonts w:cs="Courier"/>
          <w:color w:val="000000"/>
        </w:rPr>
        <w:t xml:space="preserve"> </w:t>
      </w:r>
      <w:r w:rsidR="00CC0B08">
        <w:rPr>
          <w:rFonts w:cs="Courier"/>
          <w:color w:val="000000"/>
        </w:rPr>
        <w:t xml:space="preserve">a </w:t>
      </w:r>
      <w:r>
        <w:rPr>
          <w:rFonts w:cs="Courier"/>
          <w:color w:val="000000"/>
        </w:rPr>
        <w:t>third</w:t>
      </w:r>
      <w:r w:rsidR="00CC0B08">
        <w:rPr>
          <w:rFonts w:cs="Courier"/>
          <w:color w:val="000000"/>
        </w:rPr>
        <w:t xml:space="preserve"> painting at </w:t>
      </w:r>
      <w:r w:rsidR="00A63DF3">
        <w:rPr>
          <w:rFonts w:cs="Courier"/>
          <w:color w:val="000000"/>
        </w:rPr>
        <w:t>the Society of Antiquaries</w:t>
      </w:r>
      <w:r w:rsidR="00CC0B08">
        <w:rPr>
          <w:rFonts w:cs="Courier"/>
          <w:color w:val="000000"/>
        </w:rPr>
        <w:t>,</w:t>
      </w:r>
      <w:r w:rsidR="00A63DF3">
        <w:rPr>
          <w:rFonts w:cs="Courier"/>
          <w:color w:val="000000"/>
        </w:rPr>
        <w:t xml:space="preserve"> </w:t>
      </w:r>
      <w:r w:rsidR="00E56686">
        <w:rPr>
          <w:rFonts w:cs="Courier"/>
          <w:color w:val="000000"/>
        </w:rPr>
        <w:t>share techniques so similar</w:t>
      </w:r>
      <w:r w:rsidR="00A63DF3">
        <w:rPr>
          <w:rFonts w:cs="Courier"/>
          <w:color w:val="000000"/>
        </w:rPr>
        <w:t xml:space="preserve"> </w:t>
      </w:r>
      <w:r w:rsidR="00A63DF3" w:rsidRPr="00A63DF3">
        <w:rPr>
          <w:rFonts w:cs="Courier"/>
          <w:color w:val="000000"/>
        </w:rPr>
        <w:t xml:space="preserve">that </w:t>
      </w:r>
      <w:r w:rsidR="006676E1">
        <w:rPr>
          <w:rFonts w:cs="Courier"/>
          <w:color w:val="000000"/>
        </w:rPr>
        <w:t xml:space="preserve">it has been suggested in the light of </w:t>
      </w:r>
      <w:r w:rsidR="002C3BF0">
        <w:rPr>
          <w:rFonts w:cs="Courier"/>
          <w:color w:val="000000"/>
        </w:rPr>
        <w:t xml:space="preserve">the </w:t>
      </w:r>
      <w:r w:rsidR="002C3BF0">
        <w:rPr>
          <w:rFonts w:cs="Courier"/>
          <w:i/>
          <w:color w:val="000000"/>
        </w:rPr>
        <w:t>Making Art in Tudor Britain</w:t>
      </w:r>
      <w:r w:rsidR="006676E1">
        <w:rPr>
          <w:rFonts w:cs="Courier"/>
          <w:color w:val="000000"/>
        </w:rPr>
        <w:t xml:space="preserve"> investigation</w:t>
      </w:r>
      <w:r w:rsidR="00B8516B">
        <w:rPr>
          <w:rFonts w:cs="Courier"/>
          <w:color w:val="000000"/>
        </w:rPr>
        <w:t>,</w:t>
      </w:r>
      <w:r w:rsidR="006676E1">
        <w:rPr>
          <w:rFonts w:cs="Courier"/>
          <w:color w:val="000000"/>
        </w:rPr>
        <w:t xml:space="preserve"> that </w:t>
      </w:r>
      <w:r w:rsidR="00A63DF3" w:rsidRPr="00A63DF3">
        <w:rPr>
          <w:rFonts w:cs="Courier"/>
          <w:color w:val="000000"/>
        </w:rPr>
        <w:t>they are likely to have been produced by the same workshop or person</w:t>
      </w:r>
      <w:r w:rsidR="00C357CF">
        <w:rPr>
          <w:rFonts w:cs="Courier"/>
          <w:color w:val="000000"/>
        </w:rPr>
        <w:t xml:space="preserve">. </w:t>
      </w:r>
      <w:r w:rsidR="006676E1">
        <w:rPr>
          <w:rFonts w:cs="Courier"/>
          <w:color w:val="000000"/>
        </w:rPr>
        <w:t xml:space="preserve">The shared features of these paintings are </w:t>
      </w:r>
      <w:r w:rsidR="00997B3E">
        <w:rPr>
          <w:rFonts w:cs="Courier"/>
          <w:color w:val="000000"/>
        </w:rPr>
        <w:t>similarities in</w:t>
      </w:r>
      <w:r w:rsidR="006676E1">
        <w:rPr>
          <w:rFonts w:cs="Courier"/>
          <w:color w:val="000000"/>
        </w:rPr>
        <w:t xml:space="preserve"> paint application as seen through </w:t>
      </w:r>
      <w:r w:rsidR="00997B3E">
        <w:rPr>
          <w:rFonts w:cs="Courier"/>
          <w:color w:val="000000"/>
        </w:rPr>
        <w:t xml:space="preserve">comparative </w:t>
      </w:r>
      <w:r w:rsidR="006676E1">
        <w:rPr>
          <w:rFonts w:cs="Courier"/>
          <w:color w:val="000000"/>
        </w:rPr>
        <w:t>photo</w:t>
      </w:r>
      <w:r w:rsidR="00997B3E">
        <w:rPr>
          <w:rFonts w:cs="Courier"/>
          <w:color w:val="000000"/>
        </w:rPr>
        <w:t>-</w:t>
      </w:r>
      <w:r w:rsidR="006676E1">
        <w:rPr>
          <w:rFonts w:cs="Courier"/>
          <w:color w:val="000000"/>
        </w:rPr>
        <w:t xml:space="preserve">micrograph studies. </w:t>
      </w:r>
      <w:r w:rsidR="00997B3E">
        <w:rPr>
          <w:rFonts w:cs="Courier"/>
          <w:color w:val="000000"/>
        </w:rPr>
        <w:t xml:space="preserve">The question for the technical study of the Sydney </w:t>
      </w:r>
      <w:r w:rsidR="00271B6D">
        <w:rPr>
          <w:rFonts w:cs="Courier"/>
          <w:color w:val="000000"/>
        </w:rPr>
        <w:t xml:space="preserve">painting </w:t>
      </w:r>
      <w:r w:rsidR="00D40534">
        <w:rPr>
          <w:rFonts w:cs="Courier"/>
          <w:color w:val="000000"/>
        </w:rPr>
        <w:t>wa</w:t>
      </w:r>
      <w:r w:rsidR="00997B3E" w:rsidRPr="00A63DF3">
        <w:rPr>
          <w:rFonts w:cs="Courier"/>
          <w:color w:val="000000"/>
        </w:rPr>
        <w:t>s</w:t>
      </w:r>
      <w:r w:rsidR="00997B3E">
        <w:rPr>
          <w:rFonts w:cs="Courier"/>
          <w:color w:val="000000"/>
        </w:rPr>
        <w:t>,</w:t>
      </w:r>
      <w:r w:rsidR="00997B3E" w:rsidRPr="00A63DF3">
        <w:rPr>
          <w:rFonts w:cs="Courier"/>
          <w:color w:val="000000"/>
        </w:rPr>
        <w:t xml:space="preserve"> whether the </w:t>
      </w:r>
      <w:r w:rsidR="00997B3E">
        <w:rPr>
          <w:rFonts w:cs="Courier"/>
          <w:color w:val="000000"/>
        </w:rPr>
        <w:t>painting</w:t>
      </w:r>
      <w:r w:rsidR="00997B3E" w:rsidRPr="00A63DF3">
        <w:rPr>
          <w:rFonts w:cs="Courier"/>
          <w:color w:val="000000"/>
        </w:rPr>
        <w:t xml:space="preserve"> shares the features which link the other</w:t>
      </w:r>
      <w:r w:rsidR="00997B3E">
        <w:rPr>
          <w:rFonts w:cs="Courier"/>
          <w:color w:val="000000"/>
        </w:rPr>
        <w:t xml:space="preserve"> </w:t>
      </w:r>
      <w:r>
        <w:rPr>
          <w:rFonts w:cs="Courier"/>
          <w:color w:val="000000"/>
        </w:rPr>
        <w:t>three</w:t>
      </w:r>
      <w:r w:rsidR="00997B3E" w:rsidRPr="00A63DF3">
        <w:rPr>
          <w:rFonts w:cs="Courier"/>
          <w:color w:val="000000"/>
        </w:rPr>
        <w:t xml:space="preserve"> </w:t>
      </w:r>
      <w:r w:rsidR="00271B6D">
        <w:rPr>
          <w:rFonts w:cs="Courier"/>
          <w:color w:val="000000"/>
        </w:rPr>
        <w:t xml:space="preserve">London </w:t>
      </w:r>
      <w:r w:rsidR="00997B3E" w:rsidRPr="00A63DF3">
        <w:rPr>
          <w:rFonts w:cs="Courier"/>
          <w:color w:val="000000"/>
        </w:rPr>
        <w:lastRenderedPageBreak/>
        <w:t>paintings together. If so then t</w:t>
      </w:r>
      <w:r w:rsidR="00997B3E" w:rsidRPr="00A63DF3">
        <w:rPr>
          <w:noProof/>
          <w:lang w:eastAsia="en-AU"/>
        </w:rPr>
        <w:t>hr</w:t>
      </w:r>
      <w:r w:rsidR="00B8516B">
        <w:rPr>
          <w:noProof/>
          <w:lang w:eastAsia="en-AU"/>
        </w:rPr>
        <w:t>ough comparative analysis we might</w:t>
      </w:r>
      <w:r w:rsidR="00997B3E" w:rsidRPr="00A63DF3">
        <w:rPr>
          <w:noProof/>
          <w:lang w:eastAsia="en-AU"/>
        </w:rPr>
        <w:t xml:space="preserve"> be able to characterise the group of related panels and begin to identify them with the output of a workshop, operating in London in the </w:t>
      </w:r>
      <w:r w:rsidR="00F43A2B">
        <w:rPr>
          <w:noProof/>
          <w:lang w:eastAsia="en-AU"/>
        </w:rPr>
        <w:t xml:space="preserve">1530’s and 40’s at a time when </w:t>
      </w:r>
      <w:r w:rsidR="00997B3E" w:rsidRPr="00A63DF3">
        <w:rPr>
          <w:rFonts w:cs="Courier"/>
          <w:color w:val="000000"/>
        </w:rPr>
        <w:t>we know very little about their activities</w:t>
      </w:r>
      <w:r w:rsidR="00F43A2B">
        <w:rPr>
          <w:rFonts w:cs="Courier"/>
          <w:color w:val="000000"/>
        </w:rPr>
        <w:t>.</w:t>
      </w:r>
    </w:p>
    <w:p w14:paraId="1E25419C" w14:textId="77777777" w:rsidR="00BF25B2" w:rsidRDefault="00BF25B2">
      <w:pPr>
        <w:rPr>
          <w:b/>
        </w:rPr>
      </w:pPr>
    </w:p>
    <w:p w14:paraId="1E25419D" w14:textId="77777777" w:rsidR="00B723D4" w:rsidRDefault="00BF2100">
      <w:pPr>
        <w:rPr>
          <w:b/>
        </w:rPr>
      </w:pPr>
      <w:r>
        <w:rPr>
          <w:b/>
        </w:rPr>
        <w:t>3</w:t>
      </w:r>
      <w:r>
        <w:rPr>
          <w:b/>
        </w:rPr>
        <w:tab/>
      </w:r>
      <w:r w:rsidR="00B723D4">
        <w:rPr>
          <w:b/>
        </w:rPr>
        <w:t>Experiment</w:t>
      </w:r>
    </w:p>
    <w:p w14:paraId="1E25419E" w14:textId="77777777" w:rsidR="00B723D4" w:rsidRPr="00B723D4" w:rsidRDefault="004C5BC9">
      <w:pPr>
        <w:rPr>
          <w:b/>
        </w:rPr>
      </w:pPr>
      <w:r>
        <w:t>The X-radiograph of t</w:t>
      </w:r>
      <w:r w:rsidR="00D40534">
        <w:t xml:space="preserve">he portrait of Henry VIII was </w:t>
      </w:r>
      <w:r>
        <w:t>undertaken</w:t>
      </w:r>
      <w:r w:rsidR="00B723D4">
        <w:t xml:space="preserve"> at the Art Gallery of NSW</w:t>
      </w:r>
      <w:r w:rsidR="007A155D">
        <w:t xml:space="preserve"> </w:t>
      </w:r>
      <w:r w:rsidR="00B723D4">
        <w:t>using a General Electric Insp</w:t>
      </w:r>
      <w:r w:rsidR="00D40534">
        <w:t xml:space="preserve">ection Technologies </w:t>
      </w:r>
      <w:proofErr w:type="spellStart"/>
      <w:r w:rsidR="00D40534">
        <w:t>Eresco</w:t>
      </w:r>
      <w:proofErr w:type="spellEnd"/>
      <w:r w:rsidR="00D40534">
        <w:t xml:space="preserve"> MF4 X</w:t>
      </w:r>
      <w:r w:rsidR="00B723D4">
        <w:t>-ray unit and AGFA CR Tower cassette NOPD</w:t>
      </w:r>
      <w:r w:rsidR="007A155D">
        <w:t>. The exposure was</w:t>
      </w:r>
      <w:r w:rsidR="00B723D4">
        <w:t xml:space="preserve"> at 40kV 5.0Ma for 30 seconds.</w:t>
      </w:r>
    </w:p>
    <w:p w14:paraId="1E25419F" w14:textId="77777777" w:rsidR="00742E3D" w:rsidRDefault="00472E06">
      <w:r w:rsidRPr="009259BC">
        <w:t xml:space="preserve">The scanning XRF mapping of the painting was performed at the X-ray fluorescence microscopy </w:t>
      </w:r>
      <w:r w:rsidR="0011456E">
        <w:t>(XFM</w:t>
      </w:r>
      <w:r w:rsidR="006E53CE">
        <w:t xml:space="preserve">) </w:t>
      </w:r>
      <w:r w:rsidRPr="009259BC">
        <w:t>beamline of</w:t>
      </w:r>
      <w:r w:rsidR="001E2A7A">
        <w:t xml:space="preserve"> the Australian Synchrotron</w:t>
      </w:r>
      <w:r w:rsidR="00D747C0">
        <w:t xml:space="preserve"> </w:t>
      </w:r>
      <w:r w:rsidR="001E2A7A">
        <w:t>[</w:t>
      </w:r>
      <w:r w:rsidR="00AE24F4">
        <w:t>1</w:t>
      </w:r>
      <w:r w:rsidR="002C3BF0">
        <w:t>2</w:t>
      </w:r>
      <w:r w:rsidRPr="009259BC">
        <w:t>]</w:t>
      </w:r>
      <w:r w:rsidR="00D747C0">
        <w:t>.</w:t>
      </w:r>
      <w:r w:rsidRPr="009259BC">
        <w:t xml:space="preserve">  </w:t>
      </w:r>
      <w:r w:rsidR="009259BC" w:rsidRPr="009259BC">
        <w:t xml:space="preserve">Scans were conducted </w:t>
      </w:r>
      <w:r w:rsidR="00D86B2C">
        <w:t>with</w:t>
      </w:r>
      <w:r w:rsidR="009C30D9">
        <w:t xml:space="preserve"> a monochromatic incident beam (</w:t>
      </w:r>
      <w:r w:rsidR="009C30D9" w:rsidRPr="009C30D9">
        <w:rPr>
          <w:rFonts w:ascii="Symbol" w:hAnsi="Symbol"/>
        </w:rPr>
        <w:t></w:t>
      </w:r>
      <w:r w:rsidR="009C30D9" w:rsidRPr="000F72F2">
        <w:rPr>
          <w:i/>
        </w:rPr>
        <w:t>E</w:t>
      </w:r>
      <w:r w:rsidR="009C30D9">
        <w:t>/</w:t>
      </w:r>
      <w:r w:rsidR="009C30D9" w:rsidRPr="000F72F2">
        <w:rPr>
          <w:i/>
        </w:rPr>
        <w:t>E</w:t>
      </w:r>
      <w:r w:rsidR="009C30D9">
        <w:t xml:space="preserve"> = 10</w:t>
      </w:r>
      <w:r w:rsidR="009C30D9" w:rsidRPr="009C30D9">
        <w:rPr>
          <w:vertAlign w:val="superscript"/>
        </w:rPr>
        <w:t>-4</w:t>
      </w:r>
      <w:r w:rsidR="009C30D9">
        <w:t>) produced by a Si(111) double crystal monochrom</w:t>
      </w:r>
      <w:r w:rsidR="009259BC" w:rsidRPr="009259BC">
        <w:t>at</w:t>
      </w:r>
      <w:r w:rsidR="009C30D9">
        <w:t>or  at 12.6 keV and 18.5 keV, corresponding to energies</w:t>
      </w:r>
      <w:r w:rsidR="009259BC" w:rsidRPr="009259BC">
        <w:t xml:space="preserve"> below and above the </w:t>
      </w:r>
      <w:r w:rsidR="009002BC">
        <w:t>lead (</w:t>
      </w:r>
      <w:r w:rsidR="009259BC" w:rsidRPr="009259BC">
        <w:t>Pb</w:t>
      </w:r>
      <w:r w:rsidR="009002BC">
        <w:t>)</w:t>
      </w:r>
      <w:r w:rsidR="009259BC" w:rsidRPr="009259BC">
        <w:t xml:space="preserve"> L edges, respectively.  </w:t>
      </w:r>
      <w:r w:rsidR="009C30D9">
        <w:t xml:space="preserve">The beam was focussed with a Kirkpatrick-Baez (KB) mirror pair to </w:t>
      </w:r>
      <w:r w:rsidR="000F72F2">
        <w:t>a spot size of approximately 10 × 10 µm</w:t>
      </w:r>
      <w:r w:rsidR="000F72F2" w:rsidRPr="000F72F2">
        <w:rPr>
          <w:vertAlign w:val="superscript"/>
        </w:rPr>
        <w:t>2</w:t>
      </w:r>
      <w:r w:rsidR="000F72F2">
        <w:t xml:space="preserve"> horizontal × vertical (</w:t>
      </w:r>
      <w:r w:rsidR="000F72F2" w:rsidRPr="000F72F2">
        <w:rPr>
          <w:i/>
        </w:rPr>
        <w:t>h</w:t>
      </w:r>
      <w:r w:rsidR="000F72F2">
        <w:t xml:space="preserve"> × </w:t>
      </w:r>
      <w:r w:rsidR="000F72F2" w:rsidRPr="000F72F2">
        <w:rPr>
          <w:i/>
        </w:rPr>
        <w:t>v</w:t>
      </w:r>
      <w:r w:rsidR="000F72F2">
        <w:t xml:space="preserve">).  </w:t>
      </w:r>
      <w:r w:rsidR="00EC4F54">
        <w:t xml:space="preserve"> The beam intensity was measured with a nitrogen supplied ion chamber upstream of the KB mirrors.</w:t>
      </w:r>
      <w:r w:rsidR="00B053D4">
        <w:t xml:space="preserve">  </w:t>
      </w:r>
    </w:p>
    <w:p w14:paraId="1E2541A0" w14:textId="77777777" w:rsidR="00742E3D" w:rsidRDefault="00997043">
      <w:r>
        <w:t>The X-ray fluorescence was collected with the Maia 384A detector, which consists of an array of 384 1</w:t>
      </w:r>
      <w:r w:rsidRPr="009259BC">
        <w:t xml:space="preserve"> × </w:t>
      </w:r>
      <w:r>
        <w:t>1</w:t>
      </w:r>
      <w:r w:rsidRPr="009259BC">
        <w:t xml:space="preserve"> mm</w:t>
      </w:r>
      <w:r w:rsidRPr="009259BC">
        <w:rPr>
          <w:vertAlign w:val="superscript"/>
        </w:rPr>
        <w:t>2</w:t>
      </w:r>
      <w:r w:rsidRPr="009259BC">
        <w:t xml:space="preserve"> </w:t>
      </w:r>
      <w:r>
        <w:t xml:space="preserve">silicon detectors </w:t>
      </w:r>
      <w:r w:rsidR="00A16207">
        <w:t xml:space="preserve">axially </w:t>
      </w:r>
      <w:r>
        <w:t>oriented in backscatter (180</w:t>
      </w:r>
      <w:r>
        <w:sym w:font="Symbol" w:char="F0B0"/>
      </w:r>
      <w:r>
        <w:t xml:space="preserve"> to the incide</w:t>
      </w:r>
      <w:r w:rsidR="00FD6BEC">
        <w:t>nt beam) geometry and is specifie</w:t>
      </w:r>
      <w:r>
        <w:t xml:space="preserve">d to </w:t>
      </w:r>
      <w:r w:rsidR="000D6258">
        <w:t>function</w:t>
      </w:r>
      <w:r>
        <w:t xml:space="preserve"> 10 mm from the sample</w:t>
      </w:r>
      <w:r w:rsidR="00D747C0">
        <w:t xml:space="preserve"> </w:t>
      </w:r>
      <w:r>
        <w:t>[</w:t>
      </w:r>
      <w:r w:rsidR="00AA6B45">
        <w:t>1</w:t>
      </w:r>
      <w:r w:rsidR="002C3BF0">
        <w:t>3</w:t>
      </w:r>
      <w:r>
        <w:t>]</w:t>
      </w:r>
      <w:r w:rsidR="00D747C0">
        <w:t>.</w:t>
      </w:r>
      <w:r w:rsidR="00FD6BEC">
        <w:t xml:space="preserve">  The painting </w:t>
      </w:r>
      <w:r w:rsidR="005C34FD">
        <w:t xml:space="preserve">is slightly bowed, and it </w:t>
      </w:r>
      <w:r w:rsidR="00FD6BEC">
        <w:t xml:space="preserve">was placed approximately </w:t>
      </w:r>
      <w:r w:rsidR="00E855A1">
        <w:t xml:space="preserve">an extra </w:t>
      </w:r>
      <w:r w:rsidR="00FD6BEC">
        <w:t xml:space="preserve">2 mm farther from the Maia detector as a precaution. </w:t>
      </w:r>
      <w:r>
        <w:t xml:space="preserve"> </w:t>
      </w:r>
      <w:r w:rsidR="005D5D1D">
        <w:t>The Maia detection system acquires data via continuous fly scanning wi</w:t>
      </w:r>
      <w:r w:rsidR="001E2A7A">
        <w:t xml:space="preserve">th zero readout overhead. </w:t>
      </w:r>
      <w:r w:rsidR="005D5D1D">
        <w:t xml:space="preserve">  </w:t>
      </w:r>
      <w:r w:rsidR="000D6258">
        <w:t>The painting was raster-scanned at 16.4 mm s</w:t>
      </w:r>
      <w:r w:rsidR="000D6258" w:rsidRPr="000D6258">
        <w:rPr>
          <w:vertAlign w:val="superscript"/>
        </w:rPr>
        <w:t>-1</w:t>
      </w:r>
      <w:r w:rsidR="000D6258">
        <w:t>, yielding a dwell time of approximately</w:t>
      </w:r>
      <w:r w:rsidR="000D6258" w:rsidRPr="009259BC">
        <w:t xml:space="preserve"> 7 ms</w:t>
      </w:r>
      <w:r w:rsidR="000D6258">
        <w:t xml:space="preserve"> per </w:t>
      </w:r>
      <w:r w:rsidR="009259BC" w:rsidRPr="009259BC">
        <w:t>120</w:t>
      </w:r>
      <w:r w:rsidR="00EC4F54">
        <w:t xml:space="preserve"> × 120 µm</w:t>
      </w:r>
      <w:r w:rsidR="00EC4F54" w:rsidRPr="000F72F2">
        <w:rPr>
          <w:vertAlign w:val="superscript"/>
        </w:rPr>
        <w:t>2</w:t>
      </w:r>
      <w:r w:rsidR="000D6258">
        <w:t xml:space="preserve"> pixel.</w:t>
      </w:r>
      <w:r w:rsidR="009259BC" w:rsidRPr="009259BC">
        <w:t xml:space="preserve"> </w:t>
      </w:r>
      <w:r w:rsidR="000D6258">
        <w:t xml:space="preserve"> The largest scan covering</w:t>
      </w:r>
      <w:r w:rsidR="009259BC" w:rsidRPr="009259BC">
        <w:t xml:space="preserve"> an area 545 × 287 mm</w:t>
      </w:r>
      <w:r w:rsidR="009259BC" w:rsidRPr="009259BC">
        <w:rPr>
          <w:vertAlign w:val="superscript"/>
        </w:rPr>
        <w:t>2</w:t>
      </w:r>
      <w:r w:rsidR="009259BC" w:rsidRPr="009259BC">
        <w:t xml:space="preserve"> </w:t>
      </w:r>
      <w:r w:rsidR="000D6258">
        <w:t xml:space="preserve">was </w:t>
      </w:r>
      <w:r w:rsidR="009259BC" w:rsidRPr="009259BC">
        <w:t>collected in 23 hours (10.8 Megapixels).</w:t>
      </w:r>
      <w:r w:rsidR="000D6258">
        <w:t xml:space="preserve">  </w:t>
      </w:r>
      <w:r w:rsidR="00813084">
        <w:t xml:space="preserve"> </w:t>
      </w:r>
    </w:p>
    <w:p w14:paraId="1E2541A1" w14:textId="77777777" w:rsidR="00742E3D" w:rsidRDefault="00ED5C6F">
      <w:r>
        <w:t>The painting was mounted in a landscape orientation for scanning</w:t>
      </w:r>
      <w:r w:rsidR="009B478E">
        <w:t xml:space="preserve"> (</w:t>
      </w:r>
      <w:r w:rsidR="009B478E" w:rsidRPr="00AA6B45">
        <w:t>Fig.</w:t>
      </w:r>
      <w:r w:rsidR="00B7698E" w:rsidRPr="00AA6B45">
        <w:t xml:space="preserve"> </w:t>
      </w:r>
      <w:r w:rsidR="00433D06" w:rsidRPr="00AA6B45">
        <w:t>4</w:t>
      </w:r>
      <w:r w:rsidR="00CA1B30">
        <w:t>).</w:t>
      </w:r>
      <w:r>
        <w:t xml:space="preserve"> </w:t>
      </w:r>
      <w:r w:rsidR="009D47BE">
        <w:t>In this orientation, the vertical scan range of the apparatus was less than the dimension of the painting,</w:t>
      </w:r>
      <w:r>
        <w:t xml:space="preserve"> </w:t>
      </w:r>
      <w:r w:rsidR="009D47BE">
        <w:t xml:space="preserve">thus </w:t>
      </w:r>
      <w:r w:rsidR="005F4DD2">
        <w:t xml:space="preserve">precluding a </w:t>
      </w:r>
      <w:r w:rsidR="00E00CF5">
        <w:t>single scan of the complete</w:t>
      </w:r>
      <w:r w:rsidR="005F4DD2">
        <w:t xml:space="preserve"> painting</w:t>
      </w:r>
      <w:r>
        <w:t>.  After completion of the scans at 12.6 keV and 18.5 keV, the painting was rotated 180</w:t>
      </w:r>
      <w:r>
        <w:sym w:font="Symbol" w:char="F0B0"/>
      </w:r>
      <w:r>
        <w:t xml:space="preserve"> in the sample mount to examine the remaining area. Several millimetres of overlap between scans was obtained for stitching together the elemental maps with imaging software.    </w:t>
      </w:r>
    </w:p>
    <w:p w14:paraId="1E2541A2" w14:textId="77777777" w:rsidR="00742E3D" w:rsidRDefault="00754D9D">
      <w:r>
        <w:t>The photon flux was controlled in part by adjustment of a set of slits to optimize the count rate on the Maia detector (approximately 10</w:t>
      </w:r>
      <w:r w:rsidRPr="00EC03E5">
        <w:rPr>
          <w:vertAlign w:val="superscript"/>
        </w:rPr>
        <w:t>6</w:t>
      </w:r>
      <w:r>
        <w:t xml:space="preserve"> counts s</w:t>
      </w:r>
      <w:r w:rsidRPr="00EC03E5">
        <w:rPr>
          <w:vertAlign w:val="superscript"/>
        </w:rPr>
        <w:t>-1</w:t>
      </w:r>
      <w:r>
        <w:t>). The photon flux incident on the painting was 2 × 10</w:t>
      </w:r>
      <w:r>
        <w:rPr>
          <w:vertAlign w:val="superscript"/>
        </w:rPr>
        <w:t>9</w:t>
      </w:r>
      <w:r>
        <w:t xml:space="preserve"> photons s</w:t>
      </w:r>
      <w:r w:rsidRPr="005D5D1D">
        <w:rPr>
          <w:vertAlign w:val="superscript"/>
        </w:rPr>
        <w:t>-1</w:t>
      </w:r>
      <w:r>
        <w:t xml:space="preserve"> at 12.6 keV and 2 × 10</w:t>
      </w:r>
      <w:r>
        <w:rPr>
          <w:vertAlign w:val="superscript"/>
        </w:rPr>
        <w:t>8</w:t>
      </w:r>
      <w:r>
        <w:t xml:space="preserve"> photons s</w:t>
      </w:r>
      <w:r w:rsidRPr="005D5D1D">
        <w:rPr>
          <w:vertAlign w:val="superscript"/>
        </w:rPr>
        <w:t>-1</w:t>
      </w:r>
      <w:r>
        <w:t xml:space="preserve"> at 18.5 keV.</w:t>
      </w:r>
    </w:p>
    <w:p w14:paraId="1E2541A3" w14:textId="77777777" w:rsidR="00742E3D" w:rsidRDefault="00813084">
      <w:r w:rsidRPr="00754D9D">
        <w:t>The deconvolution of the full spectral XRF data into elemental maps and elastic and inelastic scatter</w:t>
      </w:r>
      <w:r w:rsidR="0074026D" w:rsidRPr="00754D9D">
        <w:t xml:space="preserve"> maps</w:t>
      </w:r>
      <w:r w:rsidRPr="00754D9D">
        <w:t xml:space="preserve"> was performed using a matrix transform method called dynamic analysis</w:t>
      </w:r>
      <w:r w:rsidR="00AA6B45">
        <w:t xml:space="preserve"> </w:t>
      </w:r>
      <w:r w:rsidR="00FE76C0">
        <w:t>[</w:t>
      </w:r>
      <w:r w:rsidR="00AA6B45">
        <w:t>1</w:t>
      </w:r>
      <w:r w:rsidR="002C3BF0">
        <w:t>4</w:t>
      </w:r>
      <w:r w:rsidR="00D6375C">
        <w:t>]</w:t>
      </w:r>
      <w:r w:rsidRPr="00754D9D">
        <w:t xml:space="preserve"> implemented in t</w:t>
      </w:r>
      <w:r w:rsidR="00AA6B45">
        <w:t xml:space="preserve">he </w:t>
      </w:r>
      <w:proofErr w:type="spellStart"/>
      <w:r w:rsidR="00AA6B45">
        <w:t>GeoPIXE</w:t>
      </w:r>
      <w:proofErr w:type="spellEnd"/>
      <w:r w:rsidR="00AA6B45">
        <w:t xml:space="preserve"> software suite[1</w:t>
      </w:r>
      <w:r w:rsidR="002C3BF0">
        <w:t>5</w:t>
      </w:r>
      <w:r w:rsidR="001E2A7A">
        <w:t>]</w:t>
      </w:r>
      <w:r w:rsidR="00AA6B45">
        <w:t>.</w:t>
      </w:r>
      <w:r w:rsidR="0074026D" w:rsidRPr="00754D9D">
        <w:t xml:space="preserve">  </w:t>
      </w:r>
      <w:r w:rsidR="004A698F">
        <w:t>Further details regarding the scanning of paintings at the XFM beamline can be found in previous work</w:t>
      </w:r>
      <w:r w:rsidR="00AA6B45">
        <w:t xml:space="preserve"> </w:t>
      </w:r>
      <w:r w:rsidR="004A698F">
        <w:t>[</w:t>
      </w:r>
      <w:r w:rsidR="00AA6B45">
        <w:t>1</w:t>
      </w:r>
      <w:r w:rsidR="002C3BF0">
        <w:t>6</w:t>
      </w:r>
      <w:r w:rsidR="009A1990">
        <w:t>]</w:t>
      </w:r>
      <w:r w:rsidR="00A16207">
        <w:t>.</w:t>
      </w:r>
    </w:p>
    <w:p w14:paraId="1E2541A4" w14:textId="77777777" w:rsidR="00230044" w:rsidRDefault="00230044" w:rsidP="00230044">
      <w:pPr>
        <w:pStyle w:val="1stParagraph"/>
        <w:keepNext/>
        <w:spacing w:line="240" w:lineRule="auto"/>
        <w:jc w:val="left"/>
      </w:pPr>
    </w:p>
    <w:p w14:paraId="1E2541A5" w14:textId="77777777" w:rsidR="00434980" w:rsidRDefault="006B44B9" w:rsidP="001D6107">
      <w:r>
        <w:t xml:space="preserve">The painting was also scanned at two stages of its conservation treatment in ultra-high resolution by </w:t>
      </w:r>
      <w:proofErr w:type="spellStart"/>
      <w:r>
        <w:t>LuxLab</w:t>
      </w:r>
      <w:proofErr w:type="spellEnd"/>
      <w:r>
        <w:t xml:space="preserve">, a joint project between the Laboratory for Innovation in Galleries, Libraries, Archives and </w:t>
      </w:r>
      <w:r>
        <w:lastRenderedPageBreak/>
        <w:t>Museums (</w:t>
      </w:r>
      <w:proofErr w:type="spellStart"/>
      <w:r>
        <w:t>iGLAM</w:t>
      </w:r>
      <w:proofErr w:type="spellEnd"/>
      <w:r>
        <w:t xml:space="preserve">) at the National Institute for Experimental Arts, University of NSW, and the Advanced Imaging Laboratory at Kyoto University. It will be scanned a third time at the completion of its treatment. The </w:t>
      </w:r>
      <w:proofErr w:type="spellStart"/>
      <w:r>
        <w:t>LuxLab</w:t>
      </w:r>
      <w:proofErr w:type="spellEnd"/>
      <w:r>
        <w:t xml:space="preserve"> system incorporates a Trichromatic CCD camera, macro lens and scanner controller modules developed by the Advanced Imaging Laboratory. It allows for single and multiple-pass scanning at 1200dpi, permitting analysis at the scale of 20 microns per pixel. </w:t>
      </w:r>
    </w:p>
    <w:p w14:paraId="1E2541A6" w14:textId="77777777" w:rsidR="006D0ED8" w:rsidRDefault="006D0ED8" w:rsidP="001D6107"/>
    <w:p w14:paraId="1E2541A7" w14:textId="77777777" w:rsidR="00B723D4" w:rsidRDefault="00BF2100" w:rsidP="00B723D4">
      <w:pPr>
        <w:rPr>
          <w:b/>
        </w:rPr>
      </w:pPr>
      <w:r>
        <w:rPr>
          <w:b/>
        </w:rPr>
        <w:t>4</w:t>
      </w:r>
      <w:r>
        <w:rPr>
          <w:b/>
        </w:rPr>
        <w:tab/>
      </w:r>
      <w:r w:rsidR="00B723D4">
        <w:rPr>
          <w:b/>
        </w:rPr>
        <w:t>Results and Discussion</w:t>
      </w:r>
    </w:p>
    <w:p w14:paraId="1E2541A8" w14:textId="77777777" w:rsidR="0011456E" w:rsidRDefault="0011456E" w:rsidP="0011456E">
      <w:r>
        <w:t xml:space="preserve">The Sydney Henry VIII painting is an excellent case study for </w:t>
      </w:r>
      <w:r w:rsidR="001A26F8">
        <w:t>XRF mapping</w:t>
      </w:r>
      <w:r>
        <w:t xml:space="preserve"> as it utilises a small number of pigments; copper-based green, mercury-based vermillion, iron and manganese-based oxide browns, calcium-based ivory black, gold, lead white and chalk. Thus the distribution of almost all the paint layers can be examined by their elemental fingerprint. The red lake pigment (principally organic) on the tunic is the only pigment identified on the work that is not imaged with this technique. A red lake pigment made from madder, with similar bright fluorescence under ultraviolet light to the lake pigment on the Sydney painting, has been mapped by portable XRF on a painting by Rembrandt dated 1669, by the presence of potassium in the dye [</w:t>
      </w:r>
      <w:r w:rsidR="00AA6B45">
        <w:t>1</w:t>
      </w:r>
      <w:r w:rsidR="002C3BF0">
        <w:t>7</w:t>
      </w:r>
      <w:r>
        <w:t>] but potassium does not correlate with the deep red pigment on the tunic</w:t>
      </w:r>
      <w:r w:rsidR="0094731E" w:rsidRPr="0094731E">
        <w:t xml:space="preserve"> </w:t>
      </w:r>
      <w:r w:rsidR="0094731E">
        <w:t>of the Henry VIII painting</w:t>
      </w:r>
      <w:r>
        <w:t xml:space="preserve">. This may be explained by different types of dye processing </w:t>
      </w:r>
      <w:r w:rsidR="001A26F8">
        <w:t xml:space="preserve">through time and </w:t>
      </w:r>
      <w:r>
        <w:t>across countries.</w:t>
      </w:r>
    </w:p>
    <w:p w14:paraId="1E2541A9" w14:textId="77777777" w:rsidR="00FE0D56" w:rsidRPr="00FE0D56" w:rsidRDefault="00FE0D56">
      <w:pPr>
        <w:rPr>
          <w:b/>
        </w:rPr>
      </w:pPr>
      <w:r>
        <w:rPr>
          <w:b/>
        </w:rPr>
        <w:t>4</w:t>
      </w:r>
      <w:r w:rsidRPr="00FE0D56">
        <w:rPr>
          <w:b/>
        </w:rPr>
        <w:t>.1</w:t>
      </w:r>
      <w:r>
        <w:rPr>
          <w:b/>
        </w:rPr>
        <w:t xml:space="preserve"> Lead Map</w:t>
      </w:r>
    </w:p>
    <w:p w14:paraId="1E2541AA" w14:textId="77777777" w:rsidR="00823474" w:rsidRDefault="008205C1">
      <w:r>
        <w:t xml:space="preserve">Several new discoveries about the making of the painting are disclosed by the </w:t>
      </w:r>
      <w:r w:rsidR="00D40534">
        <w:t xml:space="preserve">XRF </w:t>
      </w:r>
      <w:r>
        <w:t>map</w:t>
      </w:r>
      <w:r w:rsidR="00A16207">
        <w:t xml:space="preserve"> of the distribution of lead-based pigments</w:t>
      </w:r>
      <w:r w:rsidR="00B7698E">
        <w:t xml:space="preserve"> (</w:t>
      </w:r>
      <w:r w:rsidR="0011456E" w:rsidRPr="00AA6B45">
        <w:t>Fig. 3</w:t>
      </w:r>
      <w:r w:rsidR="00AA6B45">
        <w:t>(</w:t>
      </w:r>
      <w:r w:rsidR="0057346C" w:rsidRPr="00AA6B45">
        <w:t>b</w:t>
      </w:r>
      <w:r w:rsidR="00AA6B45">
        <w:t>)</w:t>
      </w:r>
      <w:r w:rsidR="00B7698E">
        <w:t>)</w:t>
      </w:r>
      <w:r>
        <w:t xml:space="preserve">. The lead white priming layer </w:t>
      </w:r>
      <w:r w:rsidR="00B8516B">
        <w:t xml:space="preserve">that </w:t>
      </w:r>
      <w:r w:rsidR="00E43A76">
        <w:t>lies</w:t>
      </w:r>
      <w:r>
        <w:t xml:space="preserve"> over the chalk ground </w:t>
      </w:r>
      <w:r w:rsidR="007E5450">
        <w:t>and under the coloured paint layer</w:t>
      </w:r>
      <w:r w:rsidR="00D40534">
        <w:t>s</w:t>
      </w:r>
      <w:r w:rsidR="007E5450">
        <w:t>, is</w:t>
      </w:r>
      <w:r>
        <w:t xml:space="preserve"> clearly imaged</w:t>
      </w:r>
      <w:r w:rsidR="00B8516B">
        <w:t xml:space="preserve"> in the lead map</w:t>
      </w:r>
      <w:r>
        <w:t>. The</w:t>
      </w:r>
      <w:r w:rsidR="007E5450">
        <w:t xml:space="preserve"> brush</w:t>
      </w:r>
      <w:r w:rsidR="00C51100">
        <w:t>-</w:t>
      </w:r>
      <w:r w:rsidR="007E5450">
        <w:t>strokes used to apply the priming</w:t>
      </w:r>
      <w:r>
        <w:t xml:space="preserve"> radiate diagonally across the panel from a starting point at the upper right and describe a brush width of approximately </w:t>
      </w:r>
      <w:r w:rsidR="007E5450">
        <w:t xml:space="preserve">2.5cm (1”). Similar diagonal brush strokes in the </w:t>
      </w:r>
      <w:r w:rsidR="00157311">
        <w:t xml:space="preserve">lead white </w:t>
      </w:r>
      <w:r w:rsidR="007E5450">
        <w:t xml:space="preserve">priming layer </w:t>
      </w:r>
      <w:r w:rsidR="00D40534">
        <w:t>are</w:t>
      </w:r>
      <w:r w:rsidR="007E5450">
        <w:t xml:space="preserve"> described </w:t>
      </w:r>
      <w:r w:rsidR="00E83CB6">
        <w:t>as textura</w:t>
      </w:r>
      <w:r w:rsidR="00C51100">
        <w:t>l</w:t>
      </w:r>
      <w:r w:rsidR="00E83CB6">
        <w:t>l</w:t>
      </w:r>
      <w:r w:rsidR="00C51100">
        <w:t>y visible</w:t>
      </w:r>
      <w:r w:rsidR="00E83CB6">
        <w:t xml:space="preserve"> ridges </w:t>
      </w:r>
      <w:r w:rsidR="007E5450">
        <w:t>on</w:t>
      </w:r>
      <w:r w:rsidR="00C51100">
        <w:t xml:space="preserve"> parts of</w:t>
      </w:r>
      <w:r w:rsidR="007E5450">
        <w:t xml:space="preserve"> the Henr</w:t>
      </w:r>
      <w:r w:rsidR="00157311">
        <w:t xml:space="preserve">y VIII painting at the </w:t>
      </w:r>
      <w:r w:rsidR="007E5450">
        <w:t>National Portrait Galle</w:t>
      </w:r>
      <w:r w:rsidR="00E43A76">
        <w:t>ry, London</w:t>
      </w:r>
      <w:r w:rsidR="00B8516B">
        <w:t xml:space="preserve"> (</w:t>
      </w:r>
      <w:r w:rsidR="00B8516B" w:rsidRPr="00AA6B45">
        <w:t>Fig 2</w:t>
      </w:r>
      <w:r w:rsidR="00AA6B45">
        <w:t>(</w:t>
      </w:r>
      <w:r w:rsidR="00271B6D" w:rsidRPr="00AA6B45">
        <w:t>b</w:t>
      </w:r>
      <w:r w:rsidR="00AA6B45">
        <w:t>)</w:t>
      </w:r>
      <w:r w:rsidR="00B8516B">
        <w:t>)</w:t>
      </w:r>
      <w:r w:rsidR="00D40534">
        <w:t xml:space="preserve"> but are not seen in their </w:t>
      </w:r>
      <w:r w:rsidR="007E5450">
        <w:t xml:space="preserve">full distribution </w:t>
      </w:r>
      <w:r w:rsidR="00E83CB6">
        <w:t>across the panel</w:t>
      </w:r>
      <w:r w:rsidR="004C5BC9">
        <w:t xml:space="preserve"> </w:t>
      </w:r>
      <w:r w:rsidR="00D010B7">
        <w:t>[18]</w:t>
      </w:r>
      <w:r w:rsidR="00D40534">
        <w:t>. A</w:t>
      </w:r>
      <w:r w:rsidR="00B8516B">
        <w:t xml:space="preserve"> comparison of </w:t>
      </w:r>
      <w:r w:rsidR="00801074">
        <w:t>technique</w:t>
      </w:r>
      <w:r w:rsidR="00B8516B">
        <w:t>s</w:t>
      </w:r>
      <w:r w:rsidR="00801074">
        <w:t xml:space="preserve"> of applying the lead white ground layer </w:t>
      </w:r>
      <w:r w:rsidR="00E83CB6">
        <w:t xml:space="preserve">in a diagonal pattern </w:t>
      </w:r>
      <w:r w:rsidR="00801074">
        <w:t>may be a</w:t>
      </w:r>
      <w:r w:rsidR="00D40534">
        <w:t>n</w:t>
      </w:r>
      <w:r w:rsidR="00801074">
        <w:t xml:space="preserve"> </w:t>
      </w:r>
      <w:r w:rsidR="00D40534">
        <w:t xml:space="preserve">important </w:t>
      </w:r>
      <w:r w:rsidR="00801074">
        <w:t>clue to a share</w:t>
      </w:r>
      <w:r w:rsidR="00D40534">
        <w:t>d</w:t>
      </w:r>
      <w:r w:rsidR="00801074">
        <w:t xml:space="preserve"> workshop practice</w:t>
      </w:r>
      <w:r w:rsidR="001A26F8">
        <w:t xml:space="preserve"> if the ground application on the London painting </w:t>
      </w:r>
      <w:r w:rsidR="00201582">
        <w:t>were to</w:t>
      </w:r>
      <w:r w:rsidR="001A26F8">
        <w:t xml:space="preserve"> be </w:t>
      </w:r>
      <w:r w:rsidR="00271B6D">
        <w:t>similarly</w:t>
      </w:r>
      <w:r w:rsidR="001A26F8">
        <w:t xml:space="preserve"> imaged</w:t>
      </w:r>
      <w:r w:rsidR="00801074">
        <w:t xml:space="preserve">. </w:t>
      </w:r>
      <w:r w:rsidR="00E43A76">
        <w:t>The d</w:t>
      </w:r>
      <w:r w:rsidR="00E9334A">
        <w:t xml:space="preserve">etail of </w:t>
      </w:r>
      <w:r w:rsidR="001A26F8">
        <w:t>a hidden</w:t>
      </w:r>
      <w:r w:rsidR="00E9334A">
        <w:t xml:space="preserve"> slashed sleeve of the right proper arm </w:t>
      </w:r>
      <w:r w:rsidR="00E43A76">
        <w:t>is</w:t>
      </w:r>
      <w:r w:rsidR="00E9334A">
        <w:t xml:space="preserve"> also </w:t>
      </w:r>
      <w:r w:rsidR="00F01C48">
        <w:t xml:space="preserve">revealed </w:t>
      </w:r>
      <w:r w:rsidR="00801074">
        <w:t>in the</w:t>
      </w:r>
      <w:r w:rsidR="00D40534">
        <w:t xml:space="preserve"> XRF</w:t>
      </w:r>
      <w:r w:rsidR="00801074">
        <w:t xml:space="preserve"> lead map</w:t>
      </w:r>
      <w:r w:rsidR="001A26F8">
        <w:t xml:space="preserve"> of the Sydney painting</w:t>
      </w:r>
      <w:r w:rsidR="00B8516B">
        <w:t>,</w:t>
      </w:r>
      <w:r w:rsidR="00801074">
        <w:t xml:space="preserve"> </w:t>
      </w:r>
      <w:r w:rsidR="00F01C48">
        <w:t>despite being</w:t>
      </w:r>
      <w:r w:rsidR="00A64729">
        <w:t xml:space="preserve"> </w:t>
      </w:r>
      <w:r w:rsidR="00E9334A">
        <w:t>obscured</w:t>
      </w:r>
      <w:r w:rsidR="00B7698E">
        <w:t xml:space="preserve"> </w:t>
      </w:r>
      <w:r w:rsidR="00E9334A">
        <w:t>by a broad</w:t>
      </w:r>
      <w:r w:rsidR="00801074">
        <w:t xml:space="preserve"> area of brown restoration </w:t>
      </w:r>
      <w:r w:rsidR="00E9334A">
        <w:t>paint</w:t>
      </w:r>
      <w:r w:rsidR="00B8516B">
        <w:t xml:space="preserve"> (</w:t>
      </w:r>
      <w:r w:rsidR="00B8516B" w:rsidRPr="00AA6B45">
        <w:t>Fig. 5</w:t>
      </w:r>
      <w:r w:rsidR="00AA6B45">
        <w:t>(</w:t>
      </w:r>
      <w:r w:rsidR="00B8516B" w:rsidRPr="00AA6B45">
        <w:t>a</w:t>
      </w:r>
      <w:r w:rsidR="00AA6B45">
        <w:t>)</w:t>
      </w:r>
      <w:r w:rsidR="00B8516B">
        <w:t>)</w:t>
      </w:r>
      <w:r w:rsidR="00E43A76">
        <w:t>. These two features</w:t>
      </w:r>
      <w:r w:rsidR="00D40534">
        <w:t xml:space="preserve"> bring the Sydney painting closer to the London works in </w:t>
      </w:r>
      <w:r w:rsidR="00E43A76">
        <w:t xml:space="preserve">the </w:t>
      </w:r>
      <w:r w:rsidR="00C51100">
        <w:t xml:space="preserve">comparison of </w:t>
      </w:r>
      <w:r w:rsidR="00E43A76">
        <w:t xml:space="preserve">priming application and </w:t>
      </w:r>
      <w:r w:rsidR="00D40534">
        <w:t>composition</w:t>
      </w:r>
      <w:r w:rsidR="00C51100">
        <w:t xml:space="preserve">al </w:t>
      </w:r>
      <w:r w:rsidR="00B8516B">
        <w:t>similarities</w:t>
      </w:r>
      <w:r w:rsidR="00E9334A">
        <w:t>.</w:t>
      </w:r>
    </w:p>
    <w:p w14:paraId="1E2541AB" w14:textId="77777777" w:rsidR="00E53BF0" w:rsidRDefault="00334F5A" w:rsidP="009A378A">
      <w:pPr>
        <w:spacing w:after="0"/>
        <w:rPr>
          <w:noProof/>
          <w:lang w:eastAsia="en-AU"/>
        </w:rPr>
      </w:pPr>
      <w:r w:rsidRPr="00334F5A">
        <w:rPr>
          <w:noProof/>
          <w:lang w:eastAsia="en-AU"/>
        </w:rPr>
        <w:t xml:space="preserve"> </w:t>
      </w:r>
      <w:r w:rsidR="00682973">
        <w:t>An unusual</w:t>
      </w:r>
      <w:r w:rsidR="00D40534">
        <w:t xml:space="preserve"> feature </w:t>
      </w:r>
      <w:r w:rsidR="00682973">
        <w:t>of</w:t>
      </w:r>
      <w:r w:rsidR="00D40534">
        <w:t xml:space="preserve"> the </w:t>
      </w:r>
      <w:r w:rsidR="00682973">
        <w:t>Sydney</w:t>
      </w:r>
      <w:r w:rsidR="00D40534">
        <w:t xml:space="preserve"> painting is</w:t>
      </w:r>
      <w:r w:rsidR="00682973">
        <w:t xml:space="preserve"> </w:t>
      </w:r>
      <w:r w:rsidR="00E43A76">
        <w:t xml:space="preserve">also </w:t>
      </w:r>
      <w:r w:rsidR="00682973">
        <w:t>disclosed by the</w:t>
      </w:r>
      <w:r w:rsidR="0057346C">
        <w:t xml:space="preserve"> lead</w:t>
      </w:r>
      <w:r w:rsidR="00682973">
        <w:t xml:space="preserve"> XRF map</w:t>
      </w:r>
      <w:r w:rsidR="00D40534">
        <w:t>. D</w:t>
      </w:r>
      <w:r w:rsidR="00E83CB6">
        <w:t>istinctive marks</w:t>
      </w:r>
      <w:r w:rsidR="00D40534">
        <w:t xml:space="preserve"> </w:t>
      </w:r>
      <w:r w:rsidR="00682973">
        <w:t>were noted</w:t>
      </w:r>
      <w:r w:rsidR="00801074">
        <w:t xml:space="preserve"> </w:t>
      </w:r>
      <w:r w:rsidR="00D40534">
        <w:t>on the painting</w:t>
      </w:r>
      <w:r w:rsidR="00682973">
        <w:t xml:space="preserve"> </w:t>
      </w:r>
      <w:r w:rsidR="00801074">
        <w:t xml:space="preserve">as depressions in the paint film </w:t>
      </w:r>
      <w:r w:rsidR="00D40534">
        <w:t>throughout the area of the face</w:t>
      </w:r>
      <w:r w:rsidR="00682973">
        <w:t xml:space="preserve"> </w:t>
      </w:r>
      <w:r w:rsidR="00801074">
        <w:t>(</w:t>
      </w:r>
      <w:r w:rsidR="00801074" w:rsidRPr="00FF0CCB">
        <w:t>Fig</w:t>
      </w:r>
      <w:r w:rsidR="00FF0CCB">
        <w:t>.</w:t>
      </w:r>
      <w:r w:rsidR="00801074" w:rsidRPr="00FF0CCB">
        <w:t xml:space="preserve"> </w:t>
      </w:r>
      <w:r w:rsidR="00906CBE" w:rsidRPr="00FF0CCB">
        <w:t>6</w:t>
      </w:r>
      <w:r w:rsidR="00FF0CCB">
        <w:t>(</w:t>
      </w:r>
      <w:r w:rsidR="00D40534" w:rsidRPr="00FF0CCB">
        <w:t>a</w:t>
      </w:r>
      <w:r w:rsidR="00FF0CCB">
        <w:t>)</w:t>
      </w:r>
      <w:r w:rsidR="00801074">
        <w:t xml:space="preserve">). </w:t>
      </w:r>
      <w:r w:rsidR="00C62475">
        <w:t>T</w:t>
      </w:r>
      <w:r w:rsidR="00682973">
        <w:t>hese are</w:t>
      </w:r>
      <w:r w:rsidR="00D40534">
        <w:t xml:space="preserve"> clearly</w:t>
      </w:r>
      <w:r w:rsidR="00801074">
        <w:t xml:space="preserve"> </w:t>
      </w:r>
      <w:r w:rsidR="00682973">
        <w:t xml:space="preserve">indicated </w:t>
      </w:r>
      <w:r w:rsidR="00C62475">
        <w:t xml:space="preserve">in the lead map </w:t>
      </w:r>
      <w:r w:rsidR="00682973">
        <w:t>as three parallel dark lines</w:t>
      </w:r>
      <w:r w:rsidR="00801074">
        <w:t xml:space="preserve"> at set spacing of 2mm and 1.5mm</w:t>
      </w:r>
      <w:r w:rsidR="00E43A76">
        <w:t xml:space="preserve"> (</w:t>
      </w:r>
      <w:r w:rsidR="00E43A76" w:rsidRPr="00AA6B45">
        <w:t>Fig 6</w:t>
      </w:r>
      <w:r w:rsidR="00AA6B45">
        <w:t>(</w:t>
      </w:r>
      <w:r w:rsidR="00E43A76" w:rsidRPr="00AA6B45">
        <w:t>b</w:t>
      </w:r>
      <w:r w:rsidR="00AA6B45">
        <w:t>)</w:t>
      </w:r>
      <w:r w:rsidR="00E43A76">
        <w:t>)</w:t>
      </w:r>
      <w:r w:rsidR="00801074">
        <w:t>.</w:t>
      </w:r>
      <w:r w:rsidR="00682973">
        <w:t xml:space="preserve"> </w:t>
      </w:r>
      <w:r w:rsidR="00B10FA6">
        <w:t>The</w:t>
      </w:r>
      <w:r w:rsidR="00E53BF0">
        <w:t xml:space="preserve"> channels in the lead priming </w:t>
      </w:r>
      <w:r w:rsidR="00682973">
        <w:t>are likely</w:t>
      </w:r>
      <w:r w:rsidR="00E53BF0">
        <w:t xml:space="preserve"> caused by a sharp scraping instrument used to smooth the</w:t>
      </w:r>
      <w:r w:rsidR="00E43A76">
        <w:t xml:space="preserve"> priming</w:t>
      </w:r>
      <w:r w:rsidR="00E53BF0">
        <w:t xml:space="preserve"> layer</w:t>
      </w:r>
      <w:r w:rsidR="00906C12">
        <w:t xml:space="preserve"> after its application</w:t>
      </w:r>
      <w:r w:rsidR="001A26F8">
        <w:t>,</w:t>
      </w:r>
      <w:r w:rsidR="00906C12">
        <w:t xml:space="preserve"> </w:t>
      </w:r>
      <w:r w:rsidR="0057346C">
        <w:t>possibly due to stiff raised brush</w:t>
      </w:r>
      <w:r w:rsidR="00B8516B">
        <w:t>-</w:t>
      </w:r>
      <w:r w:rsidR="0057346C">
        <w:t>marks caused by its application</w:t>
      </w:r>
      <w:r w:rsidR="00E53BF0">
        <w:t xml:space="preserve">. Either small burrs or </w:t>
      </w:r>
      <w:r w:rsidR="001A26F8">
        <w:t>particles</w:t>
      </w:r>
      <w:r w:rsidR="00E53BF0">
        <w:t xml:space="preserve"> caught on the blade</w:t>
      </w:r>
      <w:r w:rsidR="00B10FA6">
        <w:t>,</w:t>
      </w:r>
      <w:r w:rsidR="00E53BF0">
        <w:t xml:space="preserve"> have dug these consistently distanced channels in the </w:t>
      </w:r>
      <w:r w:rsidR="0057346C">
        <w:t xml:space="preserve">lead white </w:t>
      </w:r>
      <w:r w:rsidR="00E53BF0">
        <w:t xml:space="preserve">priming layer. </w:t>
      </w:r>
      <w:r w:rsidR="004C5BC9">
        <w:t>I</w:t>
      </w:r>
      <w:r w:rsidR="0097568F">
        <w:t>t is</w:t>
      </w:r>
      <w:r w:rsidR="00B10FA6">
        <w:t xml:space="preserve"> possible that scraping of the </w:t>
      </w:r>
      <w:r w:rsidR="0097568F">
        <w:t xml:space="preserve">priming layer </w:t>
      </w:r>
      <w:r w:rsidR="00B10FA6">
        <w:t xml:space="preserve">on the Sydney painting </w:t>
      </w:r>
      <w:r w:rsidR="00682973">
        <w:t xml:space="preserve">was conceived as a </w:t>
      </w:r>
      <w:r w:rsidR="0097568F">
        <w:t>solution to</w:t>
      </w:r>
      <w:r w:rsidR="00B10FA6">
        <w:t xml:space="preserve"> reduce</w:t>
      </w:r>
      <w:r w:rsidR="001A26F8">
        <w:t xml:space="preserve"> the </w:t>
      </w:r>
      <w:r w:rsidR="0097568F">
        <w:t>textural effe</w:t>
      </w:r>
      <w:r w:rsidR="00682973">
        <w:t>ct</w:t>
      </w:r>
      <w:r w:rsidR="001A26F8">
        <w:t xml:space="preserve"> of a roughly brushed </w:t>
      </w:r>
      <w:r w:rsidR="00271B6D">
        <w:t xml:space="preserve">priming </w:t>
      </w:r>
      <w:r w:rsidR="001A26F8">
        <w:t>layer</w:t>
      </w:r>
      <w:r w:rsidR="0097568F">
        <w:t>.</w:t>
      </w:r>
    </w:p>
    <w:p w14:paraId="1E2541AC" w14:textId="77777777" w:rsidR="00F43A2B" w:rsidRDefault="00F43A2B">
      <w:pPr>
        <w:rPr>
          <w:b/>
        </w:rPr>
      </w:pPr>
      <w:r>
        <w:rPr>
          <w:b/>
        </w:rPr>
        <w:br w:type="page"/>
      </w:r>
    </w:p>
    <w:p w14:paraId="1E2541AD" w14:textId="77777777" w:rsidR="00FE0D56" w:rsidRPr="00FE0D56" w:rsidRDefault="00FE0D56" w:rsidP="00801074">
      <w:pPr>
        <w:rPr>
          <w:b/>
        </w:rPr>
      </w:pPr>
      <w:r>
        <w:rPr>
          <w:b/>
        </w:rPr>
        <w:lastRenderedPageBreak/>
        <w:t>4.2 Copper Map</w:t>
      </w:r>
    </w:p>
    <w:p w14:paraId="1E2541AE" w14:textId="77777777" w:rsidR="00E412E3" w:rsidRDefault="00E412E3" w:rsidP="00E412E3">
      <w:pPr>
        <w:rPr>
          <w:rFonts w:cs="Courier"/>
          <w:color w:val="000000"/>
        </w:rPr>
      </w:pPr>
      <w:r w:rsidRPr="00A63DF3">
        <w:rPr>
          <w:rFonts w:cs="Courier"/>
          <w:color w:val="000000"/>
        </w:rPr>
        <w:t xml:space="preserve">The narrow vertical passage of green paint extending down the </w:t>
      </w:r>
      <w:r>
        <w:rPr>
          <w:rFonts w:cs="Courier"/>
          <w:color w:val="000000"/>
        </w:rPr>
        <w:t>right</w:t>
      </w:r>
      <w:r w:rsidRPr="00A63DF3">
        <w:rPr>
          <w:rFonts w:cs="Courier"/>
          <w:color w:val="000000"/>
        </w:rPr>
        <w:t xml:space="preserve"> edge of the panel from top to Henry</w:t>
      </w:r>
      <w:r>
        <w:rPr>
          <w:rFonts w:cs="Courier"/>
          <w:color w:val="000000"/>
        </w:rPr>
        <w:t>’</w:t>
      </w:r>
      <w:r w:rsidRPr="00A63DF3">
        <w:rPr>
          <w:rFonts w:cs="Courier"/>
          <w:color w:val="000000"/>
        </w:rPr>
        <w:t xml:space="preserve">s proper left shoulder </w:t>
      </w:r>
      <w:r w:rsidR="003C4954">
        <w:rPr>
          <w:rFonts w:cs="Courier"/>
          <w:color w:val="000000"/>
        </w:rPr>
        <w:t>(</w:t>
      </w:r>
      <w:r w:rsidR="003C4954" w:rsidRPr="00CD5D28">
        <w:rPr>
          <w:rFonts w:cs="Courier"/>
          <w:color w:val="000000"/>
        </w:rPr>
        <w:t>Fig 7</w:t>
      </w:r>
      <w:r w:rsidR="00CD5D28">
        <w:rPr>
          <w:rFonts w:cs="Courier"/>
          <w:color w:val="000000"/>
        </w:rPr>
        <w:t>(</w:t>
      </w:r>
      <w:r w:rsidR="003C4954" w:rsidRPr="00CD5D28">
        <w:rPr>
          <w:rFonts w:cs="Courier"/>
          <w:color w:val="000000"/>
        </w:rPr>
        <w:t>a</w:t>
      </w:r>
      <w:r w:rsidR="00CD5D28">
        <w:rPr>
          <w:rFonts w:cs="Courier"/>
          <w:color w:val="000000"/>
        </w:rPr>
        <w:t>)</w:t>
      </w:r>
      <w:r w:rsidR="003C4954">
        <w:rPr>
          <w:rFonts w:cs="Courier"/>
          <w:color w:val="000000"/>
        </w:rPr>
        <w:t>) wa</w:t>
      </w:r>
      <w:r w:rsidRPr="00A63DF3">
        <w:rPr>
          <w:rFonts w:cs="Courier"/>
          <w:color w:val="000000"/>
        </w:rPr>
        <w:t>s shown</w:t>
      </w:r>
      <w:r w:rsidR="0000348C">
        <w:rPr>
          <w:rFonts w:cs="Courier"/>
          <w:color w:val="000000"/>
        </w:rPr>
        <w:t xml:space="preserve"> by XRF mapping</w:t>
      </w:r>
      <w:r w:rsidRPr="00A63DF3">
        <w:rPr>
          <w:rFonts w:cs="Courier"/>
          <w:color w:val="000000"/>
        </w:rPr>
        <w:t xml:space="preserve"> </w:t>
      </w:r>
      <w:r>
        <w:rPr>
          <w:rFonts w:cs="Courier"/>
          <w:color w:val="000000"/>
        </w:rPr>
        <w:t xml:space="preserve">to be </w:t>
      </w:r>
      <w:r w:rsidR="003C4954">
        <w:rPr>
          <w:rFonts w:cs="Courier"/>
          <w:color w:val="000000"/>
        </w:rPr>
        <w:t xml:space="preserve">principally </w:t>
      </w:r>
      <w:r w:rsidRPr="00A63DF3">
        <w:rPr>
          <w:rFonts w:cs="Courier"/>
          <w:color w:val="000000"/>
        </w:rPr>
        <w:t>a chrom</w:t>
      </w:r>
      <w:r w:rsidR="0011456E">
        <w:rPr>
          <w:rFonts w:cs="Courier"/>
          <w:color w:val="000000"/>
        </w:rPr>
        <w:t>ium</w:t>
      </w:r>
      <w:r w:rsidR="001A04BF">
        <w:rPr>
          <w:rFonts w:cs="Courier"/>
          <w:color w:val="000000"/>
        </w:rPr>
        <w:t>-based green</w:t>
      </w:r>
      <w:r w:rsidRPr="00A63DF3">
        <w:rPr>
          <w:rFonts w:cs="Courier"/>
          <w:color w:val="000000"/>
        </w:rPr>
        <w:t xml:space="preserve"> pigment</w:t>
      </w:r>
      <w:r w:rsidR="0011456E">
        <w:rPr>
          <w:rFonts w:cs="Courier"/>
          <w:color w:val="000000"/>
        </w:rPr>
        <w:t>. As the metal chromium</w:t>
      </w:r>
      <w:r>
        <w:rPr>
          <w:rFonts w:cs="Courier"/>
          <w:color w:val="000000"/>
        </w:rPr>
        <w:t xml:space="preserve"> was not known until its discovery in 1797, and did not appear in pigments on artist’s palette until the nineteenth century</w:t>
      </w:r>
      <w:r w:rsidR="00C060B0">
        <w:rPr>
          <w:rFonts w:cs="Courier"/>
          <w:color w:val="000000"/>
        </w:rPr>
        <w:t xml:space="preserve"> </w:t>
      </w:r>
      <w:r w:rsidR="002C3BF0">
        <w:rPr>
          <w:rFonts w:cs="Courier"/>
          <w:color w:val="000000"/>
        </w:rPr>
        <w:t>[</w:t>
      </w:r>
      <w:r w:rsidR="00D010B7">
        <w:rPr>
          <w:rFonts w:cs="Courier"/>
          <w:color w:val="000000"/>
        </w:rPr>
        <w:t>19</w:t>
      </w:r>
      <w:r w:rsidR="00C060B0">
        <w:rPr>
          <w:rFonts w:cs="Courier"/>
          <w:color w:val="000000"/>
        </w:rPr>
        <w:t>]</w:t>
      </w:r>
      <w:r>
        <w:rPr>
          <w:rFonts w:cs="Courier"/>
          <w:color w:val="000000"/>
        </w:rPr>
        <w:t>, this</w:t>
      </w:r>
      <w:r w:rsidRPr="00A63DF3">
        <w:rPr>
          <w:rFonts w:cs="Courier"/>
          <w:color w:val="000000"/>
        </w:rPr>
        <w:t xml:space="preserve"> cannot be original. The </w:t>
      </w:r>
      <w:r>
        <w:rPr>
          <w:rFonts w:cs="Courier"/>
          <w:color w:val="000000"/>
        </w:rPr>
        <w:t>chrome</w:t>
      </w:r>
      <w:r w:rsidR="001A26F8">
        <w:rPr>
          <w:rFonts w:cs="Courier"/>
          <w:color w:val="000000"/>
        </w:rPr>
        <w:t>-</w:t>
      </w:r>
      <w:r>
        <w:rPr>
          <w:rFonts w:cs="Courier"/>
          <w:color w:val="000000"/>
        </w:rPr>
        <w:t xml:space="preserve">green </w:t>
      </w:r>
      <w:r w:rsidRPr="00A63DF3">
        <w:rPr>
          <w:rFonts w:cs="Courier"/>
          <w:color w:val="000000"/>
        </w:rPr>
        <w:t>paint is</w:t>
      </w:r>
      <w:r>
        <w:rPr>
          <w:rFonts w:cs="Courier"/>
          <w:color w:val="000000"/>
        </w:rPr>
        <w:t xml:space="preserve"> also</w:t>
      </w:r>
      <w:r w:rsidRPr="00A63DF3">
        <w:rPr>
          <w:rFonts w:cs="Courier"/>
          <w:color w:val="000000"/>
        </w:rPr>
        <w:t xml:space="preserve"> covering a triangular passage of paint. The </w:t>
      </w:r>
      <w:r>
        <w:rPr>
          <w:rFonts w:cs="Courier"/>
          <w:color w:val="000000"/>
        </w:rPr>
        <w:t>copper XRF map</w:t>
      </w:r>
      <w:r w:rsidRPr="00A63DF3">
        <w:rPr>
          <w:rFonts w:cs="Courier"/>
          <w:color w:val="000000"/>
        </w:rPr>
        <w:t xml:space="preserve"> shows that the obscured area was </w:t>
      </w:r>
      <w:r w:rsidR="006E29FB">
        <w:rPr>
          <w:rFonts w:cs="Courier"/>
          <w:color w:val="000000"/>
        </w:rPr>
        <w:t>painted originally</w:t>
      </w:r>
      <w:r w:rsidRPr="00A63DF3">
        <w:rPr>
          <w:rFonts w:cs="Courier"/>
          <w:color w:val="000000"/>
        </w:rPr>
        <w:t xml:space="preserve"> in copper</w:t>
      </w:r>
      <w:r w:rsidR="006E29FB">
        <w:rPr>
          <w:rFonts w:cs="Courier"/>
          <w:color w:val="000000"/>
        </w:rPr>
        <w:t>-based</w:t>
      </w:r>
      <w:r w:rsidRPr="00A63DF3">
        <w:rPr>
          <w:rFonts w:cs="Courier"/>
          <w:color w:val="000000"/>
        </w:rPr>
        <w:t xml:space="preserve"> paint</w:t>
      </w:r>
      <w:r w:rsidR="003C4954">
        <w:rPr>
          <w:rFonts w:cs="Courier"/>
          <w:color w:val="000000"/>
        </w:rPr>
        <w:t xml:space="preserve"> </w:t>
      </w:r>
      <w:r w:rsidR="009B07A1">
        <w:rPr>
          <w:rFonts w:cs="Courier"/>
          <w:color w:val="000000"/>
        </w:rPr>
        <w:t>of a slightly higher concentration,</w:t>
      </w:r>
      <w:r w:rsidR="00C060B0">
        <w:rPr>
          <w:rFonts w:cs="Courier"/>
          <w:color w:val="000000"/>
        </w:rPr>
        <w:t xml:space="preserve"> that is</w:t>
      </w:r>
      <w:r w:rsidR="009B07A1">
        <w:rPr>
          <w:rFonts w:cs="Courier"/>
          <w:color w:val="000000"/>
        </w:rPr>
        <w:t xml:space="preserve">: a copper-rich green </w:t>
      </w:r>
      <w:r w:rsidR="003C4954">
        <w:rPr>
          <w:rFonts w:cs="Courier"/>
          <w:color w:val="000000"/>
        </w:rPr>
        <w:t>(</w:t>
      </w:r>
      <w:r w:rsidR="003C4954" w:rsidRPr="00C060B0">
        <w:rPr>
          <w:rFonts w:cs="Courier"/>
          <w:color w:val="000000"/>
        </w:rPr>
        <w:t>Fig</w:t>
      </w:r>
      <w:r w:rsidR="00C060B0">
        <w:rPr>
          <w:rFonts w:cs="Courier"/>
          <w:color w:val="000000"/>
        </w:rPr>
        <w:t>.</w:t>
      </w:r>
      <w:r w:rsidR="003C4954" w:rsidRPr="00C060B0">
        <w:rPr>
          <w:rFonts w:cs="Courier"/>
          <w:color w:val="000000"/>
        </w:rPr>
        <w:t xml:space="preserve"> 7</w:t>
      </w:r>
      <w:r w:rsidR="00C060B0">
        <w:rPr>
          <w:rFonts w:cs="Courier"/>
          <w:color w:val="000000"/>
        </w:rPr>
        <w:t>(</w:t>
      </w:r>
      <w:r w:rsidR="003C4954" w:rsidRPr="00C060B0">
        <w:rPr>
          <w:rFonts w:cs="Courier"/>
          <w:color w:val="000000"/>
        </w:rPr>
        <w:t>b</w:t>
      </w:r>
      <w:r w:rsidR="00C060B0">
        <w:rPr>
          <w:rFonts w:cs="Courier"/>
          <w:color w:val="000000"/>
        </w:rPr>
        <w:t>)</w:t>
      </w:r>
      <w:r w:rsidR="003C4954">
        <w:rPr>
          <w:rFonts w:cs="Courier"/>
          <w:color w:val="000000"/>
        </w:rPr>
        <w:t>)</w:t>
      </w:r>
      <w:r w:rsidRPr="00A63DF3">
        <w:rPr>
          <w:rFonts w:cs="Courier"/>
          <w:color w:val="000000"/>
        </w:rPr>
        <w:t xml:space="preserve">. </w:t>
      </w:r>
      <w:r w:rsidR="0000348C">
        <w:rPr>
          <w:rFonts w:cs="Courier"/>
          <w:color w:val="000000"/>
        </w:rPr>
        <w:t>Subsequent removal of the chrome paint during conservation treatment</w:t>
      </w:r>
      <w:r w:rsidRPr="00A63DF3">
        <w:rPr>
          <w:rFonts w:cs="Courier"/>
          <w:color w:val="000000"/>
        </w:rPr>
        <w:t xml:space="preserve"> </w:t>
      </w:r>
      <w:r w:rsidR="002A79DE">
        <w:rPr>
          <w:rFonts w:cs="Courier"/>
          <w:color w:val="000000"/>
        </w:rPr>
        <w:t>revealed a</w:t>
      </w:r>
      <w:r w:rsidRPr="00A63DF3">
        <w:rPr>
          <w:rFonts w:cs="Courier"/>
          <w:color w:val="000000"/>
        </w:rPr>
        <w:t xml:space="preserve"> </w:t>
      </w:r>
      <w:r w:rsidR="006E29FB">
        <w:rPr>
          <w:rFonts w:cs="Courier"/>
          <w:color w:val="000000"/>
        </w:rPr>
        <w:t>partial</w:t>
      </w:r>
      <w:r w:rsidRPr="00A63DF3">
        <w:rPr>
          <w:rFonts w:cs="Courier"/>
          <w:color w:val="000000"/>
        </w:rPr>
        <w:t xml:space="preserve"> shadow of the hat cast on the background</w:t>
      </w:r>
      <w:r w:rsidR="003C4954">
        <w:rPr>
          <w:rFonts w:cs="Courier"/>
          <w:color w:val="000000"/>
        </w:rPr>
        <w:t xml:space="preserve"> </w:t>
      </w:r>
      <w:r w:rsidR="006E29FB">
        <w:rPr>
          <w:rFonts w:cs="Courier"/>
          <w:color w:val="000000"/>
        </w:rPr>
        <w:t xml:space="preserve">as a deep green </w:t>
      </w:r>
      <w:r w:rsidR="003C4954">
        <w:rPr>
          <w:rFonts w:cs="Courier"/>
          <w:color w:val="000000"/>
        </w:rPr>
        <w:t>(</w:t>
      </w:r>
      <w:r w:rsidR="003C4954" w:rsidRPr="00C060B0">
        <w:rPr>
          <w:rFonts w:cs="Courier"/>
          <w:color w:val="000000"/>
        </w:rPr>
        <w:t>Fig</w:t>
      </w:r>
      <w:r w:rsidR="00C060B0">
        <w:rPr>
          <w:rFonts w:cs="Courier"/>
          <w:color w:val="000000"/>
        </w:rPr>
        <w:t>.</w:t>
      </w:r>
      <w:r w:rsidR="003C4954" w:rsidRPr="00C060B0">
        <w:rPr>
          <w:rFonts w:cs="Courier"/>
          <w:color w:val="000000"/>
        </w:rPr>
        <w:t xml:space="preserve"> 7</w:t>
      </w:r>
      <w:r w:rsidR="00C060B0">
        <w:rPr>
          <w:rFonts w:cs="Courier"/>
          <w:color w:val="000000"/>
        </w:rPr>
        <w:t>(</w:t>
      </w:r>
      <w:r w:rsidR="003C4954" w:rsidRPr="00C060B0">
        <w:rPr>
          <w:rFonts w:cs="Courier"/>
          <w:color w:val="000000"/>
        </w:rPr>
        <w:t>c</w:t>
      </w:r>
      <w:r w:rsidR="00C060B0">
        <w:rPr>
          <w:rFonts w:cs="Courier"/>
          <w:color w:val="000000"/>
        </w:rPr>
        <w:t>)</w:t>
      </w:r>
      <w:r w:rsidR="003C4954">
        <w:rPr>
          <w:rFonts w:cs="Courier"/>
          <w:color w:val="000000"/>
        </w:rPr>
        <w:t>)</w:t>
      </w:r>
      <w:r>
        <w:rPr>
          <w:rFonts w:cs="Courier"/>
          <w:color w:val="000000"/>
        </w:rPr>
        <w:t>.</w:t>
      </w:r>
      <w:r w:rsidR="00C060B0">
        <w:rPr>
          <w:rFonts w:cs="Courier"/>
          <w:color w:val="000000"/>
        </w:rPr>
        <w:t xml:space="preserve"> Examination of the wood</w:t>
      </w:r>
      <w:r w:rsidRPr="00A63DF3">
        <w:rPr>
          <w:rFonts w:cs="Courier"/>
          <w:color w:val="000000"/>
        </w:rPr>
        <w:t xml:space="preserve"> support </w:t>
      </w:r>
      <w:r w:rsidR="009B07A1">
        <w:rPr>
          <w:rFonts w:cs="Courier"/>
          <w:color w:val="000000"/>
        </w:rPr>
        <w:t xml:space="preserve">had </w:t>
      </w:r>
      <w:r>
        <w:rPr>
          <w:rFonts w:cs="Courier"/>
          <w:color w:val="000000"/>
        </w:rPr>
        <w:t>demonstrate</w:t>
      </w:r>
      <w:r w:rsidR="002A79DE">
        <w:rPr>
          <w:rFonts w:cs="Courier"/>
          <w:color w:val="000000"/>
        </w:rPr>
        <w:t>d</w:t>
      </w:r>
      <w:r w:rsidRPr="00A63DF3">
        <w:rPr>
          <w:rFonts w:cs="Courier"/>
          <w:color w:val="000000"/>
        </w:rPr>
        <w:t xml:space="preserve"> that the entire vertical strip </w:t>
      </w:r>
      <w:r w:rsidR="006E29FB">
        <w:rPr>
          <w:rFonts w:cs="Courier"/>
          <w:color w:val="000000"/>
        </w:rPr>
        <w:t>along the right</w:t>
      </w:r>
      <w:r w:rsidRPr="00A63DF3">
        <w:rPr>
          <w:rFonts w:cs="Courier"/>
          <w:color w:val="000000"/>
        </w:rPr>
        <w:t xml:space="preserve"> edge </w:t>
      </w:r>
      <w:r w:rsidR="009B07A1">
        <w:rPr>
          <w:rFonts w:cs="Courier"/>
          <w:color w:val="000000"/>
        </w:rPr>
        <w:t>wa</w:t>
      </w:r>
      <w:r w:rsidRPr="00A63DF3">
        <w:rPr>
          <w:rFonts w:cs="Courier"/>
          <w:color w:val="000000"/>
        </w:rPr>
        <w:t xml:space="preserve">s a later addition and </w:t>
      </w:r>
      <w:r w:rsidR="009B07A1">
        <w:rPr>
          <w:rFonts w:cs="Courier"/>
          <w:color w:val="000000"/>
        </w:rPr>
        <w:t>the difference in the paint composition</w:t>
      </w:r>
      <w:r w:rsidR="006E29FB">
        <w:rPr>
          <w:rFonts w:cs="Courier"/>
          <w:color w:val="000000"/>
        </w:rPr>
        <w:t xml:space="preserve"> between this addition and the rest of the painting</w:t>
      </w:r>
      <w:r w:rsidR="009B07A1">
        <w:rPr>
          <w:rFonts w:cs="Courier"/>
          <w:color w:val="000000"/>
        </w:rPr>
        <w:t xml:space="preserve"> is visible in the copper and lead XRF maps</w:t>
      </w:r>
      <w:r w:rsidRPr="00A63DF3">
        <w:rPr>
          <w:rFonts w:cs="Courier"/>
          <w:color w:val="000000"/>
        </w:rPr>
        <w:t xml:space="preserve">. </w:t>
      </w:r>
      <w:r w:rsidR="006E29FB">
        <w:rPr>
          <w:rFonts w:cs="Courier"/>
          <w:color w:val="000000"/>
        </w:rPr>
        <w:t>A</w:t>
      </w:r>
      <w:r w:rsidR="001A04BF">
        <w:rPr>
          <w:rFonts w:cs="Courier"/>
          <w:color w:val="000000"/>
        </w:rPr>
        <w:t xml:space="preserve">nother painting on panel was the source for </w:t>
      </w:r>
      <w:r w:rsidR="00201582">
        <w:rPr>
          <w:rFonts w:cs="Courier"/>
          <w:color w:val="000000"/>
        </w:rPr>
        <w:t xml:space="preserve">the </w:t>
      </w:r>
      <w:r w:rsidR="006712AE">
        <w:rPr>
          <w:rFonts w:cs="Courier"/>
          <w:color w:val="000000"/>
        </w:rPr>
        <w:t>addition</w:t>
      </w:r>
      <w:r w:rsidR="002A79DE">
        <w:rPr>
          <w:rFonts w:cs="Courier"/>
          <w:color w:val="000000"/>
        </w:rPr>
        <w:t>al oak strip along the right side</w:t>
      </w:r>
      <w:r w:rsidR="00201582">
        <w:rPr>
          <w:rFonts w:cs="Courier"/>
          <w:color w:val="000000"/>
        </w:rPr>
        <w:t>,</w:t>
      </w:r>
      <w:r w:rsidR="002A79DE">
        <w:rPr>
          <w:rFonts w:cs="Courier"/>
          <w:color w:val="000000"/>
        </w:rPr>
        <w:t xml:space="preserve"> as a</w:t>
      </w:r>
      <w:r w:rsidR="001A04BF">
        <w:rPr>
          <w:rFonts w:cs="Courier"/>
          <w:color w:val="000000"/>
        </w:rPr>
        <w:t xml:space="preserve"> </w:t>
      </w:r>
      <w:r w:rsidR="00BF26BB">
        <w:rPr>
          <w:rFonts w:cs="Courier"/>
          <w:color w:val="000000"/>
        </w:rPr>
        <w:t>finely</w:t>
      </w:r>
      <w:r w:rsidR="001A04BF">
        <w:rPr>
          <w:rFonts w:cs="Courier"/>
          <w:color w:val="000000"/>
        </w:rPr>
        <w:t xml:space="preserve"> painted sheaf of wheat </w:t>
      </w:r>
      <w:r w:rsidR="00BF26BB">
        <w:rPr>
          <w:rFonts w:cs="Courier"/>
          <w:color w:val="000000"/>
        </w:rPr>
        <w:t xml:space="preserve">on a brown background </w:t>
      </w:r>
      <w:r w:rsidR="002A79DE">
        <w:rPr>
          <w:rFonts w:cs="Courier"/>
          <w:color w:val="000000"/>
        </w:rPr>
        <w:t>wa</w:t>
      </w:r>
      <w:r w:rsidR="001A04BF">
        <w:rPr>
          <w:rFonts w:cs="Courier"/>
          <w:color w:val="000000"/>
        </w:rPr>
        <w:t>s revealed</w:t>
      </w:r>
      <w:r w:rsidR="006712AE">
        <w:rPr>
          <w:rFonts w:cs="Courier"/>
          <w:color w:val="000000"/>
        </w:rPr>
        <w:t xml:space="preserve"> </w:t>
      </w:r>
      <w:r w:rsidR="002A79DE">
        <w:rPr>
          <w:rFonts w:cs="Courier"/>
          <w:color w:val="000000"/>
        </w:rPr>
        <w:t xml:space="preserve">under the chrome green paint, </w:t>
      </w:r>
      <w:r w:rsidR="001A04BF">
        <w:rPr>
          <w:rFonts w:cs="Courier"/>
          <w:color w:val="000000"/>
        </w:rPr>
        <w:t>suggesting a source for the replacem</w:t>
      </w:r>
      <w:r w:rsidR="003C4954">
        <w:rPr>
          <w:rFonts w:cs="Courier"/>
          <w:color w:val="000000"/>
        </w:rPr>
        <w:t xml:space="preserve">ent wood </w:t>
      </w:r>
      <w:r w:rsidR="00BF26BB">
        <w:rPr>
          <w:rFonts w:cs="Courier"/>
          <w:color w:val="000000"/>
        </w:rPr>
        <w:t>might be</w:t>
      </w:r>
      <w:r w:rsidR="00201582">
        <w:rPr>
          <w:rFonts w:cs="Courier"/>
          <w:color w:val="000000"/>
        </w:rPr>
        <w:t xml:space="preserve"> from a Netherlandish</w:t>
      </w:r>
      <w:r w:rsidR="003C4954">
        <w:rPr>
          <w:rFonts w:cs="Courier"/>
          <w:color w:val="000000"/>
        </w:rPr>
        <w:t xml:space="preserve"> </w:t>
      </w:r>
      <w:r w:rsidR="001A04BF">
        <w:rPr>
          <w:rFonts w:cs="Courier"/>
          <w:color w:val="000000"/>
        </w:rPr>
        <w:t>genre painting. The los</w:t>
      </w:r>
      <w:r w:rsidR="002A79DE">
        <w:rPr>
          <w:rFonts w:cs="Courier"/>
          <w:color w:val="000000"/>
        </w:rPr>
        <w:t>s</w:t>
      </w:r>
      <w:r w:rsidR="001A04BF">
        <w:rPr>
          <w:rFonts w:cs="Courier"/>
          <w:color w:val="000000"/>
        </w:rPr>
        <w:t xml:space="preserve"> of a significant part of the original painting along the right edge</w:t>
      </w:r>
      <w:r w:rsidRPr="00A63DF3">
        <w:rPr>
          <w:rFonts w:cs="Courier"/>
          <w:color w:val="000000"/>
        </w:rPr>
        <w:t xml:space="preserve"> account</w:t>
      </w:r>
      <w:r w:rsidR="006712AE">
        <w:rPr>
          <w:rFonts w:cs="Courier"/>
          <w:color w:val="000000"/>
        </w:rPr>
        <w:t>s</w:t>
      </w:r>
      <w:r w:rsidRPr="00A63DF3">
        <w:rPr>
          <w:rFonts w:cs="Courier"/>
          <w:color w:val="000000"/>
        </w:rPr>
        <w:t xml:space="preserve"> for the lack of </w:t>
      </w:r>
      <w:r w:rsidR="006E29FB">
        <w:rPr>
          <w:rFonts w:cs="Courier"/>
          <w:color w:val="000000"/>
        </w:rPr>
        <w:t xml:space="preserve">a full </w:t>
      </w:r>
      <w:r w:rsidRPr="00A63DF3">
        <w:rPr>
          <w:rFonts w:cs="Courier"/>
          <w:color w:val="000000"/>
        </w:rPr>
        <w:t>cast shadow a</w:t>
      </w:r>
      <w:r w:rsidR="002A79DE">
        <w:rPr>
          <w:rFonts w:cs="Courier"/>
          <w:color w:val="000000"/>
        </w:rPr>
        <w:t>nd left</w:t>
      </w:r>
      <w:r w:rsidR="006E29FB">
        <w:rPr>
          <w:rFonts w:cs="Courier"/>
          <w:color w:val="000000"/>
        </w:rPr>
        <w:t xml:space="preserve"> proper</w:t>
      </w:r>
      <w:r w:rsidR="002A79DE">
        <w:rPr>
          <w:rFonts w:cs="Courier"/>
          <w:color w:val="000000"/>
        </w:rPr>
        <w:t xml:space="preserve"> arm and</w:t>
      </w:r>
      <w:r w:rsidR="00C37C02">
        <w:rPr>
          <w:rFonts w:cs="Courier"/>
          <w:color w:val="000000"/>
        </w:rPr>
        <w:t xml:space="preserve"> this realisation</w:t>
      </w:r>
      <w:r w:rsidR="002A79DE">
        <w:rPr>
          <w:rFonts w:cs="Courier"/>
          <w:color w:val="000000"/>
        </w:rPr>
        <w:t xml:space="preserve"> places the Sydney painting of Henry VIII </w:t>
      </w:r>
      <w:r w:rsidR="00C37C02">
        <w:rPr>
          <w:rFonts w:cs="Courier"/>
          <w:color w:val="000000"/>
        </w:rPr>
        <w:t xml:space="preserve">more firmly </w:t>
      </w:r>
      <w:r w:rsidR="002A79DE">
        <w:rPr>
          <w:rFonts w:cs="Courier"/>
          <w:color w:val="000000"/>
        </w:rPr>
        <w:t xml:space="preserve">with the </w:t>
      </w:r>
      <w:r w:rsidR="00C060B0">
        <w:rPr>
          <w:rFonts w:cs="Courier"/>
          <w:color w:val="000000"/>
        </w:rPr>
        <w:t>four</w:t>
      </w:r>
      <w:r w:rsidR="002A79DE">
        <w:rPr>
          <w:rFonts w:cs="Courier"/>
          <w:color w:val="000000"/>
        </w:rPr>
        <w:t xml:space="preserve"> London-based paintings.</w:t>
      </w:r>
    </w:p>
    <w:p w14:paraId="1E2541AF" w14:textId="77777777" w:rsidR="00FE0D56" w:rsidRPr="00FE0D56" w:rsidRDefault="00FE0D56">
      <w:pPr>
        <w:rPr>
          <w:b/>
        </w:rPr>
      </w:pPr>
      <w:r>
        <w:rPr>
          <w:b/>
        </w:rPr>
        <w:t>4.3 Mercury Map</w:t>
      </w:r>
    </w:p>
    <w:p w14:paraId="1E2541B0" w14:textId="77777777" w:rsidR="001F16D4" w:rsidRDefault="00FE4C9F">
      <w:r>
        <w:t>The</w:t>
      </w:r>
      <w:r w:rsidR="002A79DE">
        <w:t xml:space="preserve"> synchrotron-sourced XRF</w:t>
      </w:r>
      <w:r>
        <w:t xml:space="preserve"> maps are well resolved and sharply defined using a pixel size of</w:t>
      </w:r>
      <w:r w:rsidR="00954B02">
        <w:t xml:space="preserve"> </w:t>
      </w:r>
      <w:r w:rsidR="002A79DE">
        <w:t>120 microns</w:t>
      </w:r>
      <w:r w:rsidR="00954B02">
        <w:t xml:space="preserve">. This is crucial in the use of </w:t>
      </w:r>
      <w:r w:rsidR="00157311">
        <w:t>the</w:t>
      </w:r>
      <w:r w:rsidR="002E48C5">
        <w:t xml:space="preserve"> XRF</w:t>
      </w:r>
      <w:r w:rsidR="002A79DE">
        <w:t xml:space="preserve"> mapping</w:t>
      </w:r>
      <w:r w:rsidR="00157311">
        <w:t xml:space="preserve"> images</w:t>
      </w:r>
      <w:r w:rsidR="00954B02">
        <w:t xml:space="preserve"> to locate the extent and edges of losses and damages</w:t>
      </w:r>
      <w:r w:rsidR="002E48C5">
        <w:t xml:space="preserve"> on paintings</w:t>
      </w:r>
      <w:r w:rsidR="006C5A62">
        <w:t>. The</w:t>
      </w:r>
      <w:r w:rsidR="002A79DE">
        <w:t xml:space="preserve"> XRF mapping of the</w:t>
      </w:r>
      <w:r w:rsidR="006C5A62">
        <w:t xml:space="preserve"> Henry VIII</w:t>
      </w:r>
      <w:r w:rsidR="002E48C5">
        <w:t xml:space="preserve"> </w:t>
      </w:r>
      <w:r w:rsidR="006C5A62">
        <w:t xml:space="preserve">painting </w:t>
      </w:r>
      <w:r w:rsidR="00954B02">
        <w:t xml:space="preserve">also </w:t>
      </w:r>
      <w:r w:rsidR="006C5A62">
        <w:t>make visible</w:t>
      </w:r>
      <w:r w:rsidR="00954B02">
        <w:t xml:space="preserve"> the </w:t>
      </w:r>
      <w:r w:rsidR="00DD2224">
        <w:t>variety of brush sizes and various techniques of paint application</w:t>
      </w:r>
      <w:r w:rsidR="00954B02">
        <w:t xml:space="preserve"> </w:t>
      </w:r>
      <w:r w:rsidR="00FD578F">
        <w:t>by the artist</w:t>
      </w:r>
      <w:r w:rsidR="00954B02">
        <w:t xml:space="preserve">. </w:t>
      </w:r>
      <w:r w:rsidR="001F16D4">
        <w:t xml:space="preserve">The map for mercury </w:t>
      </w:r>
      <w:r w:rsidR="00FD578F">
        <w:t xml:space="preserve">for example </w:t>
      </w:r>
      <w:r w:rsidR="001F16D4">
        <w:t xml:space="preserve">describes a </w:t>
      </w:r>
      <w:r w:rsidR="002E48C5">
        <w:t>red</w:t>
      </w:r>
      <w:r w:rsidR="006712AE">
        <w:t xml:space="preserve"> vermillion pigment</w:t>
      </w:r>
      <w:r w:rsidR="008456E1">
        <w:t xml:space="preserve"> (mercuric sulphide)</w:t>
      </w:r>
      <w:r w:rsidR="00FD578F">
        <w:t xml:space="preserve"> </w:t>
      </w:r>
      <w:r w:rsidR="006712AE">
        <w:t>that</w:t>
      </w:r>
      <w:r w:rsidR="00FD578F">
        <w:t xml:space="preserve"> has been</w:t>
      </w:r>
      <w:r w:rsidR="001F16D4">
        <w:t xml:space="preserve"> used to model the</w:t>
      </w:r>
      <w:r w:rsidR="002E48C5">
        <w:t xml:space="preserve"> flesh tones in the </w:t>
      </w:r>
      <w:r w:rsidR="001F16D4">
        <w:t>face (</w:t>
      </w:r>
      <w:r w:rsidR="001F16D4" w:rsidRPr="00C060B0">
        <w:t xml:space="preserve">Fig </w:t>
      </w:r>
      <w:r w:rsidR="003C4954" w:rsidRPr="00C060B0">
        <w:t>8</w:t>
      </w:r>
      <w:r w:rsidR="001F16D4">
        <w:t>).</w:t>
      </w:r>
      <w:r w:rsidR="00954B02">
        <w:t xml:space="preserve"> The </w:t>
      </w:r>
      <w:r w:rsidR="00FD578F">
        <w:t>famous</w:t>
      </w:r>
      <w:r w:rsidR="00954B02">
        <w:t xml:space="preserve"> red </w:t>
      </w:r>
      <w:r w:rsidR="00FD578F">
        <w:t>beard</w:t>
      </w:r>
      <w:r w:rsidR="00954B02">
        <w:t xml:space="preserve"> of the sitter is painted with brush</w:t>
      </w:r>
      <w:r w:rsidR="006712AE">
        <w:t>-</w:t>
      </w:r>
      <w:r w:rsidR="00954B02">
        <w:t>strokes</w:t>
      </w:r>
      <w:r w:rsidR="00626E92">
        <w:t xml:space="preserve"> </w:t>
      </w:r>
      <w:r w:rsidR="00954B02">
        <w:t xml:space="preserve">less than 0.5mm wide. </w:t>
      </w:r>
      <w:r w:rsidR="00FD578F">
        <w:t>The depiction of the subject</w:t>
      </w:r>
      <w:r w:rsidR="00954B02">
        <w:t>’s</w:t>
      </w:r>
      <w:r w:rsidR="002E48C5">
        <w:t xml:space="preserve"> fur </w:t>
      </w:r>
      <w:r w:rsidR="00954B02">
        <w:t>cloak ut</w:t>
      </w:r>
      <w:r w:rsidR="00FD578F">
        <w:t>ilises similar</w:t>
      </w:r>
      <w:r w:rsidR="002E48C5">
        <w:t>ly fine</w:t>
      </w:r>
      <w:r w:rsidR="00FD578F">
        <w:t xml:space="preserve"> brush-</w:t>
      </w:r>
      <w:r w:rsidR="00954B02">
        <w:t xml:space="preserve">strokes, but </w:t>
      </w:r>
      <w:r w:rsidR="002E48C5">
        <w:t xml:space="preserve">vermillion is apparent </w:t>
      </w:r>
      <w:r w:rsidR="00954B02">
        <w:t xml:space="preserve">only </w:t>
      </w:r>
      <w:r w:rsidR="00DD2224">
        <w:t>in</w:t>
      </w:r>
      <w:r w:rsidR="00954B02">
        <w:t xml:space="preserve"> the</w:t>
      </w:r>
      <w:r w:rsidR="002E48C5">
        <w:t xml:space="preserve"> fur at the shoulder</w:t>
      </w:r>
      <w:r w:rsidR="00954B02">
        <w:t xml:space="preserve"> where the light </w:t>
      </w:r>
      <w:r w:rsidR="00626E92">
        <w:t xml:space="preserve">is depicted penetrating </w:t>
      </w:r>
      <w:r w:rsidR="00FD578F">
        <w:t xml:space="preserve">through the hairs </w:t>
      </w:r>
      <w:r w:rsidR="00954B02">
        <w:t xml:space="preserve">and </w:t>
      </w:r>
      <w:r w:rsidR="00FD578F">
        <w:t>appears red</w:t>
      </w:r>
      <w:r w:rsidR="00626E92">
        <w:t>der</w:t>
      </w:r>
      <w:r w:rsidR="002E48C5">
        <w:t xml:space="preserve"> in comparison to the fur throug</w:t>
      </w:r>
      <w:r w:rsidR="00DD2224">
        <w:t>hout the remainder of the cloak</w:t>
      </w:r>
      <w:r w:rsidR="00954B02">
        <w:t>.</w:t>
      </w:r>
    </w:p>
    <w:p w14:paraId="1E2541B1" w14:textId="77777777" w:rsidR="00FE0D56" w:rsidRDefault="00FE0D56" w:rsidP="00FE0D56">
      <w:r>
        <w:t>While XRF mapping has provided useful information regarding elements of the painting both hidden under paint layers and visibly lost through abrasion, the identification of original from non-original paint layers can be difficult if both are painted with pigments containing the same element. The hand of the sitter at the lower left and the cushion across the foreground of the painting both demonstrate these enhancements and limitations in the XRF mapping technique. For example the map for mercury reveals a hidden finger on the right proper hand (</w:t>
      </w:r>
      <w:r w:rsidRPr="00C060B0">
        <w:t>Fig. 9</w:t>
      </w:r>
      <w:r>
        <w:t>(</w:t>
      </w:r>
      <w:r w:rsidRPr="00C060B0">
        <w:t>b</w:t>
      </w:r>
      <w:r>
        <w:t>)). The modification of this finger into a straight orientation is also visible in the mercury image along with area of damage and paint loss. There is some difficulty in determining which is the original finger and whether this is the artist’s own modification to straighten the smallest finger, or a later restoration. In this determination regarding non-original paint layers on the cushion and hand which were painted with similar pigments to the original paint layers, other examination techniques that demonstrated the presence of paint which flowed over cracks in the aged paint film, were used to assess the originality of paint layers. In both the curled finger and copper-based green cushion it was assessed that the overlying paint layers were non-original thus informing the decision to remove them (</w:t>
      </w:r>
      <w:r w:rsidRPr="00C060B0">
        <w:t>Fig 9</w:t>
      </w:r>
      <w:r>
        <w:t>(</w:t>
      </w:r>
      <w:r w:rsidRPr="00C060B0">
        <w:t>c</w:t>
      </w:r>
      <w:r>
        <w:t>)).</w:t>
      </w:r>
    </w:p>
    <w:p w14:paraId="1E2541B2" w14:textId="77777777" w:rsidR="00FE0D56" w:rsidRPr="00FE0D56" w:rsidRDefault="00FE0D56">
      <w:pPr>
        <w:rPr>
          <w:b/>
        </w:rPr>
      </w:pPr>
      <w:r>
        <w:rPr>
          <w:b/>
        </w:rPr>
        <w:lastRenderedPageBreak/>
        <w:t>4.4 Gold Map</w:t>
      </w:r>
    </w:p>
    <w:p w14:paraId="1E2541B3" w14:textId="77777777" w:rsidR="00C76850" w:rsidRPr="0029026A" w:rsidRDefault="009A7673">
      <w:r>
        <w:t>Gold leaf has been used by the artist around the neck and in th</w:t>
      </w:r>
      <w:r w:rsidR="00BF26BB">
        <w:t xml:space="preserve">e slashed vest and sleeves but </w:t>
      </w:r>
      <w:r>
        <w:t>is not imaged in the conventional X-radiograph of the painting (</w:t>
      </w:r>
      <w:r w:rsidRPr="00C060B0">
        <w:t>Fig. 4</w:t>
      </w:r>
      <w:r w:rsidR="00C060B0">
        <w:t>(</w:t>
      </w:r>
      <w:r w:rsidRPr="00C060B0">
        <w:t>a</w:t>
      </w:r>
      <w:r w:rsidR="00C060B0">
        <w:t>)</w:t>
      </w:r>
      <w:r>
        <w:t>). Although of a heavy atomic mass, the leaf form of gold is extremely thin and does not</w:t>
      </w:r>
      <w:r w:rsidR="00BF26BB">
        <w:t xml:space="preserve"> </w:t>
      </w:r>
      <w:r w:rsidR="0094731E">
        <w:t>significantly</w:t>
      </w:r>
      <w:r>
        <w:t xml:space="preserve"> prevent X-ray penetration.  </w:t>
      </w:r>
      <w:r w:rsidR="004D0908">
        <w:t>Synchrotron-sourced XRF mapping has demonstrated a uni</w:t>
      </w:r>
      <w:r w:rsidR="002E48C5">
        <w:t>q</w:t>
      </w:r>
      <w:r w:rsidR="004D0908">
        <w:t>ue capability to detect and locate extremely small amounts of gold</w:t>
      </w:r>
      <w:r w:rsidR="002E48C5">
        <w:t xml:space="preserve"> including for example,</w:t>
      </w:r>
      <w:r w:rsidR="00FE4C9F">
        <w:t xml:space="preserve"> i</w:t>
      </w:r>
      <w:r w:rsidR="004D0908">
        <w:t>n leaves from eucalyptus trees growing over gold deposits [</w:t>
      </w:r>
      <w:r w:rsidR="00C76850">
        <w:t>2</w:t>
      </w:r>
      <w:r w:rsidR="00D010B7">
        <w:t>0</w:t>
      </w:r>
      <w:r w:rsidR="002E48C5">
        <w:t xml:space="preserve">]. </w:t>
      </w:r>
      <w:r w:rsidR="004D0908">
        <w:t>XRF mapping</w:t>
      </w:r>
      <w:r w:rsidR="00DD2224">
        <w:t xml:space="preserve"> of</w:t>
      </w:r>
      <w:r w:rsidR="0011456E">
        <w:t xml:space="preserve"> </w:t>
      </w:r>
      <w:r w:rsidR="00B35CBE">
        <w:t>gold</w:t>
      </w:r>
      <w:r w:rsidR="00DD2224">
        <w:t xml:space="preserve"> </w:t>
      </w:r>
      <w:r w:rsidR="008143EB">
        <w:t xml:space="preserve">on the painting of Henry VIII </w:t>
      </w:r>
      <w:r w:rsidR="00DD2224">
        <w:t xml:space="preserve">reveals </w:t>
      </w:r>
      <w:r w:rsidR="00B35CBE">
        <w:t xml:space="preserve">the </w:t>
      </w:r>
      <w:r w:rsidR="00DD2224">
        <w:t xml:space="preserve">straight </w:t>
      </w:r>
      <w:r w:rsidR="00B35CBE">
        <w:t>cut edges of the</w:t>
      </w:r>
      <w:r>
        <w:t xml:space="preserve"> applied</w:t>
      </w:r>
      <w:r w:rsidR="00B35CBE">
        <w:t xml:space="preserve"> </w:t>
      </w:r>
      <w:r w:rsidR="00DD2224">
        <w:t xml:space="preserve">gold </w:t>
      </w:r>
      <w:r w:rsidR="00B35CBE">
        <w:t xml:space="preserve">leaf </w:t>
      </w:r>
      <w:r>
        <w:t xml:space="preserve">sheets </w:t>
      </w:r>
      <w:r w:rsidR="00F01C48">
        <w:t xml:space="preserve">even though </w:t>
      </w:r>
      <w:r w:rsidR="00B35CBE">
        <w:t xml:space="preserve">they are hidden under paint layers </w:t>
      </w:r>
      <w:r w:rsidR="008143EB">
        <w:t xml:space="preserve">later </w:t>
      </w:r>
      <w:r w:rsidR="00B35CBE">
        <w:t>applied by the artist (</w:t>
      </w:r>
      <w:r w:rsidR="00B35CBE" w:rsidRPr="00C060B0">
        <w:t xml:space="preserve">Fig. </w:t>
      </w:r>
      <w:r w:rsidR="003C4954" w:rsidRPr="00C060B0">
        <w:t>5</w:t>
      </w:r>
      <w:r w:rsidR="00C060B0">
        <w:t>(</w:t>
      </w:r>
      <w:r w:rsidR="003C4954" w:rsidRPr="00C060B0">
        <w:t>b</w:t>
      </w:r>
      <w:r w:rsidR="00C060B0">
        <w:t>)</w:t>
      </w:r>
      <w:r w:rsidR="00B35CBE">
        <w:t xml:space="preserve">). </w:t>
      </w:r>
      <w:r>
        <w:t>They appear</w:t>
      </w:r>
      <w:r w:rsidR="000442EA">
        <w:t xml:space="preserve"> to have been applie</w:t>
      </w:r>
      <w:r w:rsidR="00CE31F3">
        <w:t xml:space="preserve">d with a mordant technique </w:t>
      </w:r>
      <w:r w:rsidR="00C12D01">
        <w:t xml:space="preserve">(laid on oil or glue size) </w:t>
      </w:r>
      <w:r w:rsidR="000442EA">
        <w:t xml:space="preserve">due to the </w:t>
      </w:r>
      <w:r w:rsidR="00CE31F3">
        <w:t>minimal</w:t>
      </w:r>
      <w:r w:rsidR="000442EA">
        <w:t xml:space="preserve"> overlap seen between sh</w:t>
      </w:r>
      <w:r w:rsidR="00CE31F3">
        <w:t>eets of gold laid side by side</w:t>
      </w:r>
      <w:r w:rsidR="000442EA">
        <w:t>.</w:t>
      </w:r>
      <w:r w:rsidR="005D4345">
        <w:t xml:space="preserve"> </w:t>
      </w:r>
      <w:r w:rsidR="001E2693">
        <w:t>Crease</w:t>
      </w:r>
      <w:r w:rsidR="005D4345">
        <w:t xml:space="preserve"> and fold-</w:t>
      </w:r>
      <w:r w:rsidR="00B35CBE">
        <w:t xml:space="preserve">lines </w:t>
      </w:r>
      <w:r w:rsidR="001E2693">
        <w:t xml:space="preserve">created during the gilding process </w:t>
      </w:r>
      <w:r w:rsidR="00B35CBE">
        <w:t>are</w:t>
      </w:r>
      <w:r w:rsidR="00DD2224">
        <w:t xml:space="preserve"> </w:t>
      </w:r>
      <w:r w:rsidR="00B35CBE">
        <w:t>visible</w:t>
      </w:r>
      <w:r w:rsidR="001E2693">
        <w:t xml:space="preserve"> as sharp fine lines, but </w:t>
      </w:r>
      <w:r w:rsidR="005D4345">
        <w:t>visible</w:t>
      </w:r>
      <w:r w:rsidR="001E2693">
        <w:t xml:space="preserve"> too are the more diffuse variations in the gold thickness</w:t>
      </w:r>
      <w:r w:rsidR="00CE31F3">
        <w:t>, called lamellae,</w:t>
      </w:r>
      <w:r w:rsidR="001E2693">
        <w:t xml:space="preserve"> created during the beating of the gold into thin leaves</w:t>
      </w:r>
      <w:r w:rsidR="00CE31F3">
        <w:t xml:space="preserve"> [2</w:t>
      </w:r>
      <w:r w:rsidR="00D010B7">
        <w:t>1</w:t>
      </w:r>
      <w:r w:rsidR="00CE31F3">
        <w:t>]</w:t>
      </w:r>
      <w:r w:rsidR="001E2693">
        <w:t>. This information seen in the XRF gold map of the painting</w:t>
      </w:r>
      <w:r w:rsidR="00B35CBE">
        <w:t xml:space="preserve"> provide</w:t>
      </w:r>
      <w:r w:rsidR="001E2693">
        <w:t>s</w:t>
      </w:r>
      <w:r w:rsidR="00B35CBE">
        <w:t xml:space="preserve"> an extraordinary documentation of gold leaf technology of the period.</w:t>
      </w:r>
      <w:r w:rsidR="006712AE">
        <w:t xml:space="preserve"> Although gold leaf has </w:t>
      </w:r>
      <w:r w:rsidR="005E38F8">
        <w:t xml:space="preserve">previously </w:t>
      </w:r>
      <w:r w:rsidR="006712AE">
        <w:t xml:space="preserve">been imaged </w:t>
      </w:r>
      <w:r w:rsidR="005E38F8">
        <w:t xml:space="preserve">on a painting using terahertz radiation, the detail </w:t>
      </w:r>
      <w:r w:rsidR="00626E92">
        <w:t>seen</w:t>
      </w:r>
      <w:r w:rsidR="005E38F8">
        <w:t xml:space="preserve"> in the synchrotron-sourced XRF map of Henry VII</w:t>
      </w:r>
      <w:r w:rsidR="008456E1">
        <w:t>I</w:t>
      </w:r>
      <w:r w:rsidR="005E38F8">
        <w:t xml:space="preserve"> is unparalleled</w:t>
      </w:r>
      <w:r w:rsidR="008143EB">
        <w:t xml:space="preserve"> </w:t>
      </w:r>
      <w:r w:rsidR="0029026A">
        <w:t>[</w:t>
      </w:r>
      <w:r w:rsidR="003F643F">
        <w:t>2</w:t>
      </w:r>
      <w:r w:rsidR="00D010B7">
        <w:t>2</w:t>
      </w:r>
      <w:r w:rsidR="005E38F8">
        <w:t>].</w:t>
      </w:r>
    </w:p>
    <w:p w14:paraId="1E2541B4" w14:textId="77777777" w:rsidR="00D33ED1" w:rsidRDefault="00C76850" w:rsidP="001E2693">
      <w:r>
        <w:t xml:space="preserve">A second type of gold application was found on the painting with XRF mapping. Remnants of decoration on the </w:t>
      </w:r>
      <w:r w:rsidR="00EB592A">
        <w:t>edges</w:t>
      </w:r>
      <w:r>
        <w:t xml:space="preserve"> of the </w:t>
      </w:r>
      <w:r w:rsidR="00EB592A">
        <w:t>black vest</w:t>
      </w:r>
      <w:r w:rsidR="001E2693">
        <w:t xml:space="preserve"> and along the top of the red tunic</w:t>
      </w:r>
      <w:r>
        <w:t>, all but lost</w:t>
      </w:r>
      <w:r w:rsidR="00A855BD">
        <w:t xml:space="preserve"> probably</w:t>
      </w:r>
      <w:r>
        <w:t xml:space="preserve"> through previous restorations and cleanings, can be seen in the XRF map for gold</w:t>
      </w:r>
      <w:r w:rsidR="00EB592A">
        <w:t xml:space="preserve"> as faint fine lines with criss-crossed shapes</w:t>
      </w:r>
      <w:r>
        <w:t xml:space="preserve">. These painted parts are likely made from gold leaf ground into </w:t>
      </w:r>
      <w:r w:rsidR="001E2693">
        <w:t>powder</w:t>
      </w:r>
      <w:r w:rsidR="00A855BD">
        <w:t xml:space="preserve"> and mixed with a binder and</w:t>
      </w:r>
      <w:r>
        <w:t xml:space="preserve"> applied with a bru</w:t>
      </w:r>
      <w:r w:rsidR="0078322D">
        <w:t>sh. This type of gold painting</w:t>
      </w:r>
      <w:r>
        <w:t xml:space="preserve"> is rarely seen due to its vulnerability to loss from </w:t>
      </w:r>
      <w:r w:rsidR="0078322D">
        <w:t>abrasion and wear of the surface</w:t>
      </w:r>
      <w:r>
        <w:t xml:space="preserve">. </w:t>
      </w:r>
    </w:p>
    <w:p w14:paraId="1E2541B5" w14:textId="77777777" w:rsidR="00FE0D56" w:rsidRPr="00FE0D56" w:rsidRDefault="00FE0D56" w:rsidP="007420D6">
      <w:pPr>
        <w:rPr>
          <w:b/>
        </w:rPr>
      </w:pPr>
      <w:r>
        <w:rPr>
          <w:b/>
        </w:rPr>
        <w:t>4.5 Elastic Scatter Map</w:t>
      </w:r>
    </w:p>
    <w:p w14:paraId="1E2541B6" w14:textId="77777777" w:rsidR="001115F2" w:rsidRDefault="007420D6" w:rsidP="007420D6">
      <w:r>
        <w:t>The elastic and inelastic (Compton) scatter</w:t>
      </w:r>
      <w:r w:rsidR="004C5BC9">
        <w:t xml:space="preserve"> XRF</w:t>
      </w:r>
      <w:r>
        <w:t xml:space="preserve"> maps provide complementary information to the elemental maps.  Lighter elements are good Compton scatterers, and it has been noted that Compton maps can be excellent for imaging canvas supports in paintings</w:t>
      </w:r>
      <w:r w:rsidR="00EE240F">
        <w:t xml:space="preserve"> </w:t>
      </w:r>
      <w:r>
        <w:t>[</w:t>
      </w:r>
      <w:r w:rsidR="00C060B0">
        <w:t>2</w:t>
      </w:r>
      <w:r w:rsidR="00D010B7">
        <w:t>3</w:t>
      </w:r>
      <w:r>
        <w:t>]</w:t>
      </w:r>
      <w:r w:rsidR="00EE240F">
        <w:t>.</w:t>
      </w:r>
      <w:r>
        <w:t xml:space="preserve"> </w:t>
      </w:r>
      <w:r w:rsidR="002A79DE">
        <w:t>T</w:t>
      </w:r>
      <w:r w:rsidR="00EE240F">
        <w:t xml:space="preserve">he wood grain of the support </w:t>
      </w:r>
      <w:r w:rsidR="00660A2E">
        <w:t xml:space="preserve">on Henry VIII </w:t>
      </w:r>
      <w:r w:rsidR="00EE240F">
        <w:t>wa</w:t>
      </w:r>
      <w:r>
        <w:t>s visible with the Compton maps at bot</w:t>
      </w:r>
      <w:r w:rsidR="002A79DE">
        <w:t>h 12.6 keV and 18.5 keV, but</w:t>
      </w:r>
      <w:r>
        <w:t xml:space="preserve"> significantly masked by the covering paint layer structure.  The elastic scatter map at 12.6 keV </w:t>
      </w:r>
      <w:r w:rsidR="001115F2">
        <w:t xml:space="preserve">of </w:t>
      </w:r>
      <w:r w:rsidR="00EE240F">
        <w:t xml:space="preserve">partially revealed the wood grain </w:t>
      </w:r>
      <w:r w:rsidR="002A79DE">
        <w:t>also</w:t>
      </w:r>
      <w:r w:rsidR="00EE240F">
        <w:t>, but it too was</w:t>
      </w:r>
      <w:r>
        <w:t xml:space="preserve"> highly masked.  The elastic scatter map obtained at 18.5 keV best reveal</w:t>
      </w:r>
      <w:r w:rsidR="00EE240F">
        <w:t>ed</w:t>
      </w:r>
      <w:r>
        <w:t xml:space="preserve"> the underlying wood grain, with the changes in wood density providing a means of contrast (</w:t>
      </w:r>
      <w:r w:rsidRPr="00C060B0">
        <w:t xml:space="preserve">Fig. </w:t>
      </w:r>
      <w:r w:rsidR="00EE240F" w:rsidRPr="00C060B0">
        <w:t>1</w:t>
      </w:r>
      <w:r w:rsidR="008456E1" w:rsidRPr="00C060B0">
        <w:t>0</w:t>
      </w:r>
      <w:r>
        <w:t xml:space="preserve">).  </w:t>
      </w:r>
      <w:r w:rsidR="00B96688">
        <w:t>This</w:t>
      </w:r>
      <w:r>
        <w:t xml:space="preserve"> non-invasive data acquisition </w:t>
      </w:r>
      <w:r w:rsidR="00BF26BB">
        <w:t>has been</w:t>
      </w:r>
      <w:r w:rsidR="00B96688">
        <w:t xml:space="preserve"> of assistance to the den</w:t>
      </w:r>
      <w:r>
        <w:t>drochrono</w:t>
      </w:r>
      <w:r w:rsidR="00B96688">
        <w:t>log</w:t>
      </w:r>
      <w:r w:rsidR="00BF26BB">
        <w:t>ical</w:t>
      </w:r>
      <w:r w:rsidR="00B96688">
        <w:t xml:space="preserve"> study of the panel (in progress)</w:t>
      </w:r>
      <w:r>
        <w:t xml:space="preserve"> </w:t>
      </w:r>
      <w:r w:rsidR="00B96688">
        <w:t xml:space="preserve">as the </w:t>
      </w:r>
      <w:r w:rsidR="00626E92">
        <w:t xml:space="preserve">top and bottom end </w:t>
      </w:r>
      <w:r w:rsidR="00B96688">
        <w:t>edges of the panel</w:t>
      </w:r>
      <w:r w:rsidR="00626E92">
        <w:t>,</w:t>
      </w:r>
      <w:r w:rsidR="00B96688">
        <w:t xml:space="preserve"> typically used for tree ring dating</w:t>
      </w:r>
      <w:r w:rsidR="00626E92">
        <w:t>,</w:t>
      </w:r>
      <w:r w:rsidR="008456E1">
        <w:t xml:space="preserve"> are difficult to precisely document due to the rough cut edge and embedded varnish and wax</w:t>
      </w:r>
      <w:r>
        <w:t xml:space="preserve">.  The 18.5 keV elastic scatter map also reveals areas of the wood panel that have been affected by burrowing wood pests.  </w:t>
      </w:r>
    </w:p>
    <w:p w14:paraId="1E2541B7" w14:textId="77777777" w:rsidR="007420D6" w:rsidRDefault="007420D6" w:rsidP="007420D6"/>
    <w:p w14:paraId="1E2541B8" w14:textId="77777777" w:rsidR="00AF5E51" w:rsidRPr="00464EB5" w:rsidRDefault="00BF2100" w:rsidP="00AF5E51">
      <w:pPr>
        <w:rPr>
          <w:b/>
        </w:rPr>
      </w:pPr>
      <w:r>
        <w:rPr>
          <w:b/>
        </w:rPr>
        <w:t>5</w:t>
      </w:r>
      <w:r>
        <w:rPr>
          <w:b/>
        </w:rPr>
        <w:tab/>
      </w:r>
      <w:r w:rsidR="00B70FC8">
        <w:rPr>
          <w:b/>
        </w:rPr>
        <w:t xml:space="preserve">Exhibition and </w:t>
      </w:r>
      <w:r w:rsidR="00AF5E51" w:rsidRPr="00464EB5">
        <w:rPr>
          <w:b/>
        </w:rPr>
        <w:t>visitor experience</w:t>
      </w:r>
    </w:p>
    <w:p w14:paraId="1E2541B9" w14:textId="77777777" w:rsidR="00233BBC" w:rsidRDefault="001D6107" w:rsidP="00233BBC">
      <w:r>
        <w:t>In addition to the XRF mapping of the painting</w:t>
      </w:r>
      <w:r w:rsidR="00C060B0">
        <w:t>, the Sydney Henry VIII</w:t>
      </w:r>
      <w:r>
        <w:t xml:space="preserve"> was also</w:t>
      </w:r>
      <w:r w:rsidR="00AF5E51">
        <w:t xml:space="preserve"> scanned</w:t>
      </w:r>
      <w:r w:rsidR="00C060B0">
        <w:t xml:space="preserve"> before and during treatment</w:t>
      </w:r>
      <w:r w:rsidR="00AF5E51">
        <w:t xml:space="preserve"> at 1200dpi</w:t>
      </w:r>
      <w:r w:rsidR="00C060B0">
        <w:t>. Images</w:t>
      </w:r>
      <w:r w:rsidR="00AF5E51">
        <w:t xml:space="preserve"> of </w:t>
      </w:r>
      <w:r w:rsidR="00233BBC">
        <w:t xml:space="preserve">21400 × 29800 pixels allows for digital projection and magnification many times the size of the original object. A visual analysis of the two scans clearly </w:t>
      </w:r>
      <w:r w:rsidR="00233BBC">
        <w:lastRenderedPageBreak/>
        <w:t xml:space="preserve">shows the progression of the conservation treatment, such as the removal of varnish and non-original paint layers. At higher levels of magnification surface cracks invisible to the naked eye are readily apparent. The use of such ultra-high resolution imaging and digital augmentation provides galleries with powerful new ways to engage visitors in object interpretation. These datasets have obvious applications for heritage preservation purposes, and provide new opportunities for digital reconstruction. In addition, the superb fidelity of the images allows for the creation of immersive and embodied digital encounters that possess a unique materiality that complements the experience of the original object. </w:t>
      </w:r>
    </w:p>
    <w:p w14:paraId="1E2541BA" w14:textId="77777777" w:rsidR="006B44B9" w:rsidRDefault="006B44B9" w:rsidP="006B44B9">
      <w:r>
        <w:t>These emerging techniques of digital exploration of objects have profound implications for museological interpretive strategies, offering a shift from formal didactic methodologies (including wall labels, guided tours, audio guides and lectures) to affective, sensory, dialogic and self-driven visitor experiences [24]. Examples of the successful development of interpretive narratives from ultra high-resolution scanning can be seen in two interactive systems produced by the Applied Laboratory for Interactive Visualization and Embodiment (</w:t>
      </w:r>
      <w:proofErr w:type="spellStart"/>
      <w:r>
        <w:t>ALiVE</w:t>
      </w:r>
      <w:proofErr w:type="spellEnd"/>
      <w:r>
        <w:t xml:space="preserve">), City University of Hong Kong, from the scanning of one of the treasures from the collection of the Hong Kong Maritime Museum, </w:t>
      </w:r>
      <w:r>
        <w:rPr>
          <w:i/>
        </w:rPr>
        <w:t>Pacifying the South China Sea</w:t>
      </w:r>
      <w:r>
        <w:t>, an eighteen metre long 19th century silk scroll [25]. The first system immersed the viewer in a 360-degree environment, 10 metres across 4.5 metres high. As the scroll rotates around the screen, 55 animations reconstruct the narratives in an unfurling sequence. The second featured a 42-inch 4K scrolling screen that allows users to pan and zoom the image in great depth, where part of the screen displays historical texts related to the painting, dynamically revealed as the user zooms in and around the image. An important consideration was that the approaches taken respected the mode of viewing originally intended of the object.</w:t>
      </w:r>
    </w:p>
    <w:p w14:paraId="1E2541BB" w14:textId="77777777" w:rsidR="006B44B9" w:rsidRDefault="006B44B9" w:rsidP="006B44B9">
      <w:r>
        <w:t xml:space="preserve">In partnership with </w:t>
      </w:r>
      <w:proofErr w:type="spellStart"/>
      <w:r>
        <w:t>iGLAM</w:t>
      </w:r>
      <w:proofErr w:type="spellEnd"/>
      <w:r>
        <w:t xml:space="preserve">, the Gallery is proposing to develop an interactive installation to be presented on a 4K system (4000 pixel resolution) in the gallery space, to coincide with the rehanging of the painting. The interactive will collate the </w:t>
      </w:r>
      <w:proofErr w:type="spellStart"/>
      <w:r>
        <w:t>LuxLab</w:t>
      </w:r>
      <w:proofErr w:type="spellEnd"/>
      <w:r>
        <w:t xml:space="preserve"> scans and XRF mapping imagery in an interface that will allow the user to zoom and pan between the various forms of imaging to uncover historical, technical and compositional meaning from the painting at various stages of its conservation. While neither the subject matter of the painting, nor the conventions of 16th century English court portraiture lend themselves to immersive animation, this does not mean that the digital experience will lack affect. Indeed, the exploratory format plays on the phenomenological sympathy between the user peeling back the digital layers of the interactive and the analytical deconstruction of surfaces practised by the conservator. An additional sensory experience is offered by the ethereal nature of much of the XRF imagery, which has the potential to evoke users’ memories in unexpected ways, thus providing another avenue of interpretation and experience beyond the mere didactic [26]. The challenge for the Gallery is to develop accessible tools that allow the user to develop their own interpretation of the material significance of the analytical imagery.</w:t>
      </w:r>
    </w:p>
    <w:p w14:paraId="1E2541BC" w14:textId="77777777" w:rsidR="006B44B9" w:rsidRDefault="006B44B9" w:rsidP="006B44B9">
      <w:r>
        <w:t>This project follows from earlier experiments with collection-linked tablet applications. Between 2011 and 2013 three apps for iPad (</w:t>
      </w:r>
      <w:r>
        <w:rPr>
          <w:i/>
        </w:rPr>
        <w:t>Contemporary: Art Gallery of NSW</w:t>
      </w:r>
      <w:r>
        <w:t xml:space="preserve">, </w:t>
      </w:r>
      <w:r>
        <w:rPr>
          <w:i/>
        </w:rPr>
        <w:t xml:space="preserve">Australian: Art Gallery of NSW </w:t>
      </w:r>
      <w:r>
        <w:t xml:space="preserve">and </w:t>
      </w:r>
      <w:r>
        <w:rPr>
          <w:i/>
        </w:rPr>
        <w:t>Indigenous Australian: Art Gallery of NSW</w:t>
      </w:r>
      <w:r>
        <w:t xml:space="preserve">) were developed by the Gallery that combined collection images with text, multimedia and archival resources. These were installed in the library and in designated seated areas around the gallery and were available for free download. In the case of </w:t>
      </w:r>
      <w:r>
        <w:rPr>
          <w:i/>
        </w:rPr>
        <w:t>Australian</w:t>
      </w:r>
      <w:r>
        <w:t xml:space="preserve">, an X-ray image of Charles Conder’s painting Departure of the Orient - Circular Quay 1888 accompanied the original, providing some context to the painting’s material history. </w:t>
      </w:r>
    </w:p>
    <w:p w14:paraId="1E2541BD" w14:textId="77777777" w:rsidR="006B44B9" w:rsidRDefault="006B44B9" w:rsidP="006B44B9">
      <w:r>
        <w:lastRenderedPageBreak/>
        <w:t xml:space="preserve">The proposed </w:t>
      </w:r>
      <w:r>
        <w:rPr>
          <w:i/>
        </w:rPr>
        <w:t>Henry VIII</w:t>
      </w:r>
      <w:r>
        <w:t xml:space="preserve"> interactive departs from this earlier model, which adopted an encyclopaedic approach to collection documentation, in a number of key ways. Firstly, the richness and depth of the analytical imagery and the quality of the interactive screen to be used with </w:t>
      </w:r>
      <w:r>
        <w:rPr>
          <w:i/>
        </w:rPr>
        <w:t>Henry VIII</w:t>
      </w:r>
      <w:r>
        <w:t xml:space="preserve"> lends the interactive to being considered a material form of expression in its own right. Secondly, the interactive is designed to be installed in-gallery, to be read in dialogue alongside the painting itself. Visitor interaction between the two objects and informal learning outcomes will be surveyed, and it is expected that this experiment will provide a model for a future program of interactive media installations in collection galleries that provide in-depth engagement with key collection items.</w:t>
      </w:r>
    </w:p>
    <w:p w14:paraId="1E2541BE" w14:textId="77777777" w:rsidR="00AF5E51" w:rsidRDefault="00AF5E51"/>
    <w:p w14:paraId="1E2541BF" w14:textId="77777777" w:rsidR="001C0E83" w:rsidRDefault="00BF2100">
      <w:pPr>
        <w:rPr>
          <w:b/>
        </w:rPr>
      </w:pPr>
      <w:r>
        <w:rPr>
          <w:b/>
        </w:rPr>
        <w:t>6</w:t>
      </w:r>
      <w:r>
        <w:rPr>
          <w:b/>
        </w:rPr>
        <w:tab/>
      </w:r>
      <w:r w:rsidR="00392064" w:rsidRPr="00392064">
        <w:rPr>
          <w:b/>
        </w:rPr>
        <w:t>Conclusion</w:t>
      </w:r>
    </w:p>
    <w:p w14:paraId="1E2541C0" w14:textId="77777777" w:rsidR="008E10C1" w:rsidRPr="00F351C2" w:rsidRDefault="008E10C1" w:rsidP="008E10C1">
      <w:r w:rsidRPr="00C52B60">
        <w:t>The Sydney painting presents at first sight a slightly crude depiction of King Henry VIII. Closer analysis and conservation treatment with the aid of synchrotron elemental maps</w:t>
      </w:r>
      <w:r>
        <w:t xml:space="preserve"> and ultra-high definition scanning</w:t>
      </w:r>
      <w:r w:rsidRPr="00C52B60">
        <w:t xml:space="preserve"> has revealed a particularly fine picture, a striking image of the notorious Tudor monarch carried out with delicacy and precision. It has also enabled us to discover and unravel modifications to the composition wrought by time and by restoration and piece together a compelling idea of its original appearance</w:t>
      </w:r>
      <w:r>
        <w:t xml:space="preserve"> before conservation treatment removed the layers of restoration treatments.</w:t>
      </w:r>
      <w:r w:rsidRPr="00C52B60">
        <w:t xml:space="preserve"> It has cast light on its </w:t>
      </w:r>
      <w:r>
        <w:t>relationship with similar paintings in London</w:t>
      </w:r>
      <w:r w:rsidRPr="00C52B60">
        <w:t xml:space="preserve"> and given intriguing insight into the manufacture of such images at the very origin of portrait painting in England.</w:t>
      </w:r>
    </w:p>
    <w:p w14:paraId="1E2541C1" w14:textId="77777777" w:rsidR="008E10C1" w:rsidRPr="004668BF" w:rsidRDefault="008E10C1" w:rsidP="008E10C1">
      <w:r w:rsidRPr="00D33ED1">
        <w:rPr>
          <w:rFonts w:cs="Courier"/>
          <w:color w:val="000000"/>
        </w:rPr>
        <w:t xml:space="preserve">What we see are clustered passages of real technical excellence set amongst a more workmanlike broader scheme. </w:t>
      </w:r>
      <w:r>
        <w:rPr>
          <w:rFonts w:cs="Courier"/>
          <w:color w:val="000000"/>
        </w:rPr>
        <w:t>Powdered</w:t>
      </w:r>
      <w:r w:rsidRPr="00D33ED1">
        <w:rPr>
          <w:rFonts w:cs="Courier"/>
          <w:color w:val="000000"/>
        </w:rPr>
        <w:t xml:space="preserve"> </w:t>
      </w:r>
      <w:r>
        <w:rPr>
          <w:rFonts w:cs="Courier"/>
          <w:color w:val="000000"/>
        </w:rPr>
        <w:t xml:space="preserve">and leafed </w:t>
      </w:r>
      <w:r w:rsidRPr="00D33ED1">
        <w:rPr>
          <w:rFonts w:cs="Courier"/>
          <w:color w:val="000000"/>
        </w:rPr>
        <w:t>gold is used,</w:t>
      </w:r>
      <w:r w:rsidRPr="00D33ED1">
        <w:t xml:space="preserve"> </w:t>
      </w:r>
      <w:r>
        <w:t>t</w:t>
      </w:r>
      <w:r w:rsidRPr="00D33ED1">
        <w:rPr>
          <w:rFonts w:cs="Courier"/>
          <w:color w:val="000000"/>
        </w:rPr>
        <w:t>here is a minimal sketchy underdrawing, evidence of the use of magnification, extremely precise minute decorative work, and high quality calligraphic skill. Features are delineated using very finely hatched brush lines, rather than being built up by means of modulation of the body colour</w:t>
      </w:r>
      <w:r>
        <w:rPr>
          <w:rFonts w:cs="Courier"/>
          <w:color w:val="000000"/>
        </w:rPr>
        <w:t>, although this effect may be emphasised by the probable loss of coloured glazing layers through past cleaning practices.</w:t>
      </w:r>
      <w:r w:rsidRPr="00D33ED1">
        <w:rPr>
          <w:rFonts w:cs="Courier"/>
          <w:color w:val="000000"/>
        </w:rPr>
        <w:t xml:space="preserve"> These medieval techniques would appear to be adapted from practices otherwise applied to the small scale graphic </w:t>
      </w:r>
      <w:r w:rsidRPr="004668BF">
        <w:rPr>
          <w:rFonts w:cs="Courier"/>
        </w:rPr>
        <w:t>work of illumination. T</w:t>
      </w:r>
      <w:r w:rsidRPr="00A56D04">
        <w:t xml:space="preserve">he quality of execution and the keenly observed nuances of colour and light revealed by paint application, such as the vermillion used to </w:t>
      </w:r>
      <w:r w:rsidRPr="004668BF">
        <w:t>redden the beard at the profile where the light is able to penetrate, suggests that this is not simply a pattern painting mechanically copied from a series but rather a crafted work with its own keenly observed</w:t>
      </w:r>
      <w:r>
        <w:t xml:space="preserve"> </w:t>
      </w:r>
      <w:r w:rsidRPr="004668BF">
        <w:t>qualities.</w:t>
      </w:r>
    </w:p>
    <w:p w14:paraId="1E2541C2" w14:textId="77777777" w:rsidR="008E10C1" w:rsidRPr="004668BF" w:rsidRDefault="008E10C1" w:rsidP="008E10C1">
      <w:r w:rsidRPr="004668BF">
        <w:t>To address the questions posed in this paper regarding comparison of materials and techniques amongst the group of works discussed, the XRF mapping technique needs to be applied across the group and also more broadly to establish connection to the output of an identifiable practitioner’s oeuvre . However, this case-study demonstrates the useful information that could be obtained from such a comparative study. Features disclosed such as techniques for applying the gold-leaf and painted gold ornaments, the idiosyncratic methods for applying the lead-white ground which were then scraped smooth with a sharp blade, the variability in brush widths, modification to the composition, hidden sequences of execution, as well as imaging the range of pigments in their distribution across the painting are all features uniquely uncovered by XRF mapping. In addition the assistance given by the elemental mapping technology to the decisions regarding removal of non-original restoration layers, is unprecedented in a conservation treatment.</w:t>
      </w:r>
    </w:p>
    <w:p w14:paraId="1E2541C3" w14:textId="77777777" w:rsidR="008E10C1" w:rsidRPr="004668BF" w:rsidRDefault="008E10C1" w:rsidP="008E10C1">
      <w:r w:rsidRPr="004668BF">
        <w:lastRenderedPageBreak/>
        <w:t>The</w:t>
      </w:r>
      <w:r>
        <w:t xml:space="preserve"> XRF mapping</w:t>
      </w:r>
      <w:r w:rsidRPr="004668BF">
        <w:t xml:space="preserve"> technique provides detailed structural evidence of the material composition of the painting in its entirety and not just confined to limited discrete locations. It is these aspects to the data, global and comprehensive in character, and revealing of otherwise hidden structures which gives the technique its power as an exploratory and explanatory tool. </w:t>
      </w:r>
      <w:r w:rsidR="00F17D99">
        <w:t>Fu</w:t>
      </w:r>
      <w:r w:rsidRPr="004668BF">
        <w:t>rthermore</w:t>
      </w:r>
      <w:r>
        <w:t>,</w:t>
      </w:r>
      <w:r w:rsidRPr="004668BF">
        <w:t xml:space="preserve"> the synchrotron data in high</w:t>
      </w:r>
      <w:r>
        <w:t>-</w:t>
      </w:r>
      <w:r w:rsidRPr="004668BF">
        <w:t>definition form enables it, by using the processing power of the 4K tablet, to be presented in a layered format in conjunction with ultra-high definition scan</w:t>
      </w:r>
      <w:r>
        <w:t>s</w:t>
      </w:r>
      <w:r w:rsidRPr="004668BF">
        <w:t>. This facilitates the direct comparison of the maps with a similarly detailed visual image of the paintings surface</w:t>
      </w:r>
      <w:r>
        <w:t>,</w:t>
      </w:r>
      <w:r w:rsidRPr="004668BF">
        <w:t xml:space="preserve"> producing a very effective investigative, analytical, exploratory, explanatory and presentational tool.  </w:t>
      </w:r>
    </w:p>
    <w:p w14:paraId="1E2541C4" w14:textId="77777777" w:rsidR="004C248A" w:rsidRDefault="004C248A">
      <w:pPr>
        <w:rPr>
          <w:b/>
        </w:rPr>
      </w:pPr>
    </w:p>
    <w:p w14:paraId="1E2541C5" w14:textId="77777777" w:rsidR="007E0E65" w:rsidRPr="00E00CF5" w:rsidRDefault="007E0E65">
      <w:pPr>
        <w:rPr>
          <w:b/>
        </w:rPr>
      </w:pPr>
      <w:r w:rsidRPr="00E00CF5">
        <w:rPr>
          <w:b/>
        </w:rPr>
        <w:t>Acknowledgements</w:t>
      </w:r>
    </w:p>
    <w:p w14:paraId="1E2541C6" w14:textId="77777777" w:rsidR="00BF2100" w:rsidRPr="00BF2100" w:rsidRDefault="00BF2100">
      <w:r>
        <w:t>The c</w:t>
      </w:r>
      <w:r w:rsidR="00D33ED1">
        <w:t>onservation</w:t>
      </w:r>
      <w:r w:rsidR="00DB2A32">
        <w:t xml:space="preserve"> </w:t>
      </w:r>
      <w:r>
        <w:t xml:space="preserve">and technical examination </w:t>
      </w:r>
      <w:r w:rsidR="00DB2A32">
        <w:t xml:space="preserve">of </w:t>
      </w:r>
      <w:r w:rsidR="00620FFC" w:rsidRPr="00620FFC">
        <w:rPr>
          <w:i/>
        </w:rPr>
        <w:t>Portrait of Henry VIII</w:t>
      </w:r>
      <w:r w:rsidR="00DB2A32">
        <w:t xml:space="preserve"> </w:t>
      </w:r>
      <w:r>
        <w:t xml:space="preserve">was funded </w:t>
      </w:r>
      <w:r w:rsidR="00DB2A32">
        <w:t>through t</w:t>
      </w:r>
      <w:r w:rsidR="00620FFC">
        <w:t>he generous contributions of Len Groat,</w:t>
      </w:r>
      <w:r w:rsidR="00620FFC" w:rsidRPr="00620FFC">
        <w:t xml:space="preserve"> </w:t>
      </w:r>
      <w:r w:rsidR="00620FFC">
        <w:t>Ken Reed, Hamish Parker, Friends of Conservation and a gift in memory of the late Dorothy R. Sp</w:t>
      </w:r>
      <w:r w:rsidR="00592817">
        <w:t>r</w:t>
      </w:r>
      <w:r w:rsidR="00620FFC">
        <w:t>y.</w:t>
      </w:r>
      <w:r>
        <w:t xml:space="preserve"> </w:t>
      </w:r>
      <w:r w:rsidR="00C62475" w:rsidRPr="00C62475">
        <w:rPr>
          <w:rFonts w:cs="Times New Roman"/>
          <w:color w:val="000000"/>
        </w:rPr>
        <w:t>Part of this research was carried out on the X-ray fluorescence microscopy beamline at the Australian Synchrotron, Clayton, Victoria, Australia. Access to the Australian Synchrotron was supported under the NSW Industry Synchrotron Access Scheme, funded by the NSW State Government Office of Science and Research</w:t>
      </w:r>
      <w:r w:rsidR="00C62475">
        <w:rPr>
          <w:rFonts w:ascii="Times New Roman" w:hAnsi="Times New Roman" w:cs="Times New Roman"/>
          <w:color w:val="000000"/>
          <w:sz w:val="24"/>
          <w:szCs w:val="24"/>
        </w:rPr>
        <w:t>.</w:t>
      </w:r>
      <w:r>
        <w:rPr>
          <w:rFonts w:ascii="Times New Roman" w:hAnsi="Times New Roman" w:cs="Times New Roman"/>
          <w:color w:val="000000"/>
          <w:sz w:val="24"/>
          <w:szCs w:val="24"/>
        </w:rPr>
        <w:t xml:space="preserve"> </w:t>
      </w:r>
      <w:r w:rsidRPr="00BF2100">
        <w:rPr>
          <w:rFonts w:cs="Times New Roman"/>
          <w:color w:val="000000"/>
        </w:rPr>
        <w:t xml:space="preserve">In addition the authors are grateful to Gillian Osmond, Queensland Art Gallery, and </w:t>
      </w:r>
      <w:proofErr w:type="spellStart"/>
      <w:r w:rsidRPr="00BF2100">
        <w:rPr>
          <w:rFonts w:cs="Times New Roman"/>
          <w:color w:val="000000"/>
        </w:rPr>
        <w:t>Margozata</w:t>
      </w:r>
      <w:proofErr w:type="spellEnd"/>
      <w:r w:rsidRPr="00BF2100">
        <w:rPr>
          <w:rFonts w:cs="Times New Roman"/>
          <w:color w:val="000000"/>
        </w:rPr>
        <w:t xml:space="preserve"> Sawicki, Art Gallery of New South Wales for their comments.</w:t>
      </w:r>
    </w:p>
    <w:p w14:paraId="1E2541C7" w14:textId="77777777" w:rsidR="009B478E" w:rsidRDefault="009B478E">
      <w:r w:rsidRPr="00E00CF5">
        <w:rPr>
          <w:b/>
        </w:rPr>
        <w:t>References</w:t>
      </w:r>
    </w:p>
    <w:p w14:paraId="1E2541C8" w14:textId="77777777" w:rsidR="00B24BFB" w:rsidRDefault="00CC0636" w:rsidP="00B24BFB">
      <w:pPr>
        <w:pStyle w:val="ListParagraph"/>
        <w:numPr>
          <w:ilvl w:val="0"/>
          <w:numId w:val="3"/>
        </w:numPr>
        <w:autoSpaceDE w:val="0"/>
        <w:autoSpaceDN w:val="0"/>
        <w:adjustRightInd w:val="0"/>
        <w:spacing w:after="0" w:line="240" w:lineRule="auto"/>
      </w:pPr>
      <w:r>
        <w:t xml:space="preserve">R. Strong, </w:t>
      </w:r>
      <w:r w:rsidRPr="00CB1296">
        <w:t>The English Renaissance miniature</w:t>
      </w:r>
      <w:r>
        <w:t xml:space="preserve"> (Thames &amp; Hudson, London, 1983), p. 44</w:t>
      </w:r>
    </w:p>
    <w:p w14:paraId="1E2541C9" w14:textId="77777777" w:rsidR="00B24BFB" w:rsidRDefault="00A36D9E" w:rsidP="00B24BFB">
      <w:pPr>
        <w:pStyle w:val="ListParagraph"/>
        <w:numPr>
          <w:ilvl w:val="0"/>
          <w:numId w:val="3"/>
        </w:numPr>
        <w:autoSpaceDE w:val="0"/>
        <w:autoSpaceDN w:val="0"/>
        <w:adjustRightInd w:val="0"/>
        <w:spacing w:after="0" w:line="240" w:lineRule="auto"/>
      </w:pPr>
      <w:r>
        <w:t xml:space="preserve">C. Bolland, T. Cooper, </w:t>
      </w:r>
      <w:r w:rsidRPr="00875BAE">
        <w:rPr>
          <w:i/>
        </w:rPr>
        <w:t>The real Tudors Kings and Queens rediscovered</w:t>
      </w:r>
      <w:r>
        <w:t xml:space="preserve"> (National Portrait Gallery, London, 2014) p. 9</w:t>
      </w:r>
    </w:p>
    <w:p w14:paraId="1E2541CA" w14:textId="77777777" w:rsidR="00B24BFB" w:rsidRDefault="00270955" w:rsidP="00B24BFB">
      <w:pPr>
        <w:pStyle w:val="ListParagraph"/>
        <w:numPr>
          <w:ilvl w:val="0"/>
          <w:numId w:val="3"/>
        </w:numPr>
        <w:autoSpaceDE w:val="0"/>
        <w:autoSpaceDN w:val="0"/>
        <w:adjustRightInd w:val="0"/>
        <w:spacing w:after="0" w:line="240" w:lineRule="auto"/>
      </w:pPr>
      <w:r>
        <w:t xml:space="preserve">National Portrait Gallery, </w:t>
      </w:r>
      <w:r w:rsidRPr="00CB1296">
        <w:t xml:space="preserve">Making art in Tudor Britain </w:t>
      </w:r>
      <w:r>
        <w:t xml:space="preserve">(NPG, London 2015), </w:t>
      </w:r>
      <w:hyperlink r:id="rId5" w:history="1">
        <w:r>
          <w:rPr>
            <w:rStyle w:val="Hyperlink"/>
          </w:rPr>
          <w:t>http://www.npg.org.uk/research/programmes/making-art-in-tudor-britain.php</w:t>
        </w:r>
        <w:r w:rsidRPr="003A3290">
          <w:rPr>
            <w:rStyle w:val="Hyperlink"/>
          </w:rPr>
          <w:t>. Accessed 10 February 2015</w:t>
        </w:r>
      </w:hyperlink>
    </w:p>
    <w:p w14:paraId="1E2541CB" w14:textId="77777777" w:rsidR="00B24BFB" w:rsidRDefault="00270955" w:rsidP="00B24BFB">
      <w:pPr>
        <w:pStyle w:val="ListParagraph"/>
        <w:numPr>
          <w:ilvl w:val="0"/>
          <w:numId w:val="3"/>
        </w:numPr>
        <w:autoSpaceDE w:val="0"/>
        <w:autoSpaceDN w:val="0"/>
        <w:adjustRightInd w:val="0"/>
        <w:spacing w:after="0" w:line="240" w:lineRule="auto"/>
      </w:pPr>
      <w:r>
        <w:t xml:space="preserve">K. J. Van den Berg, K. </w:t>
      </w:r>
      <w:proofErr w:type="spellStart"/>
      <w:r>
        <w:t>Kuene</w:t>
      </w:r>
      <w:proofErr w:type="spellEnd"/>
      <w:r>
        <w:t xml:space="preserve">, S. De Groot, H. Van Keulen, I. D. Van der Werf, A. </w:t>
      </w:r>
      <w:proofErr w:type="spellStart"/>
      <w:r>
        <w:t>Burnstock</w:t>
      </w:r>
      <w:proofErr w:type="spellEnd"/>
      <w:r>
        <w:t>, ICOM-CC preprints 17</w:t>
      </w:r>
      <w:r w:rsidRPr="00B24BFB">
        <w:rPr>
          <w:vertAlign w:val="superscript"/>
        </w:rPr>
        <w:t>th</w:t>
      </w:r>
      <w:r>
        <w:t xml:space="preserve"> Triennial Conference, Melbourne, 2014</w:t>
      </w:r>
    </w:p>
    <w:p w14:paraId="1E2541CC" w14:textId="77777777" w:rsidR="00B24BFB" w:rsidRDefault="009A1990" w:rsidP="00B24BFB">
      <w:pPr>
        <w:pStyle w:val="ListParagraph"/>
        <w:numPr>
          <w:ilvl w:val="0"/>
          <w:numId w:val="3"/>
        </w:numPr>
        <w:autoSpaceDE w:val="0"/>
        <w:autoSpaceDN w:val="0"/>
        <w:adjustRightInd w:val="0"/>
        <w:spacing w:after="0" w:line="240" w:lineRule="auto"/>
      </w:pPr>
      <w:r>
        <w:t xml:space="preserve">M. Toch, </w:t>
      </w:r>
      <w:r w:rsidRPr="00CB1296">
        <w:t>Paint, paintings and restoration</w:t>
      </w:r>
      <w:r>
        <w:t xml:space="preserve"> (</w:t>
      </w:r>
      <w:r w:rsidR="00875BAE">
        <w:t xml:space="preserve">D. Van Nostrand company, NY, </w:t>
      </w:r>
      <w:r>
        <w:t>2</w:t>
      </w:r>
      <w:r w:rsidRPr="00B24BFB">
        <w:rPr>
          <w:vertAlign w:val="superscript"/>
        </w:rPr>
        <w:t>nd</w:t>
      </w:r>
      <w:r>
        <w:t xml:space="preserve"> ed. 1945)</w:t>
      </w:r>
      <w:r w:rsidR="00875BAE">
        <w:t>,</w:t>
      </w:r>
      <w:r>
        <w:t xml:space="preserve"> p. 51</w:t>
      </w:r>
    </w:p>
    <w:p w14:paraId="1E2541CD" w14:textId="77777777" w:rsidR="00AE24F4" w:rsidRDefault="00AE24F4" w:rsidP="00AE24F4">
      <w:pPr>
        <w:pStyle w:val="ListParagraph"/>
        <w:numPr>
          <w:ilvl w:val="0"/>
          <w:numId w:val="3"/>
        </w:numPr>
        <w:autoSpaceDE w:val="0"/>
        <w:autoSpaceDN w:val="0"/>
        <w:adjustRightInd w:val="0"/>
        <w:spacing w:after="0" w:line="240" w:lineRule="auto"/>
      </w:pPr>
      <w:r>
        <w:t xml:space="preserve">J. Dik, K. Janssens, G. Van der </w:t>
      </w:r>
      <w:proofErr w:type="spellStart"/>
      <w:r>
        <w:t>Snickt</w:t>
      </w:r>
      <w:proofErr w:type="spellEnd"/>
      <w:r>
        <w:t xml:space="preserve">, L. Van der Loeff, K. Rickers, M. Cotte, Anal. Chem. </w:t>
      </w:r>
      <w:r w:rsidRPr="00CB1296">
        <w:t>80</w:t>
      </w:r>
      <w:r>
        <w:t>, 16 (2008)</w:t>
      </w:r>
    </w:p>
    <w:p w14:paraId="1E2541CE" w14:textId="77777777" w:rsidR="00AE24F4" w:rsidRPr="00AE24F4" w:rsidRDefault="00AE24F4" w:rsidP="00AE24F4">
      <w:pPr>
        <w:pStyle w:val="ListParagraph"/>
        <w:numPr>
          <w:ilvl w:val="0"/>
          <w:numId w:val="3"/>
        </w:numPr>
        <w:rPr>
          <w:rFonts w:cs="Arial"/>
          <w:color w:val="222222"/>
          <w:shd w:val="clear" w:color="auto" w:fill="FFFFFF"/>
        </w:rPr>
      </w:pPr>
      <w:r w:rsidRPr="00AE24F4">
        <w:rPr>
          <w:rFonts w:cs="Arial"/>
          <w:color w:val="222222"/>
          <w:shd w:val="clear" w:color="auto" w:fill="FFFFFF"/>
        </w:rPr>
        <w:t xml:space="preserve">M. Alfeld, J.A.C. Broekaert, </w:t>
      </w:r>
      <w:proofErr w:type="spellStart"/>
      <w:r w:rsidRPr="00AE24F4">
        <w:rPr>
          <w:rFonts w:cs="Arial"/>
          <w:color w:val="222222"/>
          <w:shd w:val="clear" w:color="auto" w:fill="FFFFFF"/>
        </w:rPr>
        <w:t>Spectrochmica</w:t>
      </w:r>
      <w:proofErr w:type="spellEnd"/>
      <w:r w:rsidRPr="00AE24F4">
        <w:rPr>
          <w:rFonts w:cs="Arial"/>
          <w:color w:val="222222"/>
          <w:shd w:val="clear" w:color="auto" w:fill="FFFFFF"/>
        </w:rPr>
        <w:t xml:space="preserve"> Acta Part B </w:t>
      </w:r>
      <w:r w:rsidRPr="00CB1296">
        <w:rPr>
          <w:rFonts w:cs="Arial"/>
          <w:color w:val="222222"/>
          <w:shd w:val="clear" w:color="auto" w:fill="FFFFFF"/>
        </w:rPr>
        <w:t>88</w:t>
      </w:r>
      <w:r w:rsidRPr="00AE24F4">
        <w:rPr>
          <w:rFonts w:cs="Arial"/>
          <w:color w:val="222222"/>
          <w:shd w:val="clear" w:color="auto" w:fill="FFFFFF"/>
        </w:rPr>
        <w:t>, 211 (2013).</w:t>
      </w:r>
    </w:p>
    <w:p w14:paraId="1E2541CF" w14:textId="77777777" w:rsidR="00AE24F4" w:rsidRPr="00AE24F4" w:rsidRDefault="00AE24F4" w:rsidP="00AE24F4">
      <w:pPr>
        <w:pStyle w:val="ListParagraph"/>
        <w:numPr>
          <w:ilvl w:val="0"/>
          <w:numId w:val="3"/>
        </w:numPr>
        <w:autoSpaceDE w:val="0"/>
        <w:autoSpaceDN w:val="0"/>
        <w:adjustRightInd w:val="0"/>
        <w:spacing w:after="0" w:line="240" w:lineRule="auto"/>
      </w:pPr>
      <w:r w:rsidRPr="002066BB">
        <w:t>U. Bergmann, PL. Manning, R.A. Wogelius, Annu. Rev. Anal. Chem.</w:t>
      </w:r>
      <w:r w:rsidRPr="00AE24F4">
        <w:rPr>
          <w:b/>
        </w:rPr>
        <w:t xml:space="preserve"> 5, </w:t>
      </w:r>
      <w:r w:rsidRPr="002066BB">
        <w:t>361 (2012).</w:t>
      </w:r>
    </w:p>
    <w:p w14:paraId="1E2541D0" w14:textId="77777777" w:rsidR="00AE24F4" w:rsidRDefault="00AE24F4" w:rsidP="00AE24F4">
      <w:pPr>
        <w:pStyle w:val="ListParagraph"/>
        <w:numPr>
          <w:ilvl w:val="0"/>
          <w:numId w:val="3"/>
        </w:numPr>
        <w:rPr>
          <w:rFonts w:cs="Arial"/>
          <w:color w:val="222222"/>
          <w:shd w:val="clear" w:color="auto" w:fill="FFFFFF"/>
        </w:rPr>
      </w:pPr>
      <w:r w:rsidRPr="00AE24F4">
        <w:rPr>
          <w:rFonts w:cs="Arial"/>
          <w:color w:val="222222"/>
          <w:shd w:val="clear" w:color="auto" w:fill="FFFFFF"/>
        </w:rPr>
        <w:t xml:space="preserve">K. Janssens, M. Alfeld, G. Van der </w:t>
      </w:r>
      <w:proofErr w:type="spellStart"/>
      <w:r w:rsidRPr="00AE24F4">
        <w:rPr>
          <w:rFonts w:cs="Arial"/>
          <w:color w:val="222222"/>
          <w:shd w:val="clear" w:color="auto" w:fill="FFFFFF"/>
        </w:rPr>
        <w:t>Snickt</w:t>
      </w:r>
      <w:proofErr w:type="spellEnd"/>
      <w:r w:rsidRPr="00AE24F4">
        <w:rPr>
          <w:rFonts w:cs="Arial"/>
          <w:color w:val="222222"/>
          <w:shd w:val="clear" w:color="auto" w:fill="FFFFFF"/>
        </w:rPr>
        <w:t xml:space="preserve">, W. De Nolf, F. Vanmeert, M. Radepont, L. Monico, J. Dik, M. Cotte, G. Falkenberg, C. Miliani, B. G. Brunetti, Annu. Rev. Anal. Chem. </w:t>
      </w:r>
      <w:r w:rsidRPr="00AE24F4">
        <w:rPr>
          <w:rFonts w:cs="Arial"/>
          <w:b/>
          <w:color w:val="222222"/>
          <w:shd w:val="clear" w:color="auto" w:fill="FFFFFF"/>
        </w:rPr>
        <w:t>6</w:t>
      </w:r>
      <w:r w:rsidRPr="00AE24F4">
        <w:rPr>
          <w:rFonts w:cs="Arial"/>
          <w:color w:val="222222"/>
          <w:shd w:val="clear" w:color="auto" w:fill="FFFFFF"/>
        </w:rPr>
        <w:t>, 399 (2013).</w:t>
      </w:r>
    </w:p>
    <w:p w14:paraId="1E2541D1" w14:textId="77777777" w:rsidR="003F0BFB" w:rsidRDefault="003F0BFB" w:rsidP="00B24BFB">
      <w:pPr>
        <w:pStyle w:val="ListParagraph"/>
        <w:numPr>
          <w:ilvl w:val="0"/>
          <w:numId w:val="3"/>
        </w:numPr>
        <w:autoSpaceDE w:val="0"/>
        <w:autoSpaceDN w:val="0"/>
        <w:adjustRightInd w:val="0"/>
        <w:spacing w:after="0" w:line="240" w:lineRule="auto"/>
      </w:pPr>
      <w:r>
        <w:t xml:space="preserve">R. Strong, </w:t>
      </w:r>
      <w:r w:rsidRPr="00CB1296">
        <w:t>The English Renaissance miniature</w:t>
      </w:r>
      <w:r>
        <w:t xml:space="preserve"> (Thames &amp; Hudson, London, 1983), p. 42</w:t>
      </w:r>
    </w:p>
    <w:p w14:paraId="1E2541D2" w14:textId="77777777" w:rsidR="003F0BFB" w:rsidRPr="00C55B85" w:rsidRDefault="003F0BFB" w:rsidP="00B24BFB">
      <w:pPr>
        <w:pStyle w:val="ListParagraph"/>
        <w:numPr>
          <w:ilvl w:val="0"/>
          <w:numId w:val="3"/>
        </w:numPr>
        <w:autoSpaceDE w:val="0"/>
        <w:autoSpaceDN w:val="0"/>
        <w:adjustRightInd w:val="0"/>
        <w:spacing w:after="0" w:line="240" w:lineRule="auto"/>
        <w:rPr>
          <w:rStyle w:val="Hyperlink"/>
          <w:color w:val="auto"/>
          <w:u w:val="none"/>
        </w:rPr>
      </w:pPr>
      <w:r>
        <w:t xml:space="preserve">National Portrait Gallery, </w:t>
      </w:r>
      <w:r w:rsidRPr="00CB1296">
        <w:t>Making art in Tudor Britain</w:t>
      </w:r>
      <w:r>
        <w:t xml:space="preserve">. (NPG, London 2015), </w:t>
      </w:r>
      <w:hyperlink r:id="rId6" w:history="1">
        <w:r w:rsidRPr="003A3290">
          <w:rPr>
            <w:rStyle w:val="Hyperlink"/>
          </w:rPr>
          <w:t>http://www.npg.org.uk/research/programmes/making-art-in-tudor-britain.php. Accessed 10 February 2015</w:t>
        </w:r>
      </w:hyperlink>
    </w:p>
    <w:p w14:paraId="1E2541D3" w14:textId="77777777" w:rsidR="009A1990" w:rsidRPr="009A1990" w:rsidRDefault="009A1990" w:rsidP="00B24BFB">
      <w:pPr>
        <w:pStyle w:val="ListParagraph"/>
        <w:numPr>
          <w:ilvl w:val="0"/>
          <w:numId w:val="3"/>
        </w:numPr>
        <w:autoSpaceDE w:val="0"/>
        <w:autoSpaceDN w:val="0"/>
        <w:adjustRightInd w:val="0"/>
        <w:spacing w:after="0" w:line="240" w:lineRule="auto"/>
        <w:rPr>
          <w:rFonts w:cs="AdvOT2e364b11"/>
        </w:rPr>
      </w:pPr>
      <w:r w:rsidRPr="009A1990">
        <w:rPr>
          <w:rFonts w:cs="AdvOT2e364b11"/>
        </w:rPr>
        <w:t xml:space="preserve">D. Paterson, M.D. de Jonge, D.L. Howard, W. Lewis, J. McKinlay, A. Starritt, M. Kusel, </w:t>
      </w:r>
      <w:proofErr w:type="spellStart"/>
      <w:r w:rsidRPr="009A1990">
        <w:rPr>
          <w:rFonts w:cs="AdvOT2e364b11"/>
        </w:rPr>
        <w:t>C.G.Ryan</w:t>
      </w:r>
      <w:proofErr w:type="spellEnd"/>
      <w:r w:rsidRPr="009A1990">
        <w:rPr>
          <w:rFonts w:cs="AdvOT2e364b11"/>
        </w:rPr>
        <w:t xml:space="preserve">, R. Kirkham, G. Moorhead, D. Siddons, </w:t>
      </w:r>
      <w:r w:rsidRPr="009A1990">
        <w:rPr>
          <w:rFonts w:cs="AdvOT02ce3bbb.I"/>
        </w:rPr>
        <w:t>AIP Conf. Proc.</w:t>
      </w:r>
      <w:r w:rsidRPr="009A1990">
        <w:rPr>
          <w:rFonts w:cs="AdvOT2e364b11"/>
        </w:rPr>
        <w:t xml:space="preserve">, </w:t>
      </w:r>
      <w:r w:rsidRPr="00CB1296">
        <w:rPr>
          <w:rFonts w:cs="AdvOT02ce3bbb.I"/>
        </w:rPr>
        <w:t>1365</w:t>
      </w:r>
      <w:r w:rsidRPr="009A1990">
        <w:rPr>
          <w:rFonts w:cs="AdvOT2e364b11"/>
        </w:rPr>
        <w:t>, 219 (</w:t>
      </w:r>
      <w:r w:rsidRPr="009A1990">
        <w:rPr>
          <w:rFonts w:cs="AdvOT51c1769e"/>
        </w:rPr>
        <w:t>2011)</w:t>
      </w:r>
      <w:r w:rsidRPr="009A1990">
        <w:rPr>
          <w:rFonts w:cs="AdvOT2e364b11"/>
        </w:rPr>
        <w:t>.</w:t>
      </w:r>
    </w:p>
    <w:p w14:paraId="1E2541D4" w14:textId="77777777" w:rsidR="009A1990" w:rsidRPr="00DC4495" w:rsidRDefault="00DC4495" w:rsidP="00B24BFB">
      <w:pPr>
        <w:pStyle w:val="ListParagraph"/>
        <w:numPr>
          <w:ilvl w:val="0"/>
          <w:numId w:val="3"/>
        </w:numPr>
        <w:autoSpaceDE w:val="0"/>
        <w:autoSpaceDN w:val="0"/>
        <w:adjustRightInd w:val="0"/>
        <w:spacing w:after="0" w:line="240" w:lineRule="auto"/>
        <w:rPr>
          <w:rFonts w:cs="Arial"/>
          <w:shd w:val="clear" w:color="auto" w:fill="FFFFFF"/>
        </w:rPr>
      </w:pPr>
      <w:r w:rsidRPr="00DC4495">
        <w:rPr>
          <w:rFonts w:cs="Arial"/>
          <w:shd w:val="clear" w:color="auto" w:fill="FFFFFF"/>
        </w:rPr>
        <w:t xml:space="preserve">C.G. Ryan, D.P. Siddons, R. Kirkham, Z.Y. Li, M.D. de Jonge, D.J. Paterson, A. Kuczewski, D.L. Howard, </w:t>
      </w:r>
      <w:r w:rsidR="009A1990" w:rsidRPr="00DC4495">
        <w:rPr>
          <w:rFonts w:cs="Arial"/>
          <w:shd w:val="clear" w:color="auto" w:fill="FFFFFF"/>
        </w:rPr>
        <w:t xml:space="preserve">P.A. Dunn, G. Falkenberg, U. Boesenberg, G. De Geronimo, L.A. Fisher, A. Halfpenny, M.J. Lintern, E. </w:t>
      </w:r>
      <w:proofErr w:type="spellStart"/>
      <w:r w:rsidR="009A1990" w:rsidRPr="00DC4495">
        <w:rPr>
          <w:rFonts w:cs="Arial"/>
          <w:shd w:val="clear" w:color="auto" w:fill="FFFFFF"/>
        </w:rPr>
        <w:t>Lombi</w:t>
      </w:r>
      <w:proofErr w:type="spellEnd"/>
      <w:r w:rsidR="009A1990" w:rsidRPr="00DC4495">
        <w:rPr>
          <w:rFonts w:cs="Arial"/>
          <w:shd w:val="clear" w:color="auto" w:fill="FFFFFF"/>
        </w:rPr>
        <w:t xml:space="preserve">, K.A. Dyl, M. Jensen, G.F. Moorhead, J.S. Cleverley, R.M. </w:t>
      </w:r>
      <w:r w:rsidR="009A1990" w:rsidRPr="00DC4495">
        <w:rPr>
          <w:rFonts w:cs="Arial"/>
          <w:shd w:val="clear" w:color="auto" w:fill="FFFFFF"/>
        </w:rPr>
        <w:lastRenderedPageBreak/>
        <w:t xml:space="preserve">Hough, B. Godel, S.J. Barnes, S.A. James, K.M. Spiers, M. Alfeld, G. </w:t>
      </w:r>
      <w:proofErr w:type="spellStart"/>
      <w:r w:rsidR="009A1990" w:rsidRPr="00DC4495">
        <w:rPr>
          <w:rFonts w:cs="Arial"/>
          <w:shd w:val="clear" w:color="auto" w:fill="FFFFFF"/>
        </w:rPr>
        <w:t>Wellenreuther</w:t>
      </w:r>
      <w:proofErr w:type="spellEnd"/>
      <w:r w:rsidR="009A1990" w:rsidRPr="00DC4495">
        <w:rPr>
          <w:rFonts w:cs="Arial"/>
          <w:shd w:val="clear" w:color="auto" w:fill="FFFFFF"/>
        </w:rPr>
        <w:t xml:space="preserve">, Z. </w:t>
      </w:r>
      <w:proofErr w:type="spellStart"/>
      <w:r w:rsidR="009A1990" w:rsidRPr="00DC4495">
        <w:rPr>
          <w:rFonts w:cs="Arial"/>
          <w:shd w:val="clear" w:color="auto" w:fill="FFFFFF"/>
        </w:rPr>
        <w:t>Vukmanovic</w:t>
      </w:r>
      <w:proofErr w:type="spellEnd"/>
      <w:r w:rsidR="009A1990" w:rsidRPr="00DC4495">
        <w:rPr>
          <w:rFonts w:cs="Arial"/>
          <w:shd w:val="clear" w:color="auto" w:fill="FFFFFF"/>
        </w:rPr>
        <w:t xml:space="preserve">, S. Borg, J. Phys.: Conf. Ser., </w:t>
      </w:r>
      <w:r w:rsidR="009A1990" w:rsidRPr="00CB1296">
        <w:rPr>
          <w:rFonts w:cs="Arial"/>
          <w:shd w:val="clear" w:color="auto" w:fill="FFFFFF"/>
        </w:rPr>
        <w:t>499</w:t>
      </w:r>
      <w:r w:rsidR="009A1990" w:rsidRPr="00DC4495">
        <w:rPr>
          <w:rFonts w:cs="Arial"/>
          <w:b/>
          <w:shd w:val="clear" w:color="auto" w:fill="FFFFFF"/>
        </w:rPr>
        <w:t>,</w:t>
      </w:r>
      <w:r w:rsidR="009A1990" w:rsidRPr="00DC4495">
        <w:rPr>
          <w:rFonts w:cs="Arial"/>
          <w:shd w:val="clear" w:color="auto" w:fill="FFFFFF"/>
        </w:rPr>
        <w:t xml:space="preserve"> 012002 (2014).</w:t>
      </w:r>
    </w:p>
    <w:p w14:paraId="1E2541D5" w14:textId="77777777" w:rsidR="009A1990" w:rsidRDefault="009A1990" w:rsidP="00B24BFB">
      <w:pPr>
        <w:pStyle w:val="ListParagraph"/>
        <w:numPr>
          <w:ilvl w:val="0"/>
          <w:numId w:val="3"/>
        </w:numPr>
        <w:rPr>
          <w:rFonts w:cs="AdvOT2e364b11"/>
        </w:rPr>
      </w:pPr>
      <w:r w:rsidRPr="009A1990">
        <w:rPr>
          <w:rFonts w:cs="AdvOT2e364b11"/>
        </w:rPr>
        <w:t xml:space="preserve">C.G. Ryan, </w:t>
      </w:r>
      <w:r w:rsidRPr="009A1990">
        <w:rPr>
          <w:rFonts w:cs="AdvOT02ce3bbb.I"/>
        </w:rPr>
        <w:t>Int. J. Imaging Syst. Technol.</w:t>
      </w:r>
      <w:r w:rsidRPr="009A1990">
        <w:rPr>
          <w:rFonts w:cs="AdvOT2e364b11"/>
        </w:rPr>
        <w:t xml:space="preserve"> </w:t>
      </w:r>
      <w:r w:rsidRPr="00CB1296">
        <w:rPr>
          <w:rFonts w:cs="AdvOT02ce3bbb.I"/>
        </w:rPr>
        <w:t>11</w:t>
      </w:r>
      <w:r w:rsidRPr="009A1990">
        <w:rPr>
          <w:rFonts w:cs="AdvOT2e364b11"/>
        </w:rPr>
        <w:t>, 219 (2000).</w:t>
      </w:r>
    </w:p>
    <w:p w14:paraId="1E2541D6" w14:textId="77777777" w:rsidR="00A16207" w:rsidRPr="00A16207" w:rsidRDefault="00A16207" w:rsidP="00B24BFB">
      <w:pPr>
        <w:pStyle w:val="ListParagraph"/>
        <w:numPr>
          <w:ilvl w:val="0"/>
          <w:numId w:val="3"/>
        </w:numPr>
        <w:autoSpaceDE w:val="0"/>
        <w:autoSpaceDN w:val="0"/>
        <w:adjustRightInd w:val="0"/>
        <w:spacing w:after="0" w:line="240" w:lineRule="auto"/>
        <w:rPr>
          <w:rFonts w:cs="AdvOT2e364b11"/>
        </w:rPr>
      </w:pPr>
      <w:r w:rsidRPr="00A16207">
        <w:rPr>
          <w:rFonts w:cs="AdvOT2e364b11"/>
        </w:rPr>
        <w:t xml:space="preserve">C.G. Ryan, D.R. Cousens, S.H. Sie, W.L. Griffin, G.F. Suter, E. Clayton, </w:t>
      </w:r>
      <w:proofErr w:type="spellStart"/>
      <w:r w:rsidRPr="00A16207">
        <w:rPr>
          <w:rFonts w:cs="AdvOT02ce3bbb.I"/>
        </w:rPr>
        <w:t>Nucl</w:t>
      </w:r>
      <w:proofErr w:type="spellEnd"/>
      <w:r w:rsidRPr="00A16207">
        <w:rPr>
          <w:rFonts w:cs="AdvOT02ce3bbb.I"/>
        </w:rPr>
        <w:t xml:space="preserve">. </w:t>
      </w:r>
      <w:proofErr w:type="spellStart"/>
      <w:r w:rsidRPr="00A16207">
        <w:rPr>
          <w:rFonts w:cs="AdvOT02ce3bbb.I"/>
        </w:rPr>
        <w:t>Instrum</w:t>
      </w:r>
      <w:proofErr w:type="spellEnd"/>
      <w:r w:rsidRPr="00A16207">
        <w:rPr>
          <w:rFonts w:cs="AdvOT02ce3bbb.I"/>
        </w:rPr>
        <w:t xml:space="preserve">. Methods Phys. Res., B, </w:t>
      </w:r>
      <w:r w:rsidRPr="00CB1296">
        <w:rPr>
          <w:rFonts w:cs="AdvOT02ce3bbb.I"/>
        </w:rPr>
        <w:t>47</w:t>
      </w:r>
      <w:r w:rsidRPr="00A16207">
        <w:rPr>
          <w:rFonts w:cs="AdvOT2e364b11"/>
        </w:rPr>
        <w:t>, 55</w:t>
      </w:r>
      <w:r w:rsidRPr="00A16207">
        <w:rPr>
          <w:rFonts w:eastAsia="AdvOT8608a8d1+22" w:cs="AdvOT8608a8d1+22"/>
        </w:rPr>
        <w:t>, (1990)</w:t>
      </w:r>
      <w:r w:rsidRPr="00A16207">
        <w:rPr>
          <w:rFonts w:cs="AdvOT2e364b11"/>
        </w:rPr>
        <w:t>.</w:t>
      </w:r>
    </w:p>
    <w:p w14:paraId="1E2541D7" w14:textId="77777777" w:rsidR="00E05134" w:rsidRDefault="00E05134" w:rsidP="00B24BFB">
      <w:pPr>
        <w:pStyle w:val="ListParagraph"/>
        <w:numPr>
          <w:ilvl w:val="0"/>
          <w:numId w:val="3"/>
        </w:numPr>
        <w:autoSpaceDE w:val="0"/>
        <w:autoSpaceDN w:val="0"/>
        <w:adjustRightInd w:val="0"/>
        <w:spacing w:after="0" w:line="240" w:lineRule="auto"/>
        <w:rPr>
          <w:rFonts w:cs="Times-Roman"/>
        </w:rPr>
      </w:pPr>
      <w:r w:rsidRPr="00FD1C3E">
        <w:rPr>
          <w:rFonts w:cs="Times-Roman"/>
        </w:rPr>
        <w:t xml:space="preserve">D.L. Howard, M.D. de Jonge, D. Lau, D. Hay, M. Varcoe-Cocks, C.G. Ryan, R. Kirkham, G. Moorhead, D. Paterson, D. </w:t>
      </w:r>
      <w:proofErr w:type="spellStart"/>
      <w:r w:rsidRPr="00FD1C3E">
        <w:rPr>
          <w:rFonts w:cs="Times-Roman"/>
        </w:rPr>
        <w:t>Thurrowgood</w:t>
      </w:r>
      <w:proofErr w:type="spellEnd"/>
      <w:r w:rsidRPr="00FD1C3E">
        <w:rPr>
          <w:rFonts w:cs="Times-Roman"/>
        </w:rPr>
        <w:t xml:space="preserve">, Anal. Chem. </w:t>
      </w:r>
      <w:r w:rsidRPr="00CB1296">
        <w:rPr>
          <w:rFonts w:cs="Times-Bold"/>
          <w:bCs/>
        </w:rPr>
        <w:t>84</w:t>
      </w:r>
      <w:r>
        <w:rPr>
          <w:rFonts w:cs="Times-Roman"/>
        </w:rPr>
        <w:t>,</w:t>
      </w:r>
      <w:r w:rsidRPr="00FD1C3E">
        <w:rPr>
          <w:rFonts w:cs="Times-Roman"/>
        </w:rPr>
        <w:t xml:space="preserve"> (2012)</w:t>
      </w:r>
    </w:p>
    <w:p w14:paraId="1E2541D8" w14:textId="77777777" w:rsidR="00C55B85" w:rsidRPr="002C3BF0" w:rsidRDefault="002C3BF0" w:rsidP="002C3BF0">
      <w:pPr>
        <w:pStyle w:val="ListParagraph"/>
        <w:numPr>
          <w:ilvl w:val="0"/>
          <w:numId w:val="3"/>
        </w:numPr>
        <w:autoSpaceDE w:val="0"/>
        <w:autoSpaceDN w:val="0"/>
        <w:adjustRightInd w:val="0"/>
        <w:spacing w:after="0" w:line="240" w:lineRule="auto"/>
      </w:pPr>
      <w:r>
        <w:t>P. Nobel, A. Van Loon, G. Van de Snict, K. Janssens, M. Alfeld, J. Dik, ICOM-CC preprints 17</w:t>
      </w:r>
      <w:r w:rsidRPr="00B24BFB">
        <w:rPr>
          <w:vertAlign w:val="superscript"/>
        </w:rPr>
        <w:t>th</w:t>
      </w:r>
      <w:r>
        <w:t xml:space="preserve"> Triennial Conference, Melbourne, </w:t>
      </w:r>
      <w:r w:rsidRPr="00B24BFB">
        <w:t>2014</w:t>
      </w:r>
    </w:p>
    <w:p w14:paraId="1E2541D9" w14:textId="77777777" w:rsidR="00334F5A" w:rsidRDefault="00334F5A" w:rsidP="00B24BFB">
      <w:pPr>
        <w:pStyle w:val="ListParagraph"/>
        <w:numPr>
          <w:ilvl w:val="0"/>
          <w:numId w:val="3"/>
        </w:numPr>
        <w:autoSpaceDE w:val="0"/>
        <w:autoSpaceDN w:val="0"/>
        <w:adjustRightInd w:val="0"/>
        <w:spacing w:after="0" w:line="240" w:lineRule="auto"/>
      </w:pPr>
      <w:r>
        <w:t xml:space="preserve">National Portrait Gallery, </w:t>
      </w:r>
      <w:r w:rsidRPr="00CB1296">
        <w:t>Tudor and Jacobean portrait database</w:t>
      </w:r>
      <w:r>
        <w:t xml:space="preserve">. (NPG, London 2015), </w:t>
      </w:r>
      <w:r w:rsidRPr="00334F5A">
        <w:t>http://www.npg.org.uk/collections/search/portraitConservation/mw03084/King-Henry-VIII?</w:t>
      </w:r>
      <w:hyperlink r:id="rId7" w:history="1">
        <w:r>
          <w:rPr>
            <w:rStyle w:val="Hyperlink"/>
          </w:rPr>
          <w:t xml:space="preserve"> Accessed 11</w:t>
        </w:r>
        <w:r w:rsidRPr="003A3290">
          <w:rPr>
            <w:rStyle w:val="Hyperlink"/>
          </w:rPr>
          <w:t xml:space="preserve"> February 2015</w:t>
        </w:r>
      </w:hyperlink>
    </w:p>
    <w:p w14:paraId="1E2541DA" w14:textId="77777777" w:rsidR="00334F5A" w:rsidRPr="00334F5A" w:rsidRDefault="00334F5A" w:rsidP="00B24BFB">
      <w:pPr>
        <w:pStyle w:val="ListParagraph"/>
        <w:numPr>
          <w:ilvl w:val="0"/>
          <w:numId w:val="3"/>
        </w:numPr>
        <w:autoSpaceDE w:val="0"/>
        <w:autoSpaceDN w:val="0"/>
        <w:adjustRightInd w:val="0"/>
        <w:spacing w:after="0" w:line="240" w:lineRule="auto"/>
        <w:rPr>
          <w:rFonts w:cs="Times-Roman"/>
        </w:rPr>
      </w:pPr>
      <w:r w:rsidRPr="00334F5A">
        <w:rPr>
          <w:rFonts w:cs="AdvOT2e364b11"/>
        </w:rPr>
        <w:t xml:space="preserve">R.D. Harley, Artists’ pigments c. 1600-1835, </w:t>
      </w:r>
      <w:r w:rsidR="00875BAE">
        <w:rPr>
          <w:rFonts w:cs="AdvOT2e364b11"/>
        </w:rPr>
        <w:t>(</w:t>
      </w:r>
      <w:r w:rsidRPr="00334F5A">
        <w:rPr>
          <w:rFonts w:cs="AdvOT2e364b11"/>
        </w:rPr>
        <w:t>2</w:t>
      </w:r>
      <w:r w:rsidRPr="00334F5A">
        <w:rPr>
          <w:rFonts w:cs="AdvOT2e364b11"/>
          <w:vertAlign w:val="superscript"/>
        </w:rPr>
        <w:t>nd</w:t>
      </w:r>
      <w:r w:rsidRPr="00334F5A">
        <w:rPr>
          <w:rFonts w:cs="AdvOT2e364b11"/>
        </w:rPr>
        <w:t xml:space="preserve"> ed. </w:t>
      </w:r>
      <w:r w:rsidR="00875BAE">
        <w:rPr>
          <w:rFonts w:cs="AdvOT2e364b11"/>
        </w:rPr>
        <w:t xml:space="preserve">Butterworths, London, </w:t>
      </w:r>
      <w:r w:rsidRPr="00334F5A">
        <w:rPr>
          <w:rFonts w:cs="AdvOT2e364b11"/>
        </w:rPr>
        <w:t>1982</w:t>
      </w:r>
      <w:r w:rsidR="00875BAE">
        <w:rPr>
          <w:rFonts w:cs="AdvOT2e364b11"/>
        </w:rPr>
        <w:t>), p.85.</w:t>
      </w:r>
    </w:p>
    <w:p w14:paraId="1E2541DB" w14:textId="77777777" w:rsidR="00742E3D" w:rsidRDefault="002E48C5" w:rsidP="00B24BFB">
      <w:pPr>
        <w:pStyle w:val="ListParagraph"/>
        <w:numPr>
          <w:ilvl w:val="0"/>
          <w:numId w:val="3"/>
        </w:numPr>
        <w:autoSpaceDE w:val="0"/>
        <w:autoSpaceDN w:val="0"/>
        <w:adjustRightInd w:val="0"/>
        <w:spacing w:after="0" w:line="240" w:lineRule="auto"/>
      </w:pPr>
      <w:r>
        <w:t xml:space="preserve">M. Lintern, R. Anand, C. Ryan, D. Paterson, </w:t>
      </w:r>
      <w:proofErr w:type="spellStart"/>
      <w:r>
        <w:t>Ncomms</w:t>
      </w:r>
      <w:proofErr w:type="spellEnd"/>
      <w:r>
        <w:t>. 3614 (2013)</w:t>
      </w:r>
    </w:p>
    <w:p w14:paraId="1E2541DC" w14:textId="77777777" w:rsidR="00CE31F3" w:rsidRDefault="00CE31F3" w:rsidP="00B24BFB">
      <w:pPr>
        <w:pStyle w:val="ListParagraph"/>
        <w:numPr>
          <w:ilvl w:val="0"/>
          <w:numId w:val="3"/>
        </w:numPr>
        <w:autoSpaceDE w:val="0"/>
        <w:autoSpaceDN w:val="0"/>
        <w:adjustRightInd w:val="0"/>
        <w:spacing w:after="0" w:line="240" w:lineRule="auto"/>
      </w:pPr>
      <w:r>
        <w:t>A. Lins</w:t>
      </w:r>
      <w:r w:rsidRPr="00CB1296">
        <w:t>, Basic properties of gold leaf, Gilded wood, conservation and history</w:t>
      </w:r>
      <w:r>
        <w:t xml:space="preserve"> (Sound View Press, Connecticut, 1991), p. 20</w:t>
      </w:r>
    </w:p>
    <w:p w14:paraId="1E2541DD" w14:textId="77777777" w:rsidR="003F643F" w:rsidRPr="003F643F" w:rsidRDefault="003F643F" w:rsidP="003F643F">
      <w:pPr>
        <w:pStyle w:val="ListParagraph"/>
        <w:numPr>
          <w:ilvl w:val="0"/>
          <w:numId w:val="3"/>
        </w:numPr>
        <w:autoSpaceDE w:val="0"/>
        <w:autoSpaceDN w:val="0"/>
        <w:adjustRightInd w:val="0"/>
        <w:spacing w:after="0" w:line="240" w:lineRule="auto"/>
        <w:rPr>
          <w:rFonts w:cs="Times-Roman"/>
        </w:rPr>
      </w:pPr>
      <w:r>
        <w:rPr>
          <w:rFonts w:cs="Times-Roman"/>
        </w:rPr>
        <w:t xml:space="preserve">K. Fukunaga, M. </w:t>
      </w:r>
      <w:proofErr w:type="spellStart"/>
      <w:r>
        <w:rPr>
          <w:rFonts w:cs="Times-Roman"/>
        </w:rPr>
        <w:t>Picollo</w:t>
      </w:r>
      <w:proofErr w:type="spellEnd"/>
      <w:r>
        <w:rPr>
          <w:rFonts w:cs="Times-Roman"/>
        </w:rPr>
        <w:t xml:space="preserve">, Appl Phys A, </w:t>
      </w:r>
      <w:r w:rsidRPr="00CB1296">
        <w:rPr>
          <w:rFonts w:cs="Times-Roman"/>
        </w:rPr>
        <w:t>100</w:t>
      </w:r>
      <w:r>
        <w:rPr>
          <w:rFonts w:cs="Times-Roman"/>
        </w:rPr>
        <w:t xml:space="preserve"> (2010)</w:t>
      </w:r>
    </w:p>
    <w:p w14:paraId="1E2541DE" w14:textId="77777777" w:rsidR="00D010B7" w:rsidRDefault="00D010B7" w:rsidP="00D010B7">
      <w:pPr>
        <w:pStyle w:val="ListParagraph"/>
        <w:numPr>
          <w:ilvl w:val="0"/>
          <w:numId w:val="3"/>
        </w:numPr>
        <w:autoSpaceDE w:val="0"/>
        <w:autoSpaceDN w:val="0"/>
        <w:adjustRightInd w:val="0"/>
        <w:spacing w:after="0" w:line="240" w:lineRule="auto"/>
        <w:rPr>
          <w:rFonts w:cs="Times-Roman"/>
        </w:rPr>
      </w:pPr>
      <w:r w:rsidRPr="00FD1C3E">
        <w:rPr>
          <w:rFonts w:cs="Times-Roman"/>
        </w:rPr>
        <w:t xml:space="preserve">D.L. Howard, M.D. de Jonge, D. Lau, D. Hay, M. Varcoe-Cocks, C.G. Ryan, R. Kirkham, G. Moorhead, D. Paterson, D. </w:t>
      </w:r>
      <w:proofErr w:type="spellStart"/>
      <w:r w:rsidRPr="00FD1C3E">
        <w:rPr>
          <w:rFonts w:cs="Times-Roman"/>
        </w:rPr>
        <w:t>Thurrowgood</w:t>
      </w:r>
      <w:proofErr w:type="spellEnd"/>
      <w:r w:rsidRPr="00FD1C3E">
        <w:rPr>
          <w:rFonts w:cs="Times-Roman"/>
        </w:rPr>
        <w:t xml:space="preserve">, Anal. Chem. </w:t>
      </w:r>
      <w:r w:rsidRPr="00CB1296">
        <w:rPr>
          <w:rFonts w:cs="Times-Bold"/>
          <w:bCs/>
        </w:rPr>
        <w:t>84</w:t>
      </w:r>
      <w:r>
        <w:rPr>
          <w:rFonts w:cs="Times-Roman"/>
        </w:rPr>
        <w:t>,</w:t>
      </w:r>
      <w:r w:rsidRPr="00FD1C3E">
        <w:rPr>
          <w:rFonts w:cs="Times-Roman"/>
        </w:rPr>
        <w:t xml:space="preserve"> (2012)</w:t>
      </w:r>
    </w:p>
    <w:p w14:paraId="1E2541DF" w14:textId="77777777" w:rsidR="008E10C1" w:rsidRDefault="00201582" w:rsidP="008E10C1">
      <w:pPr>
        <w:pStyle w:val="ListParagraph"/>
        <w:numPr>
          <w:ilvl w:val="0"/>
          <w:numId w:val="3"/>
        </w:numPr>
        <w:autoSpaceDE w:val="0"/>
        <w:autoSpaceDN w:val="0"/>
      </w:pPr>
      <w:r>
        <w:rPr>
          <w:lang w:val="en-US"/>
        </w:rPr>
        <w:t>K.</w:t>
      </w:r>
      <w:r w:rsidR="008E10C1">
        <w:rPr>
          <w:lang w:val="en-US"/>
        </w:rPr>
        <w:t xml:space="preserve"> </w:t>
      </w:r>
      <w:proofErr w:type="spellStart"/>
      <w:r w:rsidR="008E10C1">
        <w:rPr>
          <w:lang w:val="en-US"/>
        </w:rPr>
        <w:t>Messham</w:t>
      </w:r>
      <w:proofErr w:type="spellEnd"/>
      <w:r w:rsidR="008E10C1">
        <w:rPr>
          <w:lang w:val="en-US"/>
        </w:rPr>
        <w:t xml:space="preserve">-Muir, </w:t>
      </w:r>
      <w:r w:rsidR="008E10C1" w:rsidRPr="00201582">
        <w:rPr>
          <w:iCs/>
          <w:lang w:val="en-US"/>
        </w:rPr>
        <w:t>Open Museum Journal</w:t>
      </w:r>
      <w:r>
        <w:rPr>
          <w:lang w:val="en-US"/>
        </w:rPr>
        <w:t xml:space="preserve">, </w:t>
      </w:r>
      <w:r w:rsidR="008E10C1" w:rsidRPr="00CB1296">
        <w:rPr>
          <w:lang w:val="en-US"/>
        </w:rPr>
        <w:t>7</w:t>
      </w:r>
      <w:r>
        <w:rPr>
          <w:lang w:val="en-US"/>
        </w:rPr>
        <w:t>, (</w:t>
      </w:r>
      <w:r w:rsidR="008E10C1">
        <w:rPr>
          <w:lang w:val="en-US"/>
        </w:rPr>
        <w:t>2005</w:t>
      </w:r>
      <w:r>
        <w:rPr>
          <w:lang w:val="en-US"/>
        </w:rPr>
        <w:t>)</w:t>
      </w:r>
      <w:r w:rsidR="008E10C1">
        <w:rPr>
          <w:lang w:val="en-US"/>
        </w:rPr>
        <w:t xml:space="preserve"> </w:t>
      </w:r>
      <w:hyperlink r:id="rId8" w:history="1">
        <w:r w:rsidR="008E10C1">
          <w:rPr>
            <w:rStyle w:val="Hyperlink"/>
            <w:lang w:val="en-US"/>
          </w:rPr>
          <w:t>http://pandora.nla.gov.au/pan/10293/20061031-0000/amol.org.au/omj/volume7/volume7_index.html</w:t>
        </w:r>
      </w:hyperlink>
      <w:r w:rsidR="008E10C1">
        <w:rPr>
          <w:lang w:val="en-US"/>
        </w:rPr>
        <w:t xml:space="preserve"> Accessed 1 February 2015</w:t>
      </w:r>
    </w:p>
    <w:p w14:paraId="1E2541E0" w14:textId="77777777" w:rsidR="008E10C1" w:rsidRDefault="008E10C1" w:rsidP="008E10C1">
      <w:pPr>
        <w:pStyle w:val="ListParagraph"/>
        <w:numPr>
          <w:ilvl w:val="0"/>
          <w:numId w:val="3"/>
        </w:numPr>
        <w:autoSpaceDE w:val="0"/>
        <w:autoSpaceDN w:val="0"/>
      </w:pPr>
      <w:r>
        <w:t>S</w:t>
      </w:r>
      <w:r w:rsidR="00201582">
        <w:t>.</w:t>
      </w:r>
      <w:r>
        <w:t xml:space="preserve"> Kenderdine, </w:t>
      </w:r>
      <w:r w:rsidRPr="00201582">
        <w:rPr>
          <w:iCs/>
        </w:rPr>
        <w:t>Orientations</w:t>
      </w:r>
      <w:r w:rsidR="00201582">
        <w:t>,</w:t>
      </w:r>
      <w:r>
        <w:t xml:space="preserve"> </w:t>
      </w:r>
      <w:r w:rsidRPr="00CB1296">
        <w:t>44</w:t>
      </w:r>
      <w:r>
        <w:t xml:space="preserve">, 3, </w:t>
      </w:r>
      <w:r w:rsidR="00201582">
        <w:t>(</w:t>
      </w:r>
      <w:r>
        <w:t>2013</w:t>
      </w:r>
      <w:r w:rsidR="00201582">
        <w:t>)</w:t>
      </w:r>
      <w:r>
        <w:t xml:space="preserve">, </w:t>
      </w:r>
      <w:r w:rsidR="00201582">
        <w:t xml:space="preserve">pp. </w:t>
      </w:r>
      <w:r>
        <w:t>79-83</w:t>
      </w:r>
    </w:p>
    <w:p w14:paraId="1E2541E1" w14:textId="77777777" w:rsidR="008E10C1" w:rsidRDefault="008E10C1" w:rsidP="008E10C1">
      <w:pPr>
        <w:pStyle w:val="ListParagraph"/>
        <w:numPr>
          <w:ilvl w:val="0"/>
          <w:numId w:val="3"/>
        </w:numPr>
        <w:autoSpaceDE w:val="0"/>
        <w:autoSpaceDN w:val="0"/>
      </w:pPr>
      <w:r>
        <w:rPr>
          <w:lang w:val="en-US"/>
        </w:rPr>
        <w:t>A</w:t>
      </w:r>
      <w:r w:rsidR="00201582">
        <w:rPr>
          <w:lang w:val="en-US"/>
        </w:rPr>
        <w:t>. Witcomb in</w:t>
      </w:r>
      <w:r>
        <w:rPr>
          <w:i/>
          <w:iCs/>
          <w:lang w:val="en-US"/>
        </w:rPr>
        <w:t xml:space="preserve"> </w:t>
      </w:r>
      <w:r w:rsidRPr="00201582">
        <w:rPr>
          <w:iCs/>
          <w:lang w:val="en-US"/>
        </w:rPr>
        <w:t>Theorizing Digital Cultural Heritage: A Critical Discourse</w:t>
      </w:r>
      <w:r w:rsidRPr="00201582">
        <w:rPr>
          <w:lang w:val="en-US"/>
        </w:rPr>
        <w:t>,</w:t>
      </w:r>
      <w:r>
        <w:rPr>
          <w:lang w:val="en-US"/>
        </w:rPr>
        <w:t xml:space="preserve"> </w:t>
      </w:r>
      <w:r w:rsidR="00201582">
        <w:rPr>
          <w:lang w:val="en-US"/>
        </w:rPr>
        <w:t xml:space="preserve">ed. By </w:t>
      </w:r>
      <w:r>
        <w:rPr>
          <w:lang w:val="en-US"/>
        </w:rPr>
        <w:t>F</w:t>
      </w:r>
      <w:r w:rsidR="00201582">
        <w:rPr>
          <w:lang w:val="en-US"/>
        </w:rPr>
        <w:t>.</w:t>
      </w:r>
      <w:r>
        <w:rPr>
          <w:lang w:val="en-US"/>
        </w:rPr>
        <w:t xml:space="preserve"> Cameron</w:t>
      </w:r>
      <w:r w:rsidR="00201582">
        <w:rPr>
          <w:lang w:val="en-US"/>
        </w:rPr>
        <w:t xml:space="preserve">, </w:t>
      </w:r>
      <w:r>
        <w:rPr>
          <w:lang w:val="en-US"/>
        </w:rPr>
        <w:t xml:space="preserve"> S</w:t>
      </w:r>
      <w:r w:rsidR="00201582">
        <w:rPr>
          <w:lang w:val="en-US"/>
        </w:rPr>
        <w:t>.</w:t>
      </w:r>
      <w:r>
        <w:rPr>
          <w:lang w:val="en-US"/>
        </w:rPr>
        <w:t xml:space="preserve"> Kenderdine, </w:t>
      </w:r>
      <w:r w:rsidR="00201582">
        <w:rPr>
          <w:lang w:val="en-US"/>
        </w:rPr>
        <w:t xml:space="preserve">(MIT Press, </w:t>
      </w:r>
      <w:r>
        <w:rPr>
          <w:lang w:val="en-US"/>
        </w:rPr>
        <w:t>Cambridge, Mass</w:t>
      </w:r>
      <w:r w:rsidR="00201582">
        <w:rPr>
          <w:lang w:val="en-US"/>
        </w:rPr>
        <w:t>achusetts</w:t>
      </w:r>
      <w:r>
        <w:rPr>
          <w:lang w:val="en-US"/>
        </w:rPr>
        <w:t>, 2006</w:t>
      </w:r>
      <w:r w:rsidR="00201582">
        <w:rPr>
          <w:lang w:val="en-US"/>
        </w:rPr>
        <w:t>)</w:t>
      </w:r>
      <w:r>
        <w:rPr>
          <w:lang w:val="en-US"/>
        </w:rPr>
        <w:t xml:space="preserve">, </w:t>
      </w:r>
      <w:r w:rsidR="00201582">
        <w:rPr>
          <w:lang w:val="en-US"/>
        </w:rPr>
        <w:t>pp.</w:t>
      </w:r>
      <w:r>
        <w:rPr>
          <w:lang w:val="en-US"/>
        </w:rPr>
        <w:t>35-48</w:t>
      </w:r>
    </w:p>
    <w:p w14:paraId="1E2541E2" w14:textId="77777777" w:rsidR="009A378A" w:rsidRDefault="009A378A" w:rsidP="009A378A">
      <w:pPr>
        <w:autoSpaceDE w:val="0"/>
        <w:autoSpaceDN w:val="0"/>
        <w:adjustRightInd w:val="0"/>
        <w:spacing w:after="0" w:line="240" w:lineRule="auto"/>
        <w:ind w:left="360"/>
        <w:rPr>
          <w:rFonts w:cs="Times-Roman"/>
        </w:rPr>
      </w:pPr>
    </w:p>
    <w:p w14:paraId="1E2541E3" w14:textId="77777777" w:rsidR="009A378A" w:rsidRDefault="009A378A" w:rsidP="009A378A">
      <w:pPr>
        <w:autoSpaceDE w:val="0"/>
        <w:autoSpaceDN w:val="0"/>
        <w:adjustRightInd w:val="0"/>
        <w:spacing w:after="0" w:line="240" w:lineRule="auto"/>
        <w:rPr>
          <w:rFonts w:cs="Times-Roman"/>
          <w:b/>
        </w:rPr>
      </w:pPr>
    </w:p>
    <w:p w14:paraId="1E2541E4" w14:textId="77777777" w:rsidR="009A378A" w:rsidRDefault="009A378A" w:rsidP="009A378A">
      <w:pPr>
        <w:autoSpaceDE w:val="0"/>
        <w:autoSpaceDN w:val="0"/>
        <w:adjustRightInd w:val="0"/>
        <w:spacing w:after="0" w:line="240" w:lineRule="auto"/>
        <w:rPr>
          <w:rFonts w:cs="Times-Roman"/>
          <w:b/>
        </w:rPr>
      </w:pPr>
      <w:r>
        <w:rPr>
          <w:rFonts w:cs="Times-Roman"/>
          <w:b/>
        </w:rPr>
        <w:t>Figures</w:t>
      </w:r>
    </w:p>
    <w:p w14:paraId="1E2541E5" w14:textId="77777777" w:rsidR="009A378A" w:rsidRDefault="009A378A" w:rsidP="009A378A">
      <w:pPr>
        <w:rPr>
          <w:b/>
        </w:rPr>
      </w:pPr>
    </w:p>
    <w:p w14:paraId="1E2541E6" w14:textId="77777777" w:rsidR="009A378A" w:rsidRDefault="009A378A" w:rsidP="009A378A">
      <w:r w:rsidRPr="0053547C">
        <w:rPr>
          <w:b/>
        </w:rPr>
        <w:t>Fig.</w:t>
      </w:r>
      <w:r>
        <w:rPr>
          <w:b/>
        </w:rPr>
        <w:t xml:space="preserve"> 1 </w:t>
      </w:r>
      <w:r>
        <w:t xml:space="preserve">Portrait of Henry VIII, 1535-40, oil on oak panel, 54.5 x 38.0 cm, Art Gallery of New South Wales. Purchased 1961. Before recent </w:t>
      </w:r>
      <w:r w:rsidR="00F43A2B">
        <w:t>conservation treatment</w:t>
      </w:r>
    </w:p>
    <w:p w14:paraId="1E2541E7" w14:textId="77777777" w:rsidR="009A378A" w:rsidRDefault="009A378A" w:rsidP="009A378A">
      <w:pPr>
        <w:pStyle w:val="Title1"/>
        <w:shd w:val="clear" w:color="auto" w:fill="FFFFFF"/>
        <w:spacing w:before="0" w:beforeAutospacing="0" w:after="240" w:line="264" w:lineRule="atLeast"/>
        <w:rPr>
          <w:rFonts w:asciiTheme="minorHAnsi" w:hAnsiTheme="minorHAnsi" w:cs="Arial"/>
          <w:b w:val="0"/>
          <w:color w:val="262727"/>
          <w:sz w:val="22"/>
          <w:szCs w:val="22"/>
        </w:rPr>
      </w:pPr>
      <w:r w:rsidRPr="00C828E8">
        <w:rPr>
          <w:rFonts w:asciiTheme="minorHAnsi" w:hAnsiTheme="minorHAnsi"/>
          <w:sz w:val="22"/>
          <w:szCs w:val="22"/>
        </w:rPr>
        <w:t>Fig. 2</w:t>
      </w:r>
      <w:r w:rsidRPr="00EC7B7B">
        <w:rPr>
          <w:rFonts w:asciiTheme="minorHAnsi" w:hAnsiTheme="minorHAnsi"/>
          <w:b w:val="0"/>
          <w:sz w:val="22"/>
          <w:szCs w:val="22"/>
        </w:rPr>
        <w:t xml:space="preserve"> </w:t>
      </w:r>
      <w:r>
        <w:rPr>
          <w:rFonts w:asciiTheme="minorHAnsi" w:hAnsiTheme="minorHAnsi"/>
          <w:b w:val="0"/>
          <w:sz w:val="22"/>
          <w:szCs w:val="22"/>
        </w:rPr>
        <w:t>(</w:t>
      </w:r>
      <w:r w:rsidRPr="00EC7B7B">
        <w:rPr>
          <w:rFonts w:asciiTheme="minorHAnsi" w:hAnsiTheme="minorHAnsi"/>
          <w:sz w:val="22"/>
          <w:szCs w:val="22"/>
        </w:rPr>
        <w:t>a</w:t>
      </w:r>
      <w:r w:rsidRPr="00EC7B7B">
        <w:rPr>
          <w:rFonts w:asciiTheme="minorHAnsi" w:hAnsiTheme="minorHAnsi"/>
          <w:b w:val="0"/>
          <w:sz w:val="22"/>
          <w:szCs w:val="22"/>
        </w:rPr>
        <w:t xml:space="preserve">) </w:t>
      </w:r>
      <w:r w:rsidRPr="00EC7B7B">
        <w:rPr>
          <w:rFonts w:asciiTheme="minorHAnsi" w:hAnsiTheme="minorHAnsi" w:cs="Arial"/>
          <w:b w:val="0"/>
          <w:color w:val="262727"/>
          <w:sz w:val="22"/>
          <w:szCs w:val="22"/>
        </w:rPr>
        <w:t>King Henry VIII, oil on panel, circa 1535-1540, 58.4 cm x 44.5 cm</w:t>
      </w:r>
      <w:r>
        <w:rPr>
          <w:rFonts w:asciiTheme="minorHAnsi" w:hAnsiTheme="minorHAnsi" w:cs="Arial"/>
          <w:b w:val="0"/>
          <w:color w:val="262727"/>
          <w:sz w:val="22"/>
          <w:szCs w:val="22"/>
        </w:rPr>
        <w:t>, National Portrait Gallery, London, Gift of</w:t>
      </w:r>
      <w:r w:rsidRPr="00EC7B7B">
        <w:rPr>
          <w:rFonts w:asciiTheme="minorHAnsi" w:hAnsiTheme="minorHAnsi" w:cs="Arial"/>
          <w:b w:val="0"/>
          <w:color w:val="262727"/>
          <w:sz w:val="22"/>
          <w:szCs w:val="22"/>
        </w:rPr>
        <w:t xml:space="preserve"> Sir Geoffrey Langdon Keynes, 1948 (NPG 3638)</w:t>
      </w:r>
      <w:r>
        <w:rPr>
          <w:rFonts w:asciiTheme="minorHAnsi" w:hAnsiTheme="minorHAnsi" w:cs="Arial"/>
          <w:b w:val="0"/>
          <w:color w:val="262727"/>
          <w:sz w:val="22"/>
          <w:szCs w:val="22"/>
        </w:rPr>
        <w:t xml:space="preserve"> (</w:t>
      </w:r>
      <w:r w:rsidRPr="00271B6D">
        <w:rPr>
          <w:rFonts w:asciiTheme="minorHAnsi" w:hAnsiTheme="minorHAnsi"/>
          <w:sz w:val="22"/>
          <w:szCs w:val="22"/>
        </w:rPr>
        <w:t>b</w:t>
      </w:r>
      <w:r w:rsidRPr="00EC7B7B">
        <w:rPr>
          <w:rFonts w:asciiTheme="minorHAnsi" w:hAnsiTheme="minorHAnsi"/>
          <w:b w:val="0"/>
          <w:sz w:val="22"/>
          <w:szCs w:val="22"/>
        </w:rPr>
        <w:t>) Henry VIII, circa 1535-40, oil on panel, 57.2 x 42.5 cm, National Portrait Gallery, London. Purchased 1904 (</w:t>
      </w:r>
      <w:r w:rsidRPr="00EC7B7B">
        <w:rPr>
          <w:rFonts w:asciiTheme="minorHAnsi" w:hAnsiTheme="minorHAnsi" w:cs="Arial"/>
          <w:b w:val="0"/>
          <w:color w:val="262727"/>
          <w:sz w:val="22"/>
          <w:szCs w:val="22"/>
        </w:rPr>
        <w:t>NPG 1376)</w:t>
      </w:r>
    </w:p>
    <w:p w14:paraId="1E2541E8" w14:textId="77777777" w:rsidR="009A378A" w:rsidRPr="006563C3" w:rsidRDefault="009A378A" w:rsidP="009A378A">
      <w:pPr>
        <w:rPr>
          <w:b/>
        </w:rPr>
      </w:pPr>
      <w:r w:rsidRPr="009A1990">
        <w:rPr>
          <w:b/>
        </w:rPr>
        <w:t>Fig.</w:t>
      </w:r>
      <w:r>
        <w:rPr>
          <w:b/>
        </w:rPr>
        <w:t xml:space="preserve"> 3 a</w:t>
      </w:r>
      <w:r>
        <w:t xml:space="preserve">) X-radiograph </w:t>
      </w:r>
      <w:r>
        <w:rPr>
          <w:b/>
        </w:rPr>
        <w:t>b</w:t>
      </w:r>
      <w:r>
        <w:t>)</w:t>
      </w:r>
      <w:r>
        <w:rPr>
          <w:b/>
        </w:rPr>
        <w:t xml:space="preserve"> </w:t>
      </w:r>
      <w:r>
        <w:t xml:space="preserve">X-ray fluorescence map of the element lead </w:t>
      </w:r>
    </w:p>
    <w:p w14:paraId="1E2541E9" w14:textId="77777777" w:rsidR="009A378A" w:rsidRPr="009B478E" w:rsidRDefault="009A378A" w:rsidP="009A378A">
      <w:pPr>
        <w:pStyle w:val="Caption"/>
        <w:rPr>
          <w:b w:val="0"/>
          <w:color w:val="auto"/>
          <w:sz w:val="22"/>
          <w:szCs w:val="22"/>
        </w:rPr>
      </w:pPr>
      <w:r w:rsidRPr="009B478E">
        <w:rPr>
          <w:color w:val="auto"/>
          <w:sz w:val="22"/>
          <w:szCs w:val="22"/>
        </w:rPr>
        <w:t xml:space="preserve">Fig. </w:t>
      </w:r>
      <w:r>
        <w:rPr>
          <w:color w:val="auto"/>
          <w:sz w:val="22"/>
          <w:szCs w:val="22"/>
        </w:rPr>
        <w:t>4</w:t>
      </w:r>
      <w:r>
        <w:rPr>
          <w:b w:val="0"/>
          <w:color w:val="auto"/>
          <w:sz w:val="22"/>
          <w:szCs w:val="22"/>
        </w:rPr>
        <w:t xml:space="preserve"> The painting mounted at the XFM beamline</w:t>
      </w:r>
      <w:r w:rsidRPr="00ED5C6F">
        <w:rPr>
          <w:b w:val="0"/>
          <w:color w:val="auto"/>
          <w:sz w:val="22"/>
          <w:szCs w:val="22"/>
        </w:rPr>
        <w:t xml:space="preserve">. </w:t>
      </w:r>
      <w:r>
        <w:rPr>
          <w:b w:val="0"/>
          <w:color w:val="auto"/>
          <w:sz w:val="22"/>
          <w:szCs w:val="22"/>
        </w:rPr>
        <w:t>The Maia detector is di</w:t>
      </w:r>
      <w:r w:rsidRPr="00ED5C6F">
        <w:rPr>
          <w:b w:val="0"/>
          <w:color w:val="auto"/>
          <w:sz w:val="22"/>
          <w:szCs w:val="22"/>
        </w:rPr>
        <w:t>rectly in front of</w:t>
      </w:r>
      <w:r>
        <w:rPr>
          <w:b w:val="0"/>
          <w:color w:val="auto"/>
          <w:sz w:val="22"/>
          <w:szCs w:val="22"/>
        </w:rPr>
        <w:t xml:space="preserve"> the painting</w:t>
      </w:r>
    </w:p>
    <w:p w14:paraId="1E2541EA" w14:textId="77777777" w:rsidR="009A378A" w:rsidRDefault="009A378A" w:rsidP="009A378A">
      <w:r w:rsidRPr="007035AC">
        <w:rPr>
          <w:b/>
        </w:rPr>
        <w:t xml:space="preserve">Fig. </w:t>
      </w:r>
      <w:r>
        <w:rPr>
          <w:b/>
        </w:rPr>
        <w:t>5</w:t>
      </w:r>
      <w:r>
        <w:t xml:space="preserve"> (</w:t>
      </w:r>
      <w:r w:rsidRPr="007035AC">
        <w:rPr>
          <w:b/>
        </w:rPr>
        <w:t>a</w:t>
      </w:r>
      <w:r>
        <w:t>) Lower left sleeve detail before treatment (</w:t>
      </w:r>
      <w:r w:rsidRPr="00B8516B">
        <w:rPr>
          <w:b/>
        </w:rPr>
        <w:t>b</w:t>
      </w:r>
      <w:r>
        <w:t xml:space="preserve">) </w:t>
      </w:r>
      <w:r w:rsidRPr="00B8516B">
        <w:t>gold</w:t>
      </w:r>
      <w:r>
        <w:t xml:space="preserve"> XRF map of lower left sleeve showing use of gold leaf and (</w:t>
      </w:r>
      <w:r>
        <w:rPr>
          <w:b/>
        </w:rPr>
        <w:t>c</w:t>
      </w:r>
      <w:r>
        <w:t>) original slashed and gold leaf sleeve revealed aft</w:t>
      </w:r>
      <w:r w:rsidR="00F43A2B">
        <w:t>er removal of restoration paint</w:t>
      </w:r>
    </w:p>
    <w:p w14:paraId="1E2541EB" w14:textId="77777777" w:rsidR="009A378A" w:rsidRDefault="009A378A" w:rsidP="009A378A">
      <w:r>
        <w:rPr>
          <w:b/>
        </w:rPr>
        <w:t xml:space="preserve">Fig. 6 </w:t>
      </w:r>
      <w:r w:rsidRPr="00C060B0">
        <w:rPr>
          <w:b/>
        </w:rPr>
        <w:t>(a)</w:t>
      </w:r>
      <w:r>
        <w:t xml:space="preserve"> Right proper eye detail </w:t>
      </w:r>
      <w:r w:rsidRPr="00C060B0">
        <w:rPr>
          <w:b/>
        </w:rPr>
        <w:t>(b)</w:t>
      </w:r>
      <w:r>
        <w:t xml:space="preserve"> same area in lead XRF map showing diagonal patterns made by blade used to scrape lead white priming layer prior to applying coloured paint layers</w:t>
      </w:r>
    </w:p>
    <w:p w14:paraId="1E2541EC" w14:textId="77777777" w:rsidR="009A378A" w:rsidRPr="003C4954" w:rsidRDefault="009A378A" w:rsidP="009A378A">
      <w:r>
        <w:rPr>
          <w:b/>
        </w:rPr>
        <w:lastRenderedPageBreak/>
        <w:t>Fig 7 (a</w:t>
      </w:r>
      <w:r w:rsidRPr="00CD5D28">
        <w:rPr>
          <w:b/>
        </w:rPr>
        <w:t>)</w:t>
      </w:r>
      <w:r>
        <w:t xml:space="preserve"> Detail before treatment indicating chrome-green over-paint to right of red line </w:t>
      </w:r>
      <w:r w:rsidRPr="00CD5D28">
        <w:rPr>
          <w:b/>
        </w:rPr>
        <w:t>(b)</w:t>
      </w:r>
      <w:r>
        <w:t xml:space="preserve"> XRF copper map </w:t>
      </w:r>
      <w:r w:rsidRPr="00CD5D28">
        <w:rPr>
          <w:b/>
        </w:rPr>
        <w:t>(c)</w:t>
      </w:r>
      <w:r>
        <w:t xml:space="preserve"> same area after removal of over paint showing remnant of shadow of hat and added panel along right side</w:t>
      </w:r>
    </w:p>
    <w:p w14:paraId="1E2541ED" w14:textId="77777777" w:rsidR="009A378A" w:rsidRDefault="009A378A" w:rsidP="009A378A">
      <w:r w:rsidRPr="008143EB">
        <w:rPr>
          <w:b/>
        </w:rPr>
        <w:t xml:space="preserve">Fig. </w:t>
      </w:r>
      <w:r>
        <w:rPr>
          <w:b/>
        </w:rPr>
        <w:t>8 (a)</w:t>
      </w:r>
      <w:r>
        <w:t xml:space="preserve"> Detail of head before treatment </w:t>
      </w:r>
      <w:r>
        <w:rPr>
          <w:b/>
        </w:rPr>
        <w:t>(b)</w:t>
      </w:r>
      <w:r>
        <w:t xml:space="preserve"> detail of mercury XRF map of head and shoulder area</w:t>
      </w:r>
    </w:p>
    <w:p w14:paraId="1E2541EE" w14:textId="77777777" w:rsidR="009A378A" w:rsidRPr="00EB592A" w:rsidRDefault="009A378A" w:rsidP="009A378A">
      <w:r w:rsidRPr="00EE240F">
        <w:rPr>
          <w:b/>
        </w:rPr>
        <w:t xml:space="preserve">Fig. </w:t>
      </w:r>
      <w:r>
        <w:rPr>
          <w:b/>
        </w:rPr>
        <w:t>9</w:t>
      </w:r>
      <w:r>
        <w:t xml:space="preserve"> </w:t>
      </w:r>
      <w:r w:rsidRPr="00AA0555">
        <w:rPr>
          <w:b/>
        </w:rPr>
        <w:t>a</w:t>
      </w:r>
      <w:r>
        <w:t xml:space="preserve">) Right proper hand detail before treatment </w:t>
      </w:r>
      <w:r>
        <w:rPr>
          <w:b/>
        </w:rPr>
        <w:t>b</w:t>
      </w:r>
      <w:r>
        <w:t>)</w:t>
      </w:r>
      <w:r>
        <w:rPr>
          <w:b/>
        </w:rPr>
        <w:t xml:space="preserve"> </w:t>
      </w:r>
      <w:r w:rsidRPr="00EB592A">
        <w:t>m</w:t>
      </w:r>
      <w:r w:rsidRPr="003C4954">
        <w:t>ercury</w:t>
      </w:r>
      <w:r>
        <w:t xml:space="preserve"> XRF elemental map </w:t>
      </w:r>
      <w:r>
        <w:rPr>
          <w:b/>
        </w:rPr>
        <w:t>c</w:t>
      </w:r>
      <w:r w:rsidR="00F43A2B">
        <w:t>) after removal of over paint</w:t>
      </w:r>
    </w:p>
    <w:p w14:paraId="1E2541EF" w14:textId="77777777" w:rsidR="009A378A" w:rsidRPr="009A378A" w:rsidRDefault="009A378A" w:rsidP="009A378A">
      <w:r w:rsidRPr="00EE240F">
        <w:rPr>
          <w:b/>
        </w:rPr>
        <w:t>Fig 1</w:t>
      </w:r>
      <w:r>
        <w:rPr>
          <w:b/>
        </w:rPr>
        <w:t>0</w:t>
      </w:r>
      <w:r>
        <w:t>. 18.5keV elastic scatter map of lower left area of hand showing detail of wood grain in the oak panel as vertical lines of various density</w:t>
      </w:r>
    </w:p>
    <w:sectPr w:rsidR="009A378A" w:rsidRPr="009A378A" w:rsidSect="008E5C82">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ourier">
    <w:panose1 w:val="02070409020205020404"/>
    <w:charset w:val="00"/>
    <w:family w:val="modern"/>
    <w:notTrueType/>
    <w:pitch w:val="fixed"/>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dvOT2e364b11">
    <w:panose1 w:val="00000000000000000000"/>
    <w:charset w:val="00"/>
    <w:family w:val="roman"/>
    <w:notTrueType/>
    <w:pitch w:val="default"/>
    <w:sig w:usb0="00000003" w:usb1="00000000" w:usb2="00000000" w:usb3="00000000" w:csb0="00000001" w:csb1="00000000"/>
  </w:font>
  <w:font w:name="AdvOT02ce3bbb.I">
    <w:panose1 w:val="00000000000000000000"/>
    <w:charset w:val="00"/>
    <w:family w:val="roman"/>
    <w:notTrueType/>
    <w:pitch w:val="default"/>
    <w:sig w:usb0="00000003" w:usb1="00000000" w:usb2="00000000" w:usb3="00000000" w:csb0="00000001" w:csb1="00000000"/>
  </w:font>
  <w:font w:name="AdvOT51c1769e">
    <w:panose1 w:val="00000000000000000000"/>
    <w:charset w:val="00"/>
    <w:family w:val="roman"/>
    <w:notTrueType/>
    <w:pitch w:val="default"/>
    <w:sig w:usb0="00000003" w:usb1="00000000" w:usb2="00000000" w:usb3="00000000" w:csb0="00000001" w:csb1="00000000"/>
  </w:font>
  <w:font w:name="AdvOT8608a8d1+22">
    <w:altName w:val="Arial Unicode MS"/>
    <w:panose1 w:val="00000000000000000000"/>
    <w:charset w:val="86"/>
    <w:family w:val="auto"/>
    <w:notTrueType/>
    <w:pitch w:val="default"/>
    <w:sig w:usb0="00000001" w:usb1="080E0000" w:usb2="00000010" w:usb3="00000000" w:csb0="00040000" w:csb1="00000000"/>
  </w:font>
  <w:font w:name="Times-Roman">
    <w:panose1 w:val="00000000000000000000"/>
    <w:charset w:val="00"/>
    <w:family w:val="roman"/>
    <w:notTrueType/>
    <w:pitch w:val="default"/>
    <w:sig w:usb0="00000003" w:usb1="00000000" w:usb2="00000000" w:usb3="00000000" w:csb0="00000001" w:csb1="00000000"/>
  </w:font>
  <w:font w:name="Times-Bold">
    <w:panose1 w:val="00000000000000000000"/>
    <w:charset w:val="00"/>
    <w:family w:val="roman"/>
    <w:notTrueType/>
    <w:pitch w:val="default"/>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381AEF"/>
    <w:multiLevelType w:val="hybridMultilevel"/>
    <w:tmpl w:val="5FCA1D5C"/>
    <w:lvl w:ilvl="0" w:tplc="32381D40">
      <w:start w:val="24"/>
      <w:numFmt w:val="decimal"/>
      <w:lvlText w:val="%1."/>
      <w:lvlJc w:val="left"/>
      <w:pPr>
        <w:ind w:left="720" w:hanging="360"/>
      </w:pPr>
      <w:rPr>
        <w:rFonts w:ascii="Calibri" w:hAnsi="Calibri" w:cs="Times New Roman" w:hint="default"/>
      </w:rPr>
    </w:lvl>
    <w:lvl w:ilvl="1" w:tplc="0C090019">
      <w:start w:val="1"/>
      <w:numFmt w:val="lowerLetter"/>
      <w:lvlText w:val="%2."/>
      <w:lvlJc w:val="left"/>
      <w:pPr>
        <w:ind w:left="1440" w:hanging="360"/>
      </w:pPr>
    </w:lvl>
    <w:lvl w:ilvl="2" w:tplc="0C09001B">
      <w:start w:val="1"/>
      <w:numFmt w:val="lowerRoman"/>
      <w:lvlText w:val="%3."/>
      <w:lvlJc w:val="right"/>
      <w:pPr>
        <w:ind w:left="2160" w:hanging="180"/>
      </w:pPr>
    </w:lvl>
    <w:lvl w:ilvl="3" w:tplc="0C09000F">
      <w:start w:val="1"/>
      <w:numFmt w:val="decimal"/>
      <w:lvlText w:val="%4."/>
      <w:lvlJc w:val="left"/>
      <w:pPr>
        <w:ind w:left="2880" w:hanging="360"/>
      </w:pPr>
    </w:lvl>
    <w:lvl w:ilvl="4" w:tplc="0C090019">
      <w:start w:val="1"/>
      <w:numFmt w:val="lowerLetter"/>
      <w:lvlText w:val="%5."/>
      <w:lvlJc w:val="left"/>
      <w:pPr>
        <w:ind w:left="3600" w:hanging="360"/>
      </w:pPr>
    </w:lvl>
    <w:lvl w:ilvl="5" w:tplc="0C09001B">
      <w:start w:val="1"/>
      <w:numFmt w:val="lowerRoman"/>
      <w:lvlText w:val="%6."/>
      <w:lvlJc w:val="right"/>
      <w:pPr>
        <w:ind w:left="4320" w:hanging="180"/>
      </w:pPr>
    </w:lvl>
    <w:lvl w:ilvl="6" w:tplc="0C09000F">
      <w:start w:val="1"/>
      <w:numFmt w:val="decimal"/>
      <w:lvlText w:val="%7."/>
      <w:lvlJc w:val="left"/>
      <w:pPr>
        <w:ind w:left="5040" w:hanging="360"/>
      </w:pPr>
    </w:lvl>
    <w:lvl w:ilvl="7" w:tplc="0C090019">
      <w:start w:val="1"/>
      <w:numFmt w:val="lowerLetter"/>
      <w:lvlText w:val="%8."/>
      <w:lvlJc w:val="left"/>
      <w:pPr>
        <w:ind w:left="5760" w:hanging="360"/>
      </w:pPr>
    </w:lvl>
    <w:lvl w:ilvl="8" w:tplc="0C09001B">
      <w:start w:val="1"/>
      <w:numFmt w:val="lowerRoman"/>
      <w:lvlText w:val="%9."/>
      <w:lvlJc w:val="right"/>
      <w:pPr>
        <w:ind w:left="6480" w:hanging="180"/>
      </w:pPr>
    </w:lvl>
  </w:abstractNum>
  <w:abstractNum w:abstractNumId="1" w15:restartNumberingAfterBreak="0">
    <w:nsid w:val="1D365222"/>
    <w:multiLevelType w:val="hybridMultilevel"/>
    <w:tmpl w:val="14EA98AE"/>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 w15:restartNumberingAfterBreak="0">
    <w:nsid w:val="61D56401"/>
    <w:multiLevelType w:val="hybridMultilevel"/>
    <w:tmpl w:val="14EA98AE"/>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 w15:restartNumberingAfterBreak="0">
    <w:nsid w:val="7E124CB5"/>
    <w:multiLevelType w:val="hybridMultilevel"/>
    <w:tmpl w:val="25DA90E8"/>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num w:numId="1" w16cid:durableId="1133250226">
    <w:abstractNumId w:val="2"/>
  </w:num>
  <w:num w:numId="2" w16cid:durableId="981882086">
    <w:abstractNumId w:val="3"/>
  </w:num>
  <w:num w:numId="3" w16cid:durableId="1118141891">
    <w:abstractNumId w:val="1"/>
  </w:num>
  <w:num w:numId="4" w16cid:durableId="659042538">
    <w:abstractNumId w:val="0"/>
    <w:lvlOverride w:ilvl="0">
      <w:startOverride w:val="2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43745"/>
    <w:rsid w:val="000031E9"/>
    <w:rsid w:val="0000348C"/>
    <w:rsid w:val="00004C01"/>
    <w:rsid w:val="000402FC"/>
    <w:rsid w:val="000442EA"/>
    <w:rsid w:val="00045CF1"/>
    <w:rsid w:val="00051561"/>
    <w:rsid w:val="000535FE"/>
    <w:rsid w:val="0006312F"/>
    <w:rsid w:val="000B33E9"/>
    <w:rsid w:val="000C63C1"/>
    <w:rsid w:val="000D30D4"/>
    <w:rsid w:val="000D6258"/>
    <w:rsid w:val="000E156A"/>
    <w:rsid w:val="000E310E"/>
    <w:rsid w:val="000F72F2"/>
    <w:rsid w:val="0011131B"/>
    <w:rsid w:val="001115F2"/>
    <w:rsid w:val="0011456E"/>
    <w:rsid w:val="0014668B"/>
    <w:rsid w:val="00157311"/>
    <w:rsid w:val="00173F9D"/>
    <w:rsid w:val="0018642E"/>
    <w:rsid w:val="00190DC8"/>
    <w:rsid w:val="001949C6"/>
    <w:rsid w:val="001A04BF"/>
    <w:rsid w:val="001A0ADD"/>
    <w:rsid w:val="001A26F8"/>
    <w:rsid w:val="001A2718"/>
    <w:rsid w:val="001A56A6"/>
    <w:rsid w:val="001B7C8D"/>
    <w:rsid w:val="001C0E83"/>
    <w:rsid w:val="001C3249"/>
    <w:rsid w:val="001D6107"/>
    <w:rsid w:val="001E2693"/>
    <w:rsid w:val="001E2A7A"/>
    <w:rsid w:val="001F16D4"/>
    <w:rsid w:val="00201582"/>
    <w:rsid w:val="00230044"/>
    <w:rsid w:val="00233BBC"/>
    <w:rsid w:val="00236C0A"/>
    <w:rsid w:val="00242A32"/>
    <w:rsid w:val="0025077A"/>
    <w:rsid w:val="00254529"/>
    <w:rsid w:val="00270955"/>
    <w:rsid w:val="00271B6D"/>
    <w:rsid w:val="00276375"/>
    <w:rsid w:val="0029026A"/>
    <w:rsid w:val="00296B31"/>
    <w:rsid w:val="002A79DE"/>
    <w:rsid w:val="002B64D3"/>
    <w:rsid w:val="002C3BF0"/>
    <w:rsid w:val="002C7F7D"/>
    <w:rsid w:val="002E48C5"/>
    <w:rsid w:val="0030631C"/>
    <w:rsid w:val="003106B4"/>
    <w:rsid w:val="00311002"/>
    <w:rsid w:val="0033011C"/>
    <w:rsid w:val="003306A8"/>
    <w:rsid w:val="00332E39"/>
    <w:rsid w:val="00334F5A"/>
    <w:rsid w:val="00345AF9"/>
    <w:rsid w:val="00354994"/>
    <w:rsid w:val="00362944"/>
    <w:rsid w:val="003672A4"/>
    <w:rsid w:val="00381228"/>
    <w:rsid w:val="00385114"/>
    <w:rsid w:val="00392064"/>
    <w:rsid w:val="00392A84"/>
    <w:rsid w:val="003965BD"/>
    <w:rsid w:val="003A04D5"/>
    <w:rsid w:val="003A4C08"/>
    <w:rsid w:val="003C0EF0"/>
    <w:rsid w:val="003C4954"/>
    <w:rsid w:val="003D65BE"/>
    <w:rsid w:val="003E4FFA"/>
    <w:rsid w:val="003F0BFB"/>
    <w:rsid w:val="003F643F"/>
    <w:rsid w:val="004176E1"/>
    <w:rsid w:val="004226F8"/>
    <w:rsid w:val="00433D06"/>
    <w:rsid w:val="00434980"/>
    <w:rsid w:val="00441C06"/>
    <w:rsid w:val="00453A56"/>
    <w:rsid w:val="00465AA0"/>
    <w:rsid w:val="004708CB"/>
    <w:rsid w:val="00472E06"/>
    <w:rsid w:val="00484A0A"/>
    <w:rsid w:val="0048624E"/>
    <w:rsid w:val="004A698F"/>
    <w:rsid w:val="004B053D"/>
    <w:rsid w:val="004C248A"/>
    <w:rsid w:val="004C5BC9"/>
    <w:rsid w:val="004D0685"/>
    <w:rsid w:val="004D0908"/>
    <w:rsid w:val="004D0B87"/>
    <w:rsid w:val="004D5246"/>
    <w:rsid w:val="004E1564"/>
    <w:rsid w:val="0050124B"/>
    <w:rsid w:val="00514083"/>
    <w:rsid w:val="0052726D"/>
    <w:rsid w:val="0053547C"/>
    <w:rsid w:val="00535C54"/>
    <w:rsid w:val="0057346C"/>
    <w:rsid w:val="00580DAB"/>
    <w:rsid w:val="00584A1D"/>
    <w:rsid w:val="00586563"/>
    <w:rsid w:val="00592817"/>
    <w:rsid w:val="005A16EB"/>
    <w:rsid w:val="005A4BAA"/>
    <w:rsid w:val="005C34FD"/>
    <w:rsid w:val="005D4345"/>
    <w:rsid w:val="005D5D1D"/>
    <w:rsid w:val="005E38F8"/>
    <w:rsid w:val="005F4DD2"/>
    <w:rsid w:val="006005EC"/>
    <w:rsid w:val="00601B8A"/>
    <w:rsid w:val="00605267"/>
    <w:rsid w:val="00620FFC"/>
    <w:rsid w:val="0062486D"/>
    <w:rsid w:val="00626E92"/>
    <w:rsid w:val="00633E9C"/>
    <w:rsid w:val="006354B0"/>
    <w:rsid w:val="006563C3"/>
    <w:rsid w:val="00660A2E"/>
    <w:rsid w:val="00663957"/>
    <w:rsid w:val="00663A12"/>
    <w:rsid w:val="006676E1"/>
    <w:rsid w:val="006712AE"/>
    <w:rsid w:val="0067181B"/>
    <w:rsid w:val="00675523"/>
    <w:rsid w:val="00682973"/>
    <w:rsid w:val="00692E01"/>
    <w:rsid w:val="00696FF1"/>
    <w:rsid w:val="006A7ADC"/>
    <w:rsid w:val="006B44B9"/>
    <w:rsid w:val="006B4A5C"/>
    <w:rsid w:val="006C5A62"/>
    <w:rsid w:val="006D0ED8"/>
    <w:rsid w:val="006D1D03"/>
    <w:rsid w:val="006D232E"/>
    <w:rsid w:val="006E29FB"/>
    <w:rsid w:val="006E30F1"/>
    <w:rsid w:val="006E53CE"/>
    <w:rsid w:val="006E5A17"/>
    <w:rsid w:val="006F30C4"/>
    <w:rsid w:val="007035AC"/>
    <w:rsid w:val="00704C1B"/>
    <w:rsid w:val="00704EBB"/>
    <w:rsid w:val="007055FA"/>
    <w:rsid w:val="007056E3"/>
    <w:rsid w:val="00737315"/>
    <w:rsid w:val="0074026D"/>
    <w:rsid w:val="007420D6"/>
    <w:rsid w:val="00742E3D"/>
    <w:rsid w:val="00743745"/>
    <w:rsid w:val="00754D9D"/>
    <w:rsid w:val="00762FBD"/>
    <w:rsid w:val="00770082"/>
    <w:rsid w:val="00776182"/>
    <w:rsid w:val="0078322D"/>
    <w:rsid w:val="00785CDE"/>
    <w:rsid w:val="00792C81"/>
    <w:rsid w:val="00793080"/>
    <w:rsid w:val="007A155D"/>
    <w:rsid w:val="007A7007"/>
    <w:rsid w:val="007B26BA"/>
    <w:rsid w:val="007D53FE"/>
    <w:rsid w:val="007E0E65"/>
    <w:rsid w:val="007E5450"/>
    <w:rsid w:val="00801074"/>
    <w:rsid w:val="0080762F"/>
    <w:rsid w:val="00807D13"/>
    <w:rsid w:val="00810C3A"/>
    <w:rsid w:val="00813084"/>
    <w:rsid w:val="008143EB"/>
    <w:rsid w:val="008205C1"/>
    <w:rsid w:val="00823474"/>
    <w:rsid w:val="00826504"/>
    <w:rsid w:val="00835924"/>
    <w:rsid w:val="008456E1"/>
    <w:rsid w:val="00847CBE"/>
    <w:rsid w:val="008550E5"/>
    <w:rsid w:val="00874E32"/>
    <w:rsid w:val="00875390"/>
    <w:rsid w:val="00875BAE"/>
    <w:rsid w:val="008813F3"/>
    <w:rsid w:val="00885EB0"/>
    <w:rsid w:val="008911CF"/>
    <w:rsid w:val="008C56DC"/>
    <w:rsid w:val="008C5BF1"/>
    <w:rsid w:val="008D553E"/>
    <w:rsid w:val="008E10C1"/>
    <w:rsid w:val="008E2CA3"/>
    <w:rsid w:val="008E5C82"/>
    <w:rsid w:val="008F3A8C"/>
    <w:rsid w:val="009002BC"/>
    <w:rsid w:val="00906C12"/>
    <w:rsid w:val="00906CBE"/>
    <w:rsid w:val="00911AD4"/>
    <w:rsid w:val="00917024"/>
    <w:rsid w:val="00922BBC"/>
    <w:rsid w:val="009259BC"/>
    <w:rsid w:val="009457A8"/>
    <w:rsid w:val="0094731E"/>
    <w:rsid w:val="00954B02"/>
    <w:rsid w:val="00966DED"/>
    <w:rsid w:val="0097568F"/>
    <w:rsid w:val="00987495"/>
    <w:rsid w:val="00993322"/>
    <w:rsid w:val="00994627"/>
    <w:rsid w:val="00994F80"/>
    <w:rsid w:val="00997043"/>
    <w:rsid w:val="00997B3E"/>
    <w:rsid w:val="009A1990"/>
    <w:rsid w:val="009A378A"/>
    <w:rsid w:val="009A3BB0"/>
    <w:rsid w:val="009A7673"/>
    <w:rsid w:val="009B07A1"/>
    <w:rsid w:val="009B3D9A"/>
    <w:rsid w:val="009B478E"/>
    <w:rsid w:val="009C30D9"/>
    <w:rsid w:val="009D0E35"/>
    <w:rsid w:val="009D47BE"/>
    <w:rsid w:val="009E78E6"/>
    <w:rsid w:val="009F256E"/>
    <w:rsid w:val="009F3AE7"/>
    <w:rsid w:val="00A11F49"/>
    <w:rsid w:val="00A13C42"/>
    <w:rsid w:val="00A14A33"/>
    <w:rsid w:val="00A16207"/>
    <w:rsid w:val="00A2364F"/>
    <w:rsid w:val="00A25469"/>
    <w:rsid w:val="00A344CA"/>
    <w:rsid w:val="00A36D9E"/>
    <w:rsid w:val="00A45811"/>
    <w:rsid w:val="00A63DF3"/>
    <w:rsid w:val="00A64729"/>
    <w:rsid w:val="00A75CFD"/>
    <w:rsid w:val="00A76F19"/>
    <w:rsid w:val="00A82BBC"/>
    <w:rsid w:val="00A855BD"/>
    <w:rsid w:val="00A96A90"/>
    <w:rsid w:val="00AA0555"/>
    <w:rsid w:val="00AA0F82"/>
    <w:rsid w:val="00AA6870"/>
    <w:rsid w:val="00AA6B45"/>
    <w:rsid w:val="00AD2AA1"/>
    <w:rsid w:val="00AE24F4"/>
    <w:rsid w:val="00AE254D"/>
    <w:rsid w:val="00AF5E51"/>
    <w:rsid w:val="00AF6106"/>
    <w:rsid w:val="00B053D4"/>
    <w:rsid w:val="00B10FA6"/>
    <w:rsid w:val="00B144D0"/>
    <w:rsid w:val="00B223BF"/>
    <w:rsid w:val="00B24BFB"/>
    <w:rsid w:val="00B3299D"/>
    <w:rsid w:val="00B35CBE"/>
    <w:rsid w:val="00B377CB"/>
    <w:rsid w:val="00B4407D"/>
    <w:rsid w:val="00B46796"/>
    <w:rsid w:val="00B70FC8"/>
    <w:rsid w:val="00B723D4"/>
    <w:rsid w:val="00B73659"/>
    <w:rsid w:val="00B7698E"/>
    <w:rsid w:val="00B8516B"/>
    <w:rsid w:val="00B96688"/>
    <w:rsid w:val="00BB07AC"/>
    <w:rsid w:val="00BB0D58"/>
    <w:rsid w:val="00BB14A2"/>
    <w:rsid w:val="00BC7A1D"/>
    <w:rsid w:val="00BC7FF6"/>
    <w:rsid w:val="00BD0F8B"/>
    <w:rsid w:val="00BE73C6"/>
    <w:rsid w:val="00BF2100"/>
    <w:rsid w:val="00BF25B2"/>
    <w:rsid w:val="00BF26BB"/>
    <w:rsid w:val="00C060B0"/>
    <w:rsid w:val="00C10DFF"/>
    <w:rsid w:val="00C12D01"/>
    <w:rsid w:val="00C26EBA"/>
    <w:rsid w:val="00C357CF"/>
    <w:rsid w:val="00C37C02"/>
    <w:rsid w:val="00C45C84"/>
    <w:rsid w:val="00C47620"/>
    <w:rsid w:val="00C51100"/>
    <w:rsid w:val="00C52B60"/>
    <w:rsid w:val="00C55B85"/>
    <w:rsid w:val="00C62475"/>
    <w:rsid w:val="00C65428"/>
    <w:rsid w:val="00C750CA"/>
    <w:rsid w:val="00C76850"/>
    <w:rsid w:val="00C828E8"/>
    <w:rsid w:val="00C958D7"/>
    <w:rsid w:val="00CA1B30"/>
    <w:rsid w:val="00CA33F8"/>
    <w:rsid w:val="00CB03B9"/>
    <w:rsid w:val="00CB1296"/>
    <w:rsid w:val="00CB6A5F"/>
    <w:rsid w:val="00CC0636"/>
    <w:rsid w:val="00CC0B08"/>
    <w:rsid w:val="00CD0DDF"/>
    <w:rsid w:val="00CD5D28"/>
    <w:rsid w:val="00CE31F3"/>
    <w:rsid w:val="00CE4911"/>
    <w:rsid w:val="00CE7386"/>
    <w:rsid w:val="00D010B7"/>
    <w:rsid w:val="00D123DC"/>
    <w:rsid w:val="00D279DA"/>
    <w:rsid w:val="00D33ED1"/>
    <w:rsid w:val="00D40534"/>
    <w:rsid w:val="00D43D87"/>
    <w:rsid w:val="00D46856"/>
    <w:rsid w:val="00D50FE3"/>
    <w:rsid w:val="00D6375C"/>
    <w:rsid w:val="00D6551D"/>
    <w:rsid w:val="00D707A0"/>
    <w:rsid w:val="00D747C0"/>
    <w:rsid w:val="00D74EAC"/>
    <w:rsid w:val="00D86B2C"/>
    <w:rsid w:val="00D968FA"/>
    <w:rsid w:val="00DA6C54"/>
    <w:rsid w:val="00DB059B"/>
    <w:rsid w:val="00DB2A32"/>
    <w:rsid w:val="00DC3B18"/>
    <w:rsid w:val="00DC4495"/>
    <w:rsid w:val="00DD2224"/>
    <w:rsid w:val="00DD2FA7"/>
    <w:rsid w:val="00DF4F9F"/>
    <w:rsid w:val="00E00CF5"/>
    <w:rsid w:val="00E05134"/>
    <w:rsid w:val="00E120B8"/>
    <w:rsid w:val="00E2767D"/>
    <w:rsid w:val="00E412E3"/>
    <w:rsid w:val="00E4368D"/>
    <w:rsid w:val="00E43A76"/>
    <w:rsid w:val="00E509C0"/>
    <w:rsid w:val="00E53BF0"/>
    <w:rsid w:val="00E56686"/>
    <w:rsid w:val="00E57FB2"/>
    <w:rsid w:val="00E70C22"/>
    <w:rsid w:val="00E744E2"/>
    <w:rsid w:val="00E83753"/>
    <w:rsid w:val="00E83848"/>
    <w:rsid w:val="00E83CB6"/>
    <w:rsid w:val="00E843B8"/>
    <w:rsid w:val="00E855A1"/>
    <w:rsid w:val="00E92B9E"/>
    <w:rsid w:val="00E9334A"/>
    <w:rsid w:val="00EB592A"/>
    <w:rsid w:val="00EC03E5"/>
    <w:rsid w:val="00EC4F54"/>
    <w:rsid w:val="00EC7B7B"/>
    <w:rsid w:val="00ED2824"/>
    <w:rsid w:val="00ED38BB"/>
    <w:rsid w:val="00ED5C6F"/>
    <w:rsid w:val="00EE240F"/>
    <w:rsid w:val="00EE58B5"/>
    <w:rsid w:val="00EF4681"/>
    <w:rsid w:val="00F01C48"/>
    <w:rsid w:val="00F03C8E"/>
    <w:rsid w:val="00F17D99"/>
    <w:rsid w:val="00F207D3"/>
    <w:rsid w:val="00F26306"/>
    <w:rsid w:val="00F30FC2"/>
    <w:rsid w:val="00F351C2"/>
    <w:rsid w:val="00F37F93"/>
    <w:rsid w:val="00F43A2B"/>
    <w:rsid w:val="00FB1CAB"/>
    <w:rsid w:val="00FB727B"/>
    <w:rsid w:val="00FD1C3E"/>
    <w:rsid w:val="00FD578F"/>
    <w:rsid w:val="00FD6BEC"/>
    <w:rsid w:val="00FE0D56"/>
    <w:rsid w:val="00FE4C9F"/>
    <w:rsid w:val="00FE76C0"/>
    <w:rsid w:val="00FF0CCB"/>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25416A"/>
  <w15:docId w15:val="{E8E40ECA-83CA-4A8D-A55F-6701B7607D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E5C82"/>
  </w:style>
  <w:style w:type="paragraph" w:styleId="Heading1">
    <w:name w:val="heading 1"/>
    <w:basedOn w:val="Normal"/>
    <w:next w:val="Normal"/>
    <w:link w:val="Heading1Char"/>
    <w:uiPriority w:val="9"/>
    <w:qFormat/>
    <w:rsid w:val="003C0EF0"/>
    <w:pPr>
      <w:keepNext/>
      <w:keepLines/>
      <w:spacing w:before="240" w:after="0" w:line="259" w:lineRule="auto"/>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1stParagraph">
    <w:name w:val="1st Paragraph"/>
    <w:basedOn w:val="Normal"/>
    <w:next w:val="Normal"/>
    <w:uiPriority w:val="99"/>
    <w:rsid w:val="009259BC"/>
    <w:pPr>
      <w:autoSpaceDE w:val="0"/>
      <w:autoSpaceDN w:val="0"/>
      <w:spacing w:after="0" w:line="220" w:lineRule="exact"/>
      <w:jc w:val="both"/>
    </w:pPr>
    <w:rPr>
      <w:rFonts w:ascii="Times New Roman" w:eastAsia="Times New Roman" w:hAnsi="Times New Roman" w:cs="Times New Roman"/>
      <w:color w:val="000000"/>
      <w:sz w:val="18"/>
      <w:szCs w:val="18"/>
      <w:lang w:val="en-GB"/>
    </w:rPr>
  </w:style>
  <w:style w:type="paragraph" w:styleId="BalloonText">
    <w:name w:val="Balloon Text"/>
    <w:basedOn w:val="Normal"/>
    <w:link w:val="BalloonTextChar"/>
    <w:uiPriority w:val="99"/>
    <w:semiHidden/>
    <w:unhideWhenUsed/>
    <w:rsid w:val="00ED5C6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D5C6F"/>
    <w:rPr>
      <w:rFonts w:ascii="Tahoma" w:hAnsi="Tahoma" w:cs="Tahoma"/>
      <w:sz w:val="16"/>
      <w:szCs w:val="16"/>
    </w:rPr>
  </w:style>
  <w:style w:type="paragraph" w:styleId="Caption">
    <w:name w:val="caption"/>
    <w:basedOn w:val="Normal"/>
    <w:next w:val="Normal"/>
    <w:uiPriority w:val="35"/>
    <w:unhideWhenUsed/>
    <w:qFormat/>
    <w:rsid w:val="00ED5C6F"/>
    <w:pPr>
      <w:spacing w:line="240" w:lineRule="auto"/>
    </w:pPr>
    <w:rPr>
      <w:b/>
      <w:bCs/>
      <w:color w:val="4F81BD" w:themeColor="accent1"/>
      <w:sz w:val="18"/>
      <w:szCs w:val="18"/>
    </w:rPr>
  </w:style>
  <w:style w:type="character" w:styleId="CommentReference">
    <w:name w:val="annotation reference"/>
    <w:basedOn w:val="DefaultParagraphFont"/>
    <w:uiPriority w:val="99"/>
    <w:semiHidden/>
    <w:unhideWhenUsed/>
    <w:rsid w:val="009A3BB0"/>
    <w:rPr>
      <w:sz w:val="16"/>
      <w:szCs w:val="16"/>
    </w:rPr>
  </w:style>
  <w:style w:type="paragraph" w:styleId="CommentText">
    <w:name w:val="annotation text"/>
    <w:basedOn w:val="Normal"/>
    <w:link w:val="CommentTextChar"/>
    <w:uiPriority w:val="99"/>
    <w:semiHidden/>
    <w:unhideWhenUsed/>
    <w:rsid w:val="009A3BB0"/>
    <w:pPr>
      <w:spacing w:line="240" w:lineRule="auto"/>
    </w:pPr>
    <w:rPr>
      <w:sz w:val="20"/>
      <w:szCs w:val="20"/>
    </w:rPr>
  </w:style>
  <w:style w:type="character" w:customStyle="1" w:styleId="CommentTextChar">
    <w:name w:val="Comment Text Char"/>
    <w:basedOn w:val="DefaultParagraphFont"/>
    <w:link w:val="CommentText"/>
    <w:uiPriority w:val="99"/>
    <w:semiHidden/>
    <w:rsid w:val="009A3BB0"/>
    <w:rPr>
      <w:sz w:val="20"/>
      <w:szCs w:val="20"/>
    </w:rPr>
  </w:style>
  <w:style w:type="paragraph" w:styleId="CommentSubject">
    <w:name w:val="annotation subject"/>
    <w:basedOn w:val="CommentText"/>
    <w:next w:val="CommentText"/>
    <w:link w:val="CommentSubjectChar"/>
    <w:uiPriority w:val="99"/>
    <w:semiHidden/>
    <w:unhideWhenUsed/>
    <w:rsid w:val="009A3BB0"/>
    <w:rPr>
      <w:b/>
      <w:bCs/>
    </w:rPr>
  </w:style>
  <w:style w:type="character" w:customStyle="1" w:styleId="CommentSubjectChar">
    <w:name w:val="Comment Subject Char"/>
    <w:basedOn w:val="CommentTextChar"/>
    <w:link w:val="CommentSubject"/>
    <w:uiPriority w:val="99"/>
    <w:semiHidden/>
    <w:rsid w:val="009A3BB0"/>
    <w:rPr>
      <w:b/>
      <w:bCs/>
      <w:sz w:val="20"/>
      <w:szCs w:val="20"/>
    </w:rPr>
  </w:style>
  <w:style w:type="character" w:customStyle="1" w:styleId="Heading1Char">
    <w:name w:val="Heading 1 Char"/>
    <w:basedOn w:val="DefaultParagraphFont"/>
    <w:link w:val="Heading1"/>
    <w:uiPriority w:val="9"/>
    <w:rsid w:val="003C0EF0"/>
    <w:rPr>
      <w:rFonts w:asciiTheme="majorHAnsi" w:eastAsiaTheme="majorEastAsia" w:hAnsiTheme="majorHAnsi" w:cstheme="majorBidi"/>
      <w:color w:val="365F91" w:themeColor="accent1" w:themeShade="BF"/>
      <w:sz w:val="32"/>
      <w:szCs w:val="32"/>
    </w:rPr>
  </w:style>
  <w:style w:type="character" w:styleId="Hyperlink">
    <w:name w:val="Hyperlink"/>
    <w:basedOn w:val="DefaultParagraphFont"/>
    <w:uiPriority w:val="99"/>
    <w:unhideWhenUsed/>
    <w:rsid w:val="00354994"/>
    <w:rPr>
      <w:color w:val="0000FF" w:themeColor="hyperlink"/>
      <w:u w:val="single"/>
    </w:rPr>
  </w:style>
  <w:style w:type="paragraph" w:styleId="ListParagraph">
    <w:name w:val="List Paragraph"/>
    <w:basedOn w:val="Normal"/>
    <w:uiPriority w:val="34"/>
    <w:qFormat/>
    <w:rsid w:val="00A76F19"/>
    <w:pPr>
      <w:ind w:left="720"/>
      <w:contextualSpacing/>
    </w:pPr>
  </w:style>
  <w:style w:type="paragraph" w:styleId="NormalWeb">
    <w:name w:val="Normal (Web)"/>
    <w:basedOn w:val="Normal"/>
    <w:uiPriority w:val="99"/>
    <w:semiHidden/>
    <w:unhideWhenUsed/>
    <w:rsid w:val="00EC7B7B"/>
    <w:pPr>
      <w:spacing w:before="100" w:beforeAutospacing="1" w:after="100" w:afterAutospacing="1" w:line="240" w:lineRule="auto"/>
    </w:pPr>
    <w:rPr>
      <w:rFonts w:ascii="Times New Roman" w:eastAsia="Times New Roman" w:hAnsi="Times New Roman" w:cs="Times New Roman"/>
      <w:sz w:val="24"/>
      <w:szCs w:val="24"/>
      <w:lang w:eastAsia="en-AU"/>
    </w:rPr>
  </w:style>
  <w:style w:type="paragraph" w:customStyle="1" w:styleId="Title1">
    <w:name w:val="Title1"/>
    <w:basedOn w:val="Normal"/>
    <w:rsid w:val="00EC7B7B"/>
    <w:pPr>
      <w:spacing w:before="100" w:beforeAutospacing="1" w:after="0" w:line="240" w:lineRule="auto"/>
    </w:pPr>
    <w:rPr>
      <w:rFonts w:ascii="Times New Roman" w:eastAsia="Times New Roman" w:hAnsi="Times New Roman" w:cs="Times New Roman"/>
      <w:b/>
      <w:bCs/>
      <w:sz w:val="26"/>
      <w:szCs w:val="26"/>
      <w:lang w:eastAsia="en-A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59414683">
      <w:bodyDiv w:val="1"/>
      <w:marLeft w:val="0"/>
      <w:marRight w:val="0"/>
      <w:marTop w:val="0"/>
      <w:marBottom w:val="0"/>
      <w:divBdr>
        <w:top w:val="none" w:sz="0" w:space="0" w:color="auto"/>
        <w:left w:val="none" w:sz="0" w:space="0" w:color="auto"/>
        <w:bottom w:val="none" w:sz="0" w:space="0" w:color="auto"/>
        <w:right w:val="none" w:sz="0" w:space="0" w:color="auto"/>
      </w:divBdr>
    </w:div>
    <w:div w:id="1071972985">
      <w:bodyDiv w:val="1"/>
      <w:marLeft w:val="0"/>
      <w:marRight w:val="0"/>
      <w:marTop w:val="0"/>
      <w:marBottom w:val="0"/>
      <w:divBdr>
        <w:top w:val="none" w:sz="0" w:space="0" w:color="auto"/>
        <w:left w:val="none" w:sz="0" w:space="0" w:color="auto"/>
        <w:bottom w:val="none" w:sz="0" w:space="0" w:color="auto"/>
        <w:right w:val="none" w:sz="0" w:space="0" w:color="auto"/>
      </w:divBdr>
    </w:div>
    <w:div w:id="1541556615">
      <w:bodyDiv w:val="1"/>
      <w:marLeft w:val="0"/>
      <w:marRight w:val="0"/>
      <w:marTop w:val="0"/>
      <w:marBottom w:val="0"/>
      <w:divBdr>
        <w:top w:val="none" w:sz="0" w:space="0" w:color="auto"/>
        <w:left w:val="none" w:sz="0" w:space="0" w:color="auto"/>
        <w:bottom w:val="none" w:sz="0" w:space="0" w:color="auto"/>
        <w:right w:val="none" w:sz="0" w:space="0" w:color="auto"/>
      </w:divBdr>
    </w:div>
    <w:div w:id="1872262336">
      <w:bodyDiv w:val="1"/>
      <w:marLeft w:val="0"/>
      <w:marRight w:val="0"/>
      <w:marTop w:val="0"/>
      <w:marBottom w:val="0"/>
      <w:divBdr>
        <w:top w:val="none" w:sz="0" w:space="0" w:color="auto"/>
        <w:left w:val="none" w:sz="0" w:space="0" w:color="auto"/>
        <w:bottom w:val="none" w:sz="0" w:space="0" w:color="auto"/>
        <w:right w:val="none" w:sz="0" w:space="0" w:color="auto"/>
      </w:divBdr>
    </w:div>
    <w:div w:id="2056348294">
      <w:bodyDiv w:val="1"/>
      <w:marLeft w:val="0"/>
      <w:marRight w:val="0"/>
      <w:marTop w:val="0"/>
      <w:marBottom w:val="0"/>
      <w:divBdr>
        <w:top w:val="none" w:sz="0" w:space="0" w:color="auto"/>
        <w:left w:val="none" w:sz="0" w:space="0" w:color="auto"/>
        <w:bottom w:val="none" w:sz="0" w:space="0" w:color="auto"/>
        <w:right w:val="none" w:sz="0" w:space="0" w:color="auto"/>
      </w:divBdr>
      <w:divsChild>
        <w:div w:id="300887753">
          <w:marLeft w:val="0"/>
          <w:marRight w:val="0"/>
          <w:marTop w:val="0"/>
          <w:marBottom w:val="0"/>
          <w:divBdr>
            <w:top w:val="none" w:sz="0" w:space="0" w:color="auto"/>
            <w:left w:val="none" w:sz="0" w:space="0" w:color="auto"/>
            <w:bottom w:val="none" w:sz="0" w:space="0" w:color="auto"/>
            <w:right w:val="none" w:sz="0" w:space="0" w:color="auto"/>
          </w:divBdr>
          <w:divsChild>
            <w:div w:id="1168211330">
              <w:marLeft w:val="2700"/>
              <w:marRight w:val="0"/>
              <w:marTop w:val="0"/>
              <w:marBottom w:val="0"/>
              <w:divBdr>
                <w:top w:val="none" w:sz="0" w:space="0" w:color="auto"/>
                <w:left w:val="none" w:sz="0" w:space="0" w:color="auto"/>
                <w:bottom w:val="none" w:sz="0" w:space="0" w:color="auto"/>
                <w:right w:val="none" w:sz="0" w:space="0" w:color="auto"/>
              </w:divBdr>
              <w:divsChild>
                <w:div w:id="1290936821">
                  <w:marLeft w:val="0"/>
                  <w:marRight w:val="0"/>
                  <w:marTop w:val="0"/>
                  <w:marBottom w:val="150"/>
                  <w:divBdr>
                    <w:top w:val="none" w:sz="0" w:space="0" w:color="auto"/>
                    <w:left w:val="none" w:sz="0" w:space="0" w:color="auto"/>
                    <w:bottom w:val="none" w:sz="0" w:space="0" w:color="auto"/>
                    <w:right w:val="none" w:sz="0" w:space="0" w:color="auto"/>
                  </w:divBdr>
                  <w:divsChild>
                    <w:div w:id="865942764">
                      <w:marLeft w:val="0"/>
                      <w:marRight w:val="0"/>
                      <w:marTop w:val="0"/>
                      <w:marBottom w:val="0"/>
                      <w:divBdr>
                        <w:top w:val="none" w:sz="0" w:space="0" w:color="auto"/>
                        <w:left w:val="none" w:sz="0" w:space="0" w:color="auto"/>
                        <w:bottom w:val="none" w:sz="0" w:space="0" w:color="auto"/>
                        <w:right w:val="none" w:sz="0" w:space="0" w:color="auto"/>
                      </w:divBdr>
                      <w:divsChild>
                        <w:div w:id="1432240014">
                          <w:marLeft w:val="300"/>
                          <w:marRight w:val="0"/>
                          <w:marTop w:val="0"/>
                          <w:marBottom w:val="0"/>
                          <w:divBdr>
                            <w:top w:val="none" w:sz="0" w:space="0" w:color="auto"/>
                            <w:left w:val="none" w:sz="0" w:space="0" w:color="auto"/>
                            <w:bottom w:val="none" w:sz="0" w:space="0" w:color="auto"/>
                            <w:right w:val="none" w:sz="0" w:space="0" w:color="auto"/>
                          </w:divBdr>
                          <w:divsChild>
                            <w:div w:id="1848985704">
                              <w:marLeft w:val="0"/>
                              <w:marRight w:val="300"/>
                              <w:marTop w:val="0"/>
                              <w:marBottom w:val="0"/>
                              <w:divBdr>
                                <w:top w:val="none" w:sz="0" w:space="0" w:color="auto"/>
                                <w:left w:val="none" w:sz="0" w:space="0" w:color="auto"/>
                                <w:bottom w:val="none" w:sz="0" w:space="0" w:color="auto"/>
                                <w:right w:val="none" w:sz="0" w:space="0" w:color="auto"/>
                              </w:divBdr>
                              <w:divsChild>
                                <w:div w:id="434789692">
                                  <w:marLeft w:val="0"/>
                                  <w:marRight w:val="0"/>
                                  <w:marTop w:val="0"/>
                                  <w:marBottom w:val="0"/>
                                  <w:divBdr>
                                    <w:top w:val="none" w:sz="0" w:space="0" w:color="auto"/>
                                    <w:left w:val="none" w:sz="0" w:space="0" w:color="auto"/>
                                    <w:bottom w:val="none" w:sz="0" w:space="0" w:color="auto"/>
                                    <w:right w:val="none" w:sz="0" w:space="0" w:color="auto"/>
                                  </w:divBdr>
                                  <w:divsChild>
                                    <w:div w:id="1610889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460000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pandora.nla.gov.au/pan/10293/20061031-0000/amol.org.au/omj/volume7/volume7_index.html" TargetMode="External"/><Relationship Id="rId3" Type="http://schemas.openxmlformats.org/officeDocument/2006/relationships/settings" Target="settings.xml"/><Relationship Id="rId7" Type="http://schemas.openxmlformats.org/officeDocument/2006/relationships/hyperlink" Target="http://www.npg.org.uk/research/programmes/making-art-in-tudor-britain.php.%20Accessed%2010%20February%202015"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npg.org.uk/research/programmes/making-art-in-tudor-britain.php.%20Accessed%2010%20February%202015" TargetMode="External"/><Relationship Id="rId5" Type="http://schemas.openxmlformats.org/officeDocument/2006/relationships/hyperlink" Target="http://www.npg.org.uk/research/programmes/making-art-in-tudor-britain.php.%20Accessed%2010%20February%202015"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13</Pages>
  <Words>5281</Words>
  <Characters>34804</Characters>
  <Application>Microsoft Office Word</Application>
  <DocSecurity>0</DocSecurity>
  <Lines>1831</Lines>
  <Paragraphs>835</Paragraphs>
  <ScaleCrop>false</ScaleCrop>
  <HeadingPairs>
    <vt:vector size="2" baseType="variant">
      <vt:variant>
        <vt:lpstr>Title</vt:lpstr>
      </vt:variant>
      <vt:variant>
        <vt:i4>1</vt:i4>
      </vt:variant>
    </vt:vector>
  </HeadingPairs>
  <TitlesOfParts>
    <vt:vector size="1" baseType="lpstr">
      <vt:lpstr/>
    </vt:vector>
  </TitlesOfParts>
  <Company>Art Gallery of NSW</Company>
  <LinksUpToDate>false</LinksUpToDate>
  <CharactersWithSpaces>39250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howardd</dc:creator>
  <cp:lastModifiedBy>Paula Dredge</cp:lastModifiedBy>
  <cp:revision>4</cp:revision>
  <cp:lastPrinted>2015-02-27T06:04:00Z</cp:lastPrinted>
  <dcterms:created xsi:type="dcterms:W3CDTF">2026-04-08T22:14:00Z</dcterms:created>
  <dcterms:modified xsi:type="dcterms:W3CDTF">2026-04-08T22:16:00Z</dcterms:modified>
</cp:coreProperties>
</file>