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19E2A6" w14:textId="77A1487D" w:rsidR="003D1B87" w:rsidRPr="00193BBB" w:rsidRDefault="001E7676" w:rsidP="007E51E8">
      <w:pPr>
        <w:spacing w:line="480" w:lineRule="auto"/>
        <w:ind w:right="-164"/>
        <w:jc w:val="center"/>
        <w:rPr>
          <w:rFonts w:ascii="Times New Roman" w:eastAsia="Times New Roman" w:hAnsi="Times New Roman" w:cs="Times New Roman"/>
          <w:b/>
          <w:bCs/>
          <w:lang w:val="en-GB"/>
        </w:rPr>
      </w:pPr>
      <w:r w:rsidRPr="00193BBB">
        <w:rPr>
          <w:rFonts w:ascii="Times New Roman" w:eastAsia="Times New Roman" w:hAnsi="Times New Roman" w:cs="Times New Roman"/>
          <w:b/>
          <w:bCs/>
          <w:lang w:val="en-GB"/>
        </w:rPr>
        <w:t xml:space="preserve">Reading the Face: </w:t>
      </w:r>
      <w:r w:rsidR="00351670" w:rsidRPr="00193BBB">
        <w:rPr>
          <w:rFonts w:ascii="Times New Roman" w:eastAsia="Times New Roman" w:hAnsi="Times New Roman" w:cs="Times New Roman"/>
          <w:b/>
          <w:bCs/>
          <w:lang w:val="en-GB"/>
        </w:rPr>
        <w:t xml:space="preserve">Lavater’s Treatise on Physiognomy and its </w:t>
      </w:r>
      <w:r w:rsidR="00B05425" w:rsidRPr="00193BBB">
        <w:rPr>
          <w:rFonts w:ascii="Times New Roman" w:eastAsia="Times New Roman" w:hAnsi="Times New Roman" w:cs="Times New Roman"/>
          <w:b/>
          <w:bCs/>
          <w:lang w:val="en-GB"/>
        </w:rPr>
        <w:t>I</w:t>
      </w:r>
      <w:r w:rsidR="00351670" w:rsidRPr="00193BBB">
        <w:rPr>
          <w:rFonts w:ascii="Times New Roman" w:eastAsia="Times New Roman" w:hAnsi="Times New Roman" w:cs="Times New Roman"/>
          <w:b/>
          <w:bCs/>
          <w:lang w:val="en-GB"/>
        </w:rPr>
        <w:t xml:space="preserve">mpact on </w:t>
      </w:r>
      <w:r w:rsidR="00B05425" w:rsidRPr="00193BBB">
        <w:rPr>
          <w:rFonts w:ascii="Times New Roman" w:eastAsia="Times New Roman" w:hAnsi="Times New Roman" w:cs="Times New Roman"/>
          <w:b/>
          <w:bCs/>
          <w:lang w:val="en-GB"/>
        </w:rPr>
        <w:t>N</w:t>
      </w:r>
      <w:r w:rsidR="00510D62" w:rsidRPr="00193BBB">
        <w:rPr>
          <w:rFonts w:ascii="Times New Roman" w:eastAsia="Times New Roman" w:hAnsi="Times New Roman" w:cs="Times New Roman"/>
          <w:b/>
          <w:bCs/>
          <w:lang w:val="en-GB"/>
        </w:rPr>
        <w:t>ineteenth</w:t>
      </w:r>
      <w:r w:rsidR="003D1B87" w:rsidRPr="00193BBB">
        <w:rPr>
          <w:rFonts w:ascii="Times New Roman" w:eastAsia="Times New Roman" w:hAnsi="Times New Roman" w:cs="Times New Roman"/>
          <w:b/>
          <w:bCs/>
          <w:lang w:val="en-GB"/>
        </w:rPr>
        <w:t>-</w:t>
      </w:r>
      <w:r w:rsidR="008A3EB2" w:rsidRPr="00193BBB">
        <w:rPr>
          <w:rFonts w:ascii="Times New Roman" w:eastAsia="Times New Roman" w:hAnsi="Times New Roman" w:cs="Times New Roman"/>
          <w:b/>
          <w:bCs/>
          <w:lang w:val="en-GB"/>
        </w:rPr>
        <w:t>C</w:t>
      </w:r>
      <w:r w:rsidR="00510D62" w:rsidRPr="00193BBB">
        <w:rPr>
          <w:rFonts w:ascii="Times New Roman" w:eastAsia="Times New Roman" w:hAnsi="Times New Roman" w:cs="Times New Roman"/>
          <w:b/>
          <w:bCs/>
          <w:lang w:val="en-GB"/>
        </w:rPr>
        <w:t xml:space="preserve">entury </w:t>
      </w:r>
      <w:r w:rsidR="00102B79" w:rsidRPr="00193BBB">
        <w:rPr>
          <w:rFonts w:ascii="Times New Roman" w:eastAsia="Times New Roman" w:hAnsi="Times New Roman" w:cs="Times New Roman"/>
          <w:b/>
          <w:bCs/>
          <w:lang w:val="en-GB"/>
        </w:rPr>
        <w:t>P</w:t>
      </w:r>
      <w:r w:rsidR="003D1B87" w:rsidRPr="00193BBB">
        <w:rPr>
          <w:rFonts w:ascii="Times New Roman" w:eastAsia="Times New Roman" w:hAnsi="Times New Roman" w:cs="Times New Roman"/>
          <w:b/>
          <w:bCs/>
          <w:lang w:val="en-GB"/>
        </w:rPr>
        <w:t xml:space="preserve">ortrait </w:t>
      </w:r>
      <w:r w:rsidR="00102B79" w:rsidRPr="00193BBB">
        <w:rPr>
          <w:rFonts w:ascii="Times New Roman" w:eastAsia="Times New Roman" w:hAnsi="Times New Roman" w:cs="Times New Roman"/>
          <w:b/>
          <w:bCs/>
          <w:lang w:val="en-GB"/>
        </w:rPr>
        <w:t>P</w:t>
      </w:r>
      <w:r w:rsidR="003D1B87" w:rsidRPr="00193BBB">
        <w:rPr>
          <w:rFonts w:ascii="Times New Roman" w:eastAsia="Times New Roman" w:hAnsi="Times New Roman" w:cs="Times New Roman"/>
          <w:b/>
          <w:bCs/>
          <w:lang w:val="en-GB"/>
        </w:rPr>
        <w:t>hotography</w:t>
      </w:r>
    </w:p>
    <w:p w14:paraId="03097CBB" w14:textId="77777777" w:rsidR="00160E77" w:rsidRPr="00193BBB" w:rsidRDefault="00160E77" w:rsidP="007E51E8">
      <w:pPr>
        <w:spacing w:line="480" w:lineRule="auto"/>
        <w:ind w:right="-164"/>
        <w:jc w:val="center"/>
        <w:rPr>
          <w:rFonts w:ascii="Times New Roman" w:eastAsia="Times New Roman" w:hAnsi="Times New Roman" w:cs="Times New Roman"/>
          <w:b/>
          <w:bCs/>
          <w:lang w:val="en-GB"/>
        </w:rPr>
      </w:pPr>
      <w:r w:rsidRPr="00193BBB">
        <w:rPr>
          <w:rFonts w:ascii="Times New Roman" w:eastAsia="Times New Roman" w:hAnsi="Times New Roman" w:cs="Times New Roman"/>
          <w:b/>
          <w:bCs/>
          <w:lang w:val="en-GB"/>
        </w:rPr>
        <w:t>Anne Maxwell, University of Melbourne</w:t>
      </w:r>
    </w:p>
    <w:p w14:paraId="418CFB18" w14:textId="3893DDED" w:rsidR="004C79EF" w:rsidRPr="00193BBB" w:rsidRDefault="004C79EF" w:rsidP="007E51E8">
      <w:pPr>
        <w:spacing w:line="480" w:lineRule="auto"/>
        <w:ind w:right="-164"/>
        <w:rPr>
          <w:rFonts w:ascii="Times New Roman" w:hAnsi="Times New Roman" w:cs="Times New Roman"/>
          <w:b/>
          <w:lang w:val="en-GB"/>
        </w:rPr>
      </w:pPr>
    </w:p>
    <w:p w14:paraId="338A1099" w14:textId="0166D348" w:rsidR="00EC58F5" w:rsidRPr="00193BBB" w:rsidRDefault="00842F13" w:rsidP="007E51E8">
      <w:pPr>
        <w:spacing w:line="480" w:lineRule="auto"/>
        <w:ind w:right="-164"/>
        <w:rPr>
          <w:rFonts w:ascii="Times New Roman" w:hAnsi="Times New Roman" w:cs="Times New Roman"/>
          <w:lang w:val="en-GB"/>
        </w:rPr>
      </w:pPr>
      <w:r w:rsidRPr="00193BBB">
        <w:rPr>
          <w:rFonts w:ascii="Times New Roman" w:hAnsi="Times New Roman" w:cs="Times New Roman"/>
          <w:lang w:val="en-GB"/>
        </w:rPr>
        <w:t xml:space="preserve">This </w:t>
      </w:r>
      <w:r w:rsidR="00F02514" w:rsidRPr="00193BBB">
        <w:rPr>
          <w:rFonts w:ascii="Times New Roman" w:hAnsi="Times New Roman" w:cs="Times New Roman"/>
          <w:lang w:val="en-GB"/>
        </w:rPr>
        <w:t xml:space="preserve">article </w:t>
      </w:r>
      <w:r w:rsidR="00D30CF6" w:rsidRPr="00193BBB">
        <w:rPr>
          <w:rFonts w:ascii="Times New Roman" w:hAnsi="Times New Roman" w:cs="Times New Roman"/>
          <w:lang w:val="en-GB"/>
        </w:rPr>
        <w:t xml:space="preserve">focuses on </w:t>
      </w:r>
      <w:r w:rsidR="002D17C6" w:rsidRPr="00193BBB">
        <w:rPr>
          <w:rFonts w:ascii="Times New Roman" w:hAnsi="Times New Roman" w:cs="Times New Roman"/>
          <w:lang w:val="en-GB"/>
        </w:rPr>
        <w:t xml:space="preserve">two competing </w:t>
      </w:r>
      <w:r w:rsidR="004F1348" w:rsidRPr="00193BBB">
        <w:rPr>
          <w:rFonts w:ascii="Times New Roman" w:hAnsi="Times New Roman" w:cs="Times New Roman"/>
          <w:lang w:val="en-GB"/>
        </w:rPr>
        <w:t>systems</w:t>
      </w:r>
      <w:r w:rsidR="00AB5384" w:rsidRPr="00193BBB">
        <w:rPr>
          <w:rFonts w:ascii="Times New Roman" w:hAnsi="Times New Roman" w:cs="Times New Roman"/>
          <w:lang w:val="en-GB"/>
        </w:rPr>
        <w:t xml:space="preserve"> of knowledge </w:t>
      </w:r>
      <w:r w:rsidR="002D17C6" w:rsidRPr="00193BBB">
        <w:rPr>
          <w:rFonts w:ascii="Times New Roman" w:hAnsi="Times New Roman" w:cs="Times New Roman"/>
          <w:lang w:val="en-GB"/>
        </w:rPr>
        <w:t xml:space="preserve">concerned with reading and interpreting </w:t>
      </w:r>
      <w:r w:rsidR="00D30CF6" w:rsidRPr="00193BBB">
        <w:rPr>
          <w:rFonts w:ascii="Times New Roman" w:hAnsi="Times New Roman" w:cs="Times New Roman"/>
          <w:lang w:val="en-GB"/>
        </w:rPr>
        <w:t xml:space="preserve">the human face </w:t>
      </w:r>
      <w:r w:rsidR="00AB5384" w:rsidRPr="00193BBB">
        <w:rPr>
          <w:rFonts w:ascii="Times New Roman" w:hAnsi="Times New Roman" w:cs="Times New Roman"/>
          <w:lang w:val="en-GB"/>
        </w:rPr>
        <w:t xml:space="preserve">which </w:t>
      </w:r>
      <w:r w:rsidR="00996BAE" w:rsidRPr="00193BBB">
        <w:rPr>
          <w:rFonts w:ascii="Times New Roman" w:hAnsi="Times New Roman" w:cs="Times New Roman"/>
          <w:lang w:val="en-GB"/>
        </w:rPr>
        <w:t xml:space="preserve">came to inform </w:t>
      </w:r>
      <w:r w:rsidR="00AB5384" w:rsidRPr="00193BBB">
        <w:rPr>
          <w:rFonts w:ascii="Times New Roman" w:hAnsi="Times New Roman" w:cs="Times New Roman"/>
          <w:lang w:val="en-GB"/>
        </w:rPr>
        <w:t xml:space="preserve">portrait photography in </w:t>
      </w:r>
      <w:r w:rsidR="006B660B" w:rsidRPr="00193BBB">
        <w:rPr>
          <w:rFonts w:ascii="Times New Roman" w:hAnsi="Times New Roman" w:cs="Times New Roman"/>
          <w:lang w:val="en-GB"/>
        </w:rPr>
        <w:t>nin</w:t>
      </w:r>
      <w:r w:rsidR="00AB5384" w:rsidRPr="00193BBB">
        <w:rPr>
          <w:rFonts w:ascii="Times New Roman" w:hAnsi="Times New Roman" w:cs="Times New Roman"/>
          <w:lang w:val="en-GB"/>
        </w:rPr>
        <w:t>eteenth</w:t>
      </w:r>
      <w:r w:rsidR="006B660B" w:rsidRPr="00193BBB">
        <w:rPr>
          <w:rFonts w:ascii="Times New Roman" w:hAnsi="Times New Roman" w:cs="Times New Roman"/>
          <w:lang w:val="en-GB"/>
        </w:rPr>
        <w:t>-c</w:t>
      </w:r>
      <w:r w:rsidR="00AB5384" w:rsidRPr="00193BBB">
        <w:rPr>
          <w:rFonts w:ascii="Times New Roman" w:hAnsi="Times New Roman" w:cs="Times New Roman"/>
          <w:lang w:val="en-GB"/>
        </w:rPr>
        <w:t>entury Britain</w:t>
      </w:r>
      <w:r w:rsidR="005F1446" w:rsidRPr="00193BBB">
        <w:rPr>
          <w:rFonts w:ascii="Times New Roman" w:hAnsi="Times New Roman" w:cs="Times New Roman"/>
          <w:lang w:val="en-GB"/>
        </w:rPr>
        <w:t>, these being physiognomy and pathognomy.</w:t>
      </w:r>
      <w:r w:rsidR="009D73E4" w:rsidRPr="00193BBB">
        <w:rPr>
          <w:rFonts w:ascii="Times New Roman" w:hAnsi="Times New Roman" w:cs="Times New Roman"/>
          <w:lang w:val="en-GB"/>
        </w:rPr>
        <w:t xml:space="preserve"> </w:t>
      </w:r>
      <w:r w:rsidR="00262FA1" w:rsidRPr="00193BBB">
        <w:rPr>
          <w:rFonts w:ascii="Times New Roman" w:hAnsi="Times New Roman" w:cs="Times New Roman"/>
          <w:lang w:val="en-GB"/>
        </w:rPr>
        <w:t>Significantly</w:t>
      </w:r>
      <w:r w:rsidR="006F3241" w:rsidRPr="00193BBB">
        <w:rPr>
          <w:rFonts w:ascii="Times New Roman" w:hAnsi="Times New Roman" w:cs="Times New Roman"/>
          <w:lang w:val="en-GB"/>
        </w:rPr>
        <w:t>,</w:t>
      </w:r>
      <w:r w:rsidR="00262FA1" w:rsidRPr="00193BBB">
        <w:rPr>
          <w:rFonts w:ascii="Times New Roman" w:hAnsi="Times New Roman" w:cs="Times New Roman"/>
          <w:lang w:val="en-GB"/>
        </w:rPr>
        <w:t xml:space="preserve"> both emerged in the century before photography was </w:t>
      </w:r>
      <w:r w:rsidR="00262FA1" w:rsidRPr="00453CDE">
        <w:rPr>
          <w:rFonts w:ascii="Times New Roman" w:hAnsi="Times New Roman" w:cs="Times New Roman"/>
          <w:lang w:val="en-GB"/>
        </w:rPr>
        <w:t>invented, and indeed</w:t>
      </w:r>
      <w:r w:rsidR="0020717A" w:rsidRPr="00453CDE">
        <w:rPr>
          <w:rFonts w:ascii="Times New Roman" w:hAnsi="Times New Roman" w:cs="Times New Roman"/>
          <w:lang w:val="en-GB"/>
        </w:rPr>
        <w:t>,</w:t>
      </w:r>
      <w:r w:rsidR="00262FA1" w:rsidRPr="00453CDE">
        <w:rPr>
          <w:rFonts w:ascii="Times New Roman" w:hAnsi="Times New Roman" w:cs="Times New Roman"/>
          <w:lang w:val="en-GB"/>
        </w:rPr>
        <w:t xml:space="preserve"> it was </w:t>
      </w:r>
      <w:r w:rsidR="005D136B" w:rsidRPr="00453CDE">
        <w:rPr>
          <w:rFonts w:ascii="Times New Roman" w:hAnsi="Times New Roman" w:cs="Times New Roman"/>
          <w:lang w:val="en-GB"/>
        </w:rPr>
        <w:t xml:space="preserve">because at </w:t>
      </w:r>
      <w:r w:rsidR="00306486" w:rsidRPr="00453CDE">
        <w:rPr>
          <w:rFonts w:ascii="Times New Roman" w:hAnsi="Times New Roman" w:cs="Times New Roman"/>
          <w:lang w:val="en-GB"/>
        </w:rPr>
        <w:t xml:space="preserve">the </w:t>
      </w:r>
      <w:r w:rsidR="00B0700B" w:rsidRPr="00453CDE">
        <w:rPr>
          <w:rFonts w:ascii="Times New Roman" w:hAnsi="Times New Roman" w:cs="Times New Roman"/>
          <w:lang w:val="en-GB"/>
        </w:rPr>
        <w:t xml:space="preserve">end of the </w:t>
      </w:r>
      <w:r w:rsidR="00EF3846" w:rsidRPr="00453CDE">
        <w:rPr>
          <w:rFonts w:ascii="Times New Roman" w:hAnsi="Times New Roman" w:cs="Times New Roman"/>
          <w:lang w:val="en-GB"/>
        </w:rPr>
        <w:t>e</w:t>
      </w:r>
      <w:r w:rsidR="00306486" w:rsidRPr="00453CDE">
        <w:rPr>
          <w:rFonts w:ascii="Times New Roman" w:hAnsi="Times New Roman" w:cs="Times New Roman"/>
          <w:lang w:val="en-GB"/>
        </w:rPr>
        <w:t xml:space="preserve">ighteenth </w:t>
      </w:r>
      <w:r w:rsidR="00EF3846" w:rsidRPr="00453CDE">
        <w:rPr>
          <w:rFonts w:ascii="Times New Roman" w:hAnsi="Times New Roman" w:cs="Times New Roman"/>
          <w:lang w:val="en-GB"/>
        </w:rPr>
        <w:t>c</w:t>
      </w:r>
      <w:r w:rsidR="00306486" w:rsidRPr="00453CDE">
        <w:rPr>
          <w:rFonts w:ascii="Times New Roman" w:hAnsi="Times New Roman" w:cs="Times New Roman"/>
          <w:lang w:val="en-GB"/>
        </w:rPr>
        <w:t xml:space="preserve">entury </w:t>
      </w:r>
      <w:r w:rsidR="00A2555F" w:rsidRPr="00453CDE">
        <w:rPr>
          <w:rFonts w:ascii="Times New Roman" w:hAnsi="Times New Roman" w:cs="Times New Roman"/>
          <w:lang w:val="en-GB"/>
        </w:rPr>
        <w:t xml:space="preserve">a small </w:t>
      </w:r>
      <w:r w:rsidR="009E5C43" w:rsidRPr="00453CDE">
        <w:rPr>
          <w:rFonts w:ascii="Times New Roman" w:hAnsi="Times New Roman" w:cs="Times New Roman"/>
          <w:lang w:val="en-GB"/>
        </w:rPr>
        <w:t xml:space="preserve">coterie </w:t>
      </w:r>
      <w:r w:rsidR="00A2555F" w:rsidRPr="00453CDE">
        <w:rPr>
          <w:rFonts w:ascii="Times New Roman" w:hAnsi="Times New Roman" w:cs="Times New Roman"/>
          <w:lang w:val="en-GB"/>
        </w:rPr>
        <w:t>of influential s</w:t>
      </w:r>
      <w:r w:rsidR="009E5C43" w:rsidRPr="00453CDE">
        <w:rPr>
          <w:rFonts w:ascii="Times New Roman" w:hAnsi="Times New Roman" w:cs="Times New Roman"/>
          <w:lang w:val="en-GB"/>
        </w:rPr>
        <w:t>cholars</w:t>
      </w:r>
      <w:r w:rsidR="00A2555F" w:rsidRPr="00453CDE">
        <w:rPr>
          <w:rFonts w:ascii="Times New Roman" w:hAnsi="Times New Roman" w:cs="Times New Roman"/>
          <w:lang w:val="en-GB"/>
        </w:rPr>
        <w:t xml:space="preserve"> </w:t>
      </w:r>
      <w:r w:rsidR="006A43CC" w:rsidRPr="00453CDE">
        <w:rPr>
          <w:rFonts w:ascii="Times New Roman" w:hAnsi="Times New Roman" w:cs="Times New Roman"/>
          <w:lang w:val="en-GB"/>
        </w:rPr>
        <w:t xml:space="preserve">proclaimed </w:t>
      </w:r>
      <w:r w:rsidR="00852DC0" w:rsidRPr="00453CDE">
        <w:rPr>
          <w:rFonts w:ascii="Times New Roman" w:hAnsi="Times New Roman" w:cs="Times New Roman"/>
          <w:lang w:val="en-GB"/>
        </w:rPr>
        <w:t>that phy</w:t>
      </w:r>
      <w:r w:rsidR="006A43CC" w:rsidRPr="00453CDE">
        <w:rPr>
          <w:rFonts w:ascii="Times New Roman" w:hAnsi="Times New Roman" w:cs="Times New Roman"/>
          <w:lang w:val="en-GB"/>
        </w:rPr>
        <w:t>s</w:t>
      </w:r>
      <w:r w:rsidR="00852DC0" w:rsidRPr="00453CDE">
        <w:rPr>
          <w:rFonts w:ascii="Times New Roman" w:hAnsi="Times New Roman" w:cs="Times New Roman"/>
          <w:lang w:val="en-GB"/>
        </w:rPr>
        <w:t xml:space="preserve">iognomy </w:t>
      </w:r>
      <w:r w:rsidR="001C35E8" w:rsidRPr="00453CDE">
        <w:rPr>
          <w:rFonts w:ascii="Times New Roman" w:hAnsi="Times New Roman" w:cs="Times New Roman"/>
          <w:lang w:val="en-GB"/>
        </w:rPr>
        <w:t xml:space="preserve">was superior </w:t>
      </w:r>
      <w:r w:rsidR="006A43CC" w:rsidRPr="00453CDE">
        <w:rPr>
          <w:rFonts w:ascii="Times New Roman" w:hAnsi="Times New Roman" w:cs="Times New Roman"/>
          <w:lang w:val="en-GB"/>
        </w:rPr>
        <w:t xml:space="preserve">to </w:t>
      </w:r>
      <w:r w:rsidR="00EC58F5" w:rsidRPr="00453CDE">
        <w:rPr>
          <w:rFonts w:ascii="Times New Roman" w:hAnsi="Times New Roman" w:cs="Times New Roman"/>
          <w:lang w:val="en-GB"/>
        </w:rPr>
        <w:t>pathognomy</w:t>
      </w:r>
      <w:r w:rsidR="00FD5ECB" w:rsidRPr="00453CDE">
        <w:rPr>
          <w:rFonts w:ascii="Times New Roman" w:hAnsi="Times New Roman" w:cs="Times New Roman"/>
          <w:lang w:val="en-GB"/>
        </w:rPr>
        <w:t xml:space="preserve"> for discerning people’s moral characters</w:t>
      </w:r>
      <w:r w:rsidR="00EE0356" w:rsidRPr="00453CDE">
        <w:rPr>
          <w:rFonts w:ascii="Times New Roman" w:hAnsi="Times New Roman" w:cs="Times New Roman"/>
          <w:lang w:val="en-GB"/>
        </w:rPr>
        <w:t xml:space="preserve"> that </w:t>
      </w:r>
      <w:r w:rsidR="005D136B" w:rsidRPr="00453CDE">
        <w:rPr>
          <w:rFonts w:ascii="Times New Roman" w:hAnsi="Times New Roman" w:cs="Times New Roman"/>
          <w:lang w:val="en-GB"/>
        </w:rPr>
        <w:t xml:space="preserve">it </w:t>
      </w:r>
      <w:r w:rsidR="00852DC0" w:rsidRPr="00453CDE">
        <w:rPr>
          <w:rFonts w:ascii="Times New Roman" w:hAnsi="Times New Roman" w:cs="Times New Roman"/>
          <w:lang w:val="en-GB"/>
        </w:rPr>
        <w:t>continued</w:t>
      </w:r>
      <w:r w:rsidR="001C35E8" w:rsidRPr="00453CDE">
        <w:rPr>
          <w:rFonts w:ascii="Times New Roman" w:hAnsi="Times New Roman" w:cs="Times New Roman"/>
          <w:lang w:val="en-GB"/>
        </w:rPr>
        <w:t xml:space="preserve"> to </w:t>
      </w:r>
      <w:r w:rsidR="00852DC0" w:rsidRPr="00453CDE">
        <w:rPr>
          <w:rFonts w:ascii="Times New Roman" w:hAnsi="Times New Roman" w:cs="Times New Roman"/>
          <w:lang w:val="en-GB"/>
        </w:rPr>
        <w:t xml:space="preserve">figure so strongly </w:t>
      </w:r>
      <w:r w:rsidR="005D136B" w:rsidRPr="00453CDE">
        <w:rPr>
          <w:rFonts w:ascii="Times New Roman" w:hAnsi="Times New Roman" w:cs="Times New Roman"/>
          <w:lang w:val="en-GB"/>
        </w:rPr>
        <w:t xml:space="preserve">in </w:t>
      </w:r>
      <w:r w:rsidR="006F3241" w:rsidRPr="00453CDE">
        <w:rPr>
          <w:rFonts w:ascii="Times New Roman" w:hAnsi="Times New Roman" w:cs="Times New Roman"/>
          <w:lang w:val="en-GB"/>
        </w:rPr>
        <w:t xml:space="preserve">the </w:t>
      </w:r>
      <w:r w:rsidR="00EF3846" w:rsidRPr="00453CDE">
        <w:rPr>
          <w:rFonts w:ascii="Times New Roman" w:hAnsi="Times New Roman" w:cs="Times New Roman"/>
          <w:lang w:val="en-GB"/>
        </w:rPr>
        <w:t>n</w:t>
      </w:r>
      <w:r w:rsidR="006F3241" w:rsidRPr="00453CDE">
        <w:rPr>
          <w:rFonts w:ascii="Times New Roman" w:hAnsi="Times New Roman" w:cs="Times New Roman"/>
          <w:lang w:val="en-GB"/>
        </w:rPr>
        <w:t xml:space="preserve">ineteenth </w:t>
      </w:r>
      <w:r w:rsidR="00EF3846" w:rsidRPr="00453CDE">
        <w:rPr>
          <w:rFonts w:ascii="Times New Roman" w:hAnsi="Times New Roman" w:cs="Times New Roman"/>
          <w:lang w:val="en-GB"/>
        </w:rPr>
        <w:t>c</w:t>
      </w:r>
      <w:r w:rsidR="006F3241" w:rsidRPr="00453CDE">
        <w:rPr>
          <w:rFonts w:ascii="Times New Roman" w:hAnsi="Times New Roman" w:cs="Times New Roman"/>
          <w:lang w:val="en-GB"/>
        </w:rPr>
        <w:t>entury</w:t>
      </w:r>
      <w:r w:rsidR="009D73E4" w:rsidRPr="00453CDE">
        <w:rPr>
          <w:rFonts w:ascii="Times New Roman" w:hAnsi="Times New Roman" w:cs="Times New Roman"/>
          <w:lang w:val="en-GB"/>
        </w:rPr>
        <w:t xml:space="preserve">. </w:t>
      </w:r>
      <w:r w:rsidR="00EC58F5" w:rsidRPr="00453CDE">
        <w:rPr>
          <w:rFonts w:ascii="Times New Roman" w:hAnsi="Times New Roman" w:cs="Times New Roman"/>
          <w:lang w:val="en-GB"/>
        </w:rPr>
        <w:t xml:space="preserve">The man most responsible </w:t>
      </w:r>
      <w:r w:rsidR="006F3241" w:rsidRPr="00453CDE">
        <w:rPr>
          <w:rFonts w:ascii="Times New Roman" w:hAnsi="Times New Roman" w:cs="Times New Roman"/>
          <w:lang w:val="en-GB"/>
        </w:rPr>
        <w:t>for privileging physiognomy over pathog</w:t>
      </w:r>
      <w:r w:rsidR="006F3241" w:rsidRPr="00193BBB">
        <w:rPr>
          <w:rFonts w:ascii="Times New Roman" w:hAnsi="Times New Roman" w:cs="Times New Roman"/>
          <w:lang w:val="en-GB"/>
        </w:rPr>
        <w:t xml:space="preserve">nomy </w:t>
      </w:r>
      <w:r w:rsidR="00E42799" w:rsidRPr="00193BBB">
        <w:rPr>
          <w:rFonts w:ascii="Times New Roman" w:hAnsi="Times New Roman" w:cs="Times New Roman"/>
          <w:lang w:val="en-GB"/>
        </w:rPr>
        <w:t xml:space="preserve">was the Swiss-born philosopher and religious cleric </w:t>
      </w:r>
      <w:r w:rsidR="00A92848" w:rsidRPr="00193BBB">
        <w:rPr>
          <w:rFonts w:ascii="Times New Roman" w:hAnsi="Times New Roman" w:cs="Times New Roman"/>
          <w:lang w:val="en-GB"/>
        </w:rPr>
        <w:t xml:space="preserve">Johann Caspar Lavater </w:t>
      </w:r>
      <w:r w:rsidR="00E42799" w:rsidRPr="00193BBB">
        <w:rPr>
          <w:rFonts w:ascii="Times New Roman" w:hAnsi="Times New Roman" w:cs="Times New Roman"/>
          <w:lang w:val="en-GB"/>
        </w:rPr>
        <w:t>(1741</w:t>
      </w:r>
      <w:r w:rsidR="001F2A76" w:rsidRPr="00193BBB">
        <w:rPr>
          <w:rFonts w:ascii="Times New Roman" w:hAnsi="Times New Roman" w:cs="Times New Roman"/>
          <w:lang w:val="en-GB"/>
        </w:rPr>
        <w:t>–</w:t>
      </w:r>
      <w:r w:rsidR="00E42799" w:rsidRPr="00193BBB">
        <w:rPr>
          <w:rFonts w:ascii="Times New Roman" w:hAnsi="Times New Roman" w:cs="Times New Roman"/>
          <w:lang w:val="en-GB"/>
        </w:rPr>
        <w:t>1810).</w:t>
      </w:r>
      <w:r w:rsidR="0076353E" w:rsidRPr="00193BBB">
        <w:rPr>
          <w:rFonts w:ascii="Times New Roman" w:hAnsi="Times New Roman" w:cs="Times New Roman"/>
          <w:lang w:val="en-GB"/>
        </w:rPr>
        <w:t xml:space="preserve"> </w:t>
      </w:r>
    </w:p>
    <w:p w14:paraId="7222583B" w14:textId="60C42BF9" w:rsidR="00967BC9" w:rsidRPr="00193BBB" w:rsidRDefault="0063023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 xml:space="preserve">Of texts by Lavater, it is his </w:t>
      </w:r>
      <w:r w:rsidR="006A43CC" w:rsidRPr="00193BBB">
        <w:rPr>
          <w:rFonts w:ascii="Times New Roman" w:hAnsi="Times New Roman" w:cs="Times New Roman"/>
          <w:i/>
          <w:iCs/>
          <w:lang w:val="en-GB"/>
        </w:rPr>
        <w:t>E</w:t>
      </w:r>
      <w:r w:rsidRPr="00193BBB">
        <w:rPr>
          <w:rFonts w:ascii="Times New Roman" w:hAnsi="Times New Roman" w:cs="Times New Roman"/>
          <w:i/>
          <w:iCs/>
          <w:lang w:val="en-GB"/>
        </w:rPr>
        <w:t xml:space="preserve">ssays </w:t>
      </w:r>
      <w:r w:rsidR="006A43CC" w:rsidRPr="00193BBB">
        <w:rPr>
          <w:rFonts w:ascii="Times New Roman" w:hAnsi="Times New Roman" w:cs="Times New Roman"/>
          <w:i/>
          <w:iCs/>
          <w:lang w:val="en-GB"/>
        </w:rPr>
        <w:t>on P</w:t>
      </w:r>
      <w:r w:rsidRPr="00193BBB">
        <w:rPr>
          <w:rFonts w:ascii="Times New Roman" w:hAnsi="Times New Roman" w:cs="Times New Roman"/>
          <w:i/>
          <w:iCs/>
          <w:lang w:val="en-GB"/>
        </w:rPr>
        <w:t>hysiognomy</w:t>
      </w:r>
      <w:r w:rsidRPr="00193BBB">
        <w:rPr>
          <w:rFonts w:ascii="Times New Roman" w:hAnsi="Times New Roman" w:cs="Times New Roman"/>
          <w:lang w:val="en-GB"/>
        </w:rPr>
        <w:t xml:space="preserve"> th</w:t>
      </w:r>
      <w:r w:rsidR="006A43CC" w:rsidRPr="00193BBB">
        <w:rPr>
          <w:rFonts w:ascii="Times New Roman" w:hAnsi="Times New Roman" w:cs="Times New Roman"/>
          <w:lang w:val="en-GB"/>
        </w:rPr>
        <w:t>at is</w:t>
      </w:r>
      <w:r w:rsidRPr="00193BBB">
        <w:rPr>
          <w:rFonts w:ascii="Times New Roman" w:hAnsi="Times New Roman" w:cs="Times New Roman"/>
          <w:lang w:val="en-GB"/>
        </w:rPr>
        <w:t xml:space="preserve"> widely regarded today as exerting the most influence on </w:t>
      </w:r>
      <w:r w:rsidR="003A5F88" w:rsidRPr="00193BBB">
        <w:rPr>
          <w:rFonts w:ascii="Times New Roman" w:hAnsi="Times New Roman" w:cs="Times New Roman"/>
          <w:lang w:val="en-GB"/>
        </w:rPr>
        <w:t xml:space="preserve">portrait </w:t>
      </w:r>
      <w:r w:rsidRPr="00193BBB">
        <w:rPr>
          <w:rFonts w:ascii="Times New Roman" w:hAnsi="Times New Roman" w:cs="Times New Roman"/>
          <w:lang w:val="en-GB"/>
        </w:rPr>
        <w:t xml:space="preserve">photography. </w:t>
      </w:r>
      <w:r w:rsidR="006F3241" w:rsidRPr="00193BBB">
        <w:rPr>
          <w:rFonts w:ascii="Times New Roman" w:hAnsi="Times New Roman" w:cs="Times New Roman"/>
          <w:lang w:val="en-GB"/>
        </w:rPr>
        <w:t>As we shall see, t</w:t>
      </w:r>
      <w:r w:rsidRPr="00193BBB">
        <w:rPr>
          <w:rFonts w:ascii="Times New Roman" w:hAnsi="Times New Roman" w:cs="Times New Roman"/>
          <w:lang w:val="en-GB"/>
        </w:rPr>
        <w:t xml:space="preserve">he </w:t>
      </w:r>
      <w:r w:rsidR="00363568" w:rsidRPr="00193BBB">
        <w:rPr>
          <w:rFonts w:ascii="Times New Roman" w:hAnsi="Times New Roman" w:cs="Times New Roman"/>
          <w:lang w:val="en-GB"/>
        </w:rPr>
        <w:t xml:space="preserve">initial </w:t>
      </w:r>
      <w:r w:rsidRPr="00193BBB">
        <w:rPr>
          <w:rFonts w:ascii="Times New Roman" w:hAnsi="Times New Roman" w:cs="Times New Roman"/>
          <w:lang w:val="en-GB"/>
        </w:rPr>
        <w:t xml:space="preserve">burst of interest </w:t>
      </w:r>
      <w:r w:rsidR="006F3241" w:rsidRPr="00193BBB">
        <w:rPr>
          <w:rFonts w:ascii="Times New Roman" w:hAnsi="Times New Roman" w:cs="Times New Roman"/>
          <w:lang w:val="en-GB"/>
        </w:rPr>
        <w:t>in th</w:t>
      </w:r>
      <w:r w:rsidR="006A43CC" w:rsidRPr="00193BBB">
        <w:rPr>
          <w:rFonts w:ascii="Times New Roman" w:hAnsi="Times New Roman" w:cs="Times New Roman"/>
          <w:lang w:val="en-GB"/>
        </w:rPr>
        <w:t>is</w:t>
      </w:r>
      <w:r w:rsidR="006F3241" w:rsidRPr="00193BBB">
        <w:rPr>
          <w:rFonts w:ascii="Times New Roman" w:hAnsi="Times New Roman" w:cs="Times New Roman"/>
          <w:lang w:val="en-GB"/>
        </w:rPr>
        <w:t xml:space="preserve"> text </w:t>
      </w:r>
      <w:r w:rsidR="00363568" w:rsidRPr="00193BBB">
        <w:rPr>
          <w:rFonts w:ascii="Times New Roman" w:hAnsi="Times New Roman" w:cs="Times New Roman"/>
          <w:lang w:val="en-GB"/>
        </w:rPr>
        <w:t xml:space="preserve">lasted </w:t>
      </w:r>
      <w:r w:rsidR="006F3241" w:rsidRPr="00193BBB">
        <w:rPr>
          <w:rFonts w:ascii="Times New Roman" w:hAnsi="Times New Roman" w:cs="Times New Roman"/>
          <w:lang w:val="en-GB"/>
        </w:rPr>
        <w:t xml:space="preserve">well </w:t>
      </w:r>
      <w:r w:rsidR="00363568" w:rsidRPr="00193BBB">
        <w:rPr>
          <w:rFonts w:ascii="Times New Roman" w:hAnsi="Times New Roman" w:cs="Times New Roman"/>
          <w:lang w:val="en-GB"/>
        </w:rPr>
        <w:t xml:space="preserve">into the late </w:t>
      </w:r>
      <w:r w:rsidR="00EF3846" w:rsidRPr="00193BBB">
        <w:rPr>
          <w:rFonts w:ascii="Times New Roman" w:hAnsi="Times New Roman" w:cs="Times New Roman"/>
          <w:lang w:val="en-GB"/>
        </w:rPr>
        <w:t>n</w:t>
      </w:r>
      <w:r w:rsidR="00363568" w:rsidRPr="00193BBB">
        <w:rPr>
          <w:rFonts w:ascii="Times New Roman" w:hAnsi="Times New Roman" w:cs="Times New Roman"/>
          <w:lang w:val="en-GB"/>
        </w:rPr>
        <w:t xml:space="preserve">ineteenth </w:t>
      </w:r>
      <w:r w:rsidR="00EF3846" w:rsidRPr="00193BBB">
        <w:rPr>
          <w:rFonts w:ascii="Times New Roman" w:hAnsi="Times New Roman" w:cs="Times New Roman"/>
          <w:lang w:val="en-GB"/>
        </w:rPr>
        <w:t>c</w:t>
      </w:r>
      <w:r w:rsidR="00363568" w:rsidRPr="00193BBB">
        <w:rPr>
          <w:rFonts w:ascii="Times New Roman" w:hAnsi="Times New Roman" w:cs="Times New Roman"/>
          <w:lang w:val="en-GB"/>
        </w:rPr>
        <w:t>entury</w:t>
      </w:r>
      <w:r w:rsidR="0020717A">
        <w:rPr>
          <w:rFonts w:ascii="Times New Roman" w:hAnsi="Times New Roman" w:cs="Times New Roman"/>
          <w:lang w:val="en-GB"/>
        </w:rPr>
        <w:t>,</w:t>
      </w:r>
      <w:r w:rsidRPr="00193BBB">
        <w:rPr>
          <w:rFonts w:ascii="Times New Roman" w:hAnsi="Times New Roman" w:cs="Times New Roman"/>
          <w:lang w:val="en-GB"/>
        </w:rPr>
        <w:t xml:space="preserve"> </w:t>
      </w:r>
      <w:r w:rsidR="006F3241" w:rsidRPr="00193BBB">
        <w:rPr>
          <w:rFonts w:ascii="Times New Roman" w:hAnsi="Times New Roman" w:cs="Times New Roman"/>
          <w:lang w:val="en-GB"/>
        </w:rPr>
        <w:t xml:space="preserve">only to be </w:t>
      </w:r>
      <w:r w:rsidRPr="00193BBB">
        <w:rPr>
          <w:rFonts w:ascii="Times New Roman" w:hAnsi="Times New Roman" w:cs="Times New Roman"/>
          <w:lang w:val="en-GB"/>
        </w:rPr>
        <w:t xml:space="preserve">followed </w:t>
      </w:r>
      <w:r w:rsidR="006F3241" w:rsidRPr="00193BBB">
        <w:rPr>
          <w:rFonts w:ascii="Times New Roman" w:hAnsi="Times New Roman" w:cs="Times New Roman"/>
          <w:lang w:val="en-GB"/>
        </w:rPr>
        <w:t xml:space="preserve">by </w:t>
      </w:r>
      <w:r w:rsidRPr="00193BBB">
        <w:rPr>
          <w:rFonts w:ascii="Times New Roman" w:hAnsi="Times New Roman" w:cs="Times New Roman"/>
          <w:lang w:val="en-GB"/>
        </w:rPr>
        <w:t>a long period of critical</w:t>
      </w:r>
      <w:r w:rsidR="006F3241" w:rsidRPr="00193BBB">
        <w:rPr>
          <w:rFonts w:ascii="Times New Roman" w:hAnsi="Times New Roman" w:cs="Times New Roman"/>
          <w:lang w:val="en-GB"/>
        </w:rPr>
        <w:t xml:space="preserve"> neglect. </w:t>
      </w:r>
      <w:r w:rsidR="00C21FDF" w:rsidRPr="00193BBB">
        <w:rPr>
          <w:rFonts w:ascii="Times New Roman" w:hAnsi="Times New Roman" w:cs="Times New Roman"/>
          <w:lang w:val="en-GB"/>
        </w:rPr>
        <w:t>I</w:t>
      </w:r>
      <w:r w:rsidR="006F3241" w:rsidRPr="00193BBB">
        <w:rPr>
          <w:rFonts w:ascii="Times New Roman" w:hAnsi="Times New Roman" w:cs="Times New Roman"/>
          <w:lang w:val="en-GB"/>
        </w:rPr>
        <w:t xml:space="preserve">ndeed, it was not until </w:t>
      </w:r>
      <w:r w:rsidR="00363568" w:rsidRPr="00193BBB">
        <w:rPr>
          <w:rFonts w:ascii="Times New Roman" w:hAnsi="Times New Roman" w:cs="Times New Roman"/>
          <w:lang w:val="en-GB"/>
        </w:rPr>
        <w:t xml:space="preserve">the 1990s </w:t>
      </w:r>
      <w:r w:rsidR="006F3241" w:rsidRPr="00193BBB">
        <w:rPr>
          <w:rFonts w:ascii="Times New Roman" w:hAnsi="Times New Roman" w:cs="Times New Roman"/>
          <w:lang w:val="en-GB"/>
        </w:rPr>
        <w:t>that Lavater’s works began reclaiming the attention of scholars</w:t>
      </w:r>
      <w:r w:rsidR="005520D2" w:rsidRPr="00193BBB">
        <w:rPr>
          <w:rFonts w:ascii="Times New Roman" w:hAnsi="Times New Roman" w:cs="Times New Roman"/>
          <w:lang w:val="en-GB"/>
        </w:rPr>
        <w:t xml:space="preserve"> concerned about </w:t>
      </w:r>
      <w:r w:rsidR="00F9040B" w:rsidRPr="00193BBB">
        <w:rPr>
          <w:rFonts w:ascii="Times New Roman" w:hAnsi="Times New Roman" w:cs="Times New Roman"/>
          <w:lang w:val="en-GB"/>
        </w:rPr>
        <w:t xml:space="preserve">the potential </w:t>
      </w:r>
      <w:r w:rsidR="009735FF" w:rsidRPr="00193BBB">
        <w:rPr>
          <w:rFonts w:ascii="Times New Roman" w:hAnsi="Times New Roman" w:cs="Times New Roman"/>
          <w:lang w:val="en-GB"/>
        </w:rPr>
        <w:t xml:space="preserve">dangers </w:t>
      </w:r>
      <w:r w:rsidR="00EF3846" w:rsidRPr="00193BBB">
        <w:rPr>
          <w:rFonts w:ascii="Times New Roman" w:hAnsi="Times New Roman" w:cs="Times New Roman"/>
          <w:lang w:val="en-GB"/>
        </w:rPr>
        <w:t xml:space="preserve">that </w:t>
      </w:r>
      <w:r w:rsidR="000A7437" w:rsidRPr="00193BBB">
        <w:rPr>
          <w:rFonts w:ascii="Times New Roman" w:hAnsi="Times New Roman" w:cs="Times New Roman"/>
          <w:lang w:val="en-GB"/>
        </w:rPr>
        <w:t xml:space="preserve">might arise from </w:t>
      </w:r>
      <w:r w:rsidR="00FD5ECB" w:rsidRPr="00193BBB">
        <w:rPr>
          <w:rFonts w:ascii="Times New Roman" w:hAnsi="Times New Roman" w:cs="Times New Roman"/>
          <w:lang w:val="en-GB"/>
        </w:rPr>
        <w:t xml:space="preserve">relying </w:t>
      </w:r>
      <w:r w:rsidR="00F9040B" w:rsidRPr="00193BBB">
        <w:rPr>
          <w:rFonts w:ascii="Times New Roman" w:hAnsi="Times New Roman" w:cs="Times New Roman"/>
          <w:lang w:val="en-GB"/>
        </w:rPr>
        <w:t>on people’s physiognomy</w:t>
      </w:r>
      <w:r w:rsidR="00FD5ECB" w:rsidRPr="00193BBB">
        <w:rPr>
          <w:rFonts w:ascii="Times New Roman" w:hAnsi="Times New Roman" w:cs="Times New Roman"/>
          <w:lang w:val="en-GB"/>
        </w:rPr>
        <w:t xml:space="preserve"> as a</w:t>
      </w:r>
      <w:r w:rsidR="009735FF" w:rsidRPr="00193BBB">
        <w:rPr>
          <w:rFonts w:ascii="Times New Roman" w:hAnsi="Times New Roman" w:cs="Times New Roman"/>
          <w:lang w:val="en-GB"/>
        </w:rPr>
        <w:t xml:space="preserve"> guide to their </w:t>
      </w:r>
      <w:r w:rsidR="00FD5ECB" w:rsidRPr="00193BBB">
        <w:rPr>
          <w:rFonts w:ascii="Times New Roman" w:hAnsi="Times New Roman" w:cs="Times New Roman"/>
          <w:lang w:val="en-GB"/>
        </w:rPr>
        <w:t>moral</w:t>
      </w:r>
      <w:r w:rsidR="000A7437" w:rsidRPr="00193BBB">
        <w:rPr>
          <w:rFonts w:ascii="Times New Roman" w:hAnsi="Times New Roman" w:cs="Times New Roman"/>
          <w:lang w:val="en-GB"/>
        </w:rPr>
        <w:t xml:space="preserve"> character</w:t>
      </w:r>
      <w:r w:rsidR="00FD5ECB" w:rsidRPr="00193BBB">
        <w:rPr>
          <w:rFonts w:ascii="Times New Roman" w:hAnsi="Times New Roman" w:cs="Times New Roman"/>
          <w:lang w:val="en-GB"/>
        </w:rPr>
        <w:t>.</w:t>
      </w:r>
      <w:r w:rsidR="0076353E" w:rsidRPr="00193BBB">
        <w:rPr>
          <w:rFonts w:ascii="Times New Roman" w:hAnsi="Times New Roman" w:cs="Times New Roman"/>
          <w:lang w:val="en-GB"/>
        </w:rPr>
        <w:t xml:space="preserve"> </w:t>
      </w:r>
      <w:r w:rsidR="00F9040B" w:rsidRPr="00193BBB">
        <w:rPr>
          <w:rFonts w:ascii="Times New Roman" w:hAnsi="Times New Roman" w:cs="Times New Roman"/>
          <w:lang w:val="en-GB"/>
        </w:rPr>
        <w:t xml:space="preserve">Among the more important critical works to appear at this time </w:t>
      </w:r>
      <w:r w:rsidR="00C2207F" w:rsidRPr="00193BBB">
        <w:rPr>
          <w:rFonts w:ascii="Times New Roman" w:hAnsi="Times New Roman" w:cs="Times New Roman"/>
          <w:lang w:val="en-GB"/>
        </w:rPr>
        <w:t xml:space="preserve">were </w:t>
      </w:r>
      <w:r w:rsidR="008B5426" w:rsidRPr="00193BBB">
        <w:rPr>
          <w:rFonts w:ascii="Times New Roman" w:hAnsi="Times New Roman" w:cs="Times New Roman"/>
          <w:lang w:val="en-GB"/>
        </w:rPr>
        <w:t>books</w:t>
      </w:r>
      <w:r w:rsidR="005520D2" w:rsidRPr="00193BBB">
        <w:rPr>
          <w:rFonts w:ascii="Times New Roman" w:hAnsi="Times New Roman" w:cs="Times New Roman"/>
          <w:lang w:val="en-GB"/>
        </w:rPr>
        <w:t>, essay</w:t>
      </w:r>
      <w:r w:rsidR="00FD5ECB" w:rsidRPr="00193BBB">
        <w:rPr>
          <w:rFonts w:ascii="Times New Roman" w:hAnsi="Times New Roman" w:cs="Times New Roman"/>
          <w:lang w:val="en-GB"/>
        </w:rPr>
        <w:t>s</w:t>
      </w:r>
      <w:r w:rsidR="005520D2" w:rsidRPr="00193BBB">
        <w:rPr>
          <w:rFonts w:ascii="Times New Roman" w:hAnsi="Times New Roman" w:cs="Times New Roman"/>
          <w:lang w:val="en-GB"/>
        </w:rPr>
        <w:t xml:space="preserve"> and articles</w:t>
      </w:r>
      <w:r w:rsidR="008B5426" w:rsidRPr="00193BBB">
        <w:rPr>
          <w:rFonts w:ascii="Times New Roman" w:hAnsi="Times New Roman" w:cs="Times New Roman"/>
          <w:lang w:val="en-GB"/>
        </w:rPr>
        <w:t xml:space="preserve"> </w:t>
      </w:r>
      <w:r w:rsidR="00E42799" w:rsidRPr="00193BBB">
        <w:rPr>
          <w:rFonts w:ascii="Times New Roman" w:hAnsi="Times New Roman" w:cs="Times New Roman"/>
          <w:lang w:val="en-GB"/>
        </w:rPr>
        <w:t xml:space="preserve">by </w:t>
      </w:r>
      <w:r w:rsidR="00340080" w:rsidRPr="00340080">
        <w:rPr>
          <w:rFonts w:ascii="Times New Roman" w:hAnsi="Times New Roman" w:cs="Times New Roman"/>
          <w:lang w:val="en-GB"/>
        </w:rPr>
        <w:t xml:space="preserve">Barbara </w:t>
      </w:r>
      <w:r w:rsidR="00262FA1" w:rsidRPr="00193BBB">
        <w:rPr>
          <w:rFonts w:ascii="Times New Roman" w:hAnsi="Times New Roman" w:cs="Times New Roman"/>
          <w:lang w:val="en-GB"/>
        </w:rPr>
        <w:t xml:space="preserve">Stafford, </w:t>
      </w:r>
      <w:r w:rsidR="00340080" w:rsidRPr="00340080">
        <w:rPr>
          <w:rFonts w:ascii="Times New Roman" w:hAnsi="Times New Roman" w:cs="Times New Roman"/>
          <w:lang w:val="en-GB"/>
        </w:rPr>
        <w:t xml:space="preserve">Joan </w:t>
      </w:r>
      <w:r w:rsidR="00635F05" w:rsidRPr="00193BBB">
        <w:rPr>
          <w:rFonts w:ascii="Times New Roman" w:hAnsi="Times New Roman" w:cs="Times New Roman"/>
          <w:lang w:val="en-GB"/>
        </w:rPr>
        <w:t xml:space="preserve">Stemmler, </w:t>
      </w:r>
      <w:r w:rsidR="00340080">
        <w:rPr>
          <w:rFonts w:ascii="Times New Roman" w:hAnsi="Times New Roman" w:cs="Times New Roman"/>
          <w:lang w:val="en-GB"/>
        </w:rPr>
        <w:t xml:space="preserve">Siegfried </w:t>
      </w:r>
      <w:r w:rsidR="00262FA1" w:rsidRPr="00193BBB">
        <w:rPr>
          <w:rFonts w:ascii="Times New Roman" w:hAnsi="Times New Roman" w:cs="Times New Roman"/>
          <w:lang w:val="en-GB"/>
        </w:rPr>
        <w:t>Frey</w:t>
      </w:r>
      <w:r w:rsidR="005F1446" w:rsidRPr="00193BBB">
        <w:rPr>
          <w:rFonts w:ascii="Times New Roman" w:hAnsi="Times New Roman" w:cs="Times New Roman"/>
          <w:lang w:val="en-GB"/>
        </w:rPr>
        <w:t>,</w:t>
      </w:r>
      <w:r w:rsidR="00262FA1" w:rsidRPr="00193BBB">
        <w:rPr>
          <w:rFonts w:ascii="Times New Roman" w:hAnsi="Times New Roman" w:cs="Times New Roman"/>
          <w:lang w:val="en-GB"/>
        </w:rPr>
        <w:t xml:space="preserve"> </w:t>
      </w:r>
      <w:r w:rsidR="00340080" w:rsidRPr="00340080">
        <w:rPr>
          <w:rFonts w:ascii="Times New Roman" w:hAnsi="Times New Roman" w:cs="Times New Roman"/>
          <w:lang w:val="en-GB"/>
        </w:rPr>
        <w:t xml:space="preserve">Katherine </w:t>
      </w:r>
      <w:r w:rsidR="00684A68" w:rsidRPr="00193BBB">
        <w:rPr>
          <w:rFonts w:ascii="Times New Roman" w:hAnsi="Times New Roman" w:cs="Times New Roman"/>
          <w:lang w:val="en-GB"/>
        </w:rPr>
        <w:t xml:space="preserve">Hart, </w:t>
      </w:r>
      <w:r w:rsidR="00340080" w:rsidRPr="00340080">
        <w:rPr>
          <w:rFonts w:ascii="Times New Roman" w:hAnsi="Times New Roman" w:cs="Times New Roman"/>
          <w:lang w:val="en-GB"/>
        </w:rPr>
        <w:t xml:space="preserve">Christoph </w:t>
      </w:r>
      <w:r w:rsidR="00684A68" w:rsidRPr="00193BBB">
        <w:rPr>
          <w:rFonts w:ascii="Times New Roman" w:hAnsi="Times New Roman" w:cs="Times New Roman"/>
          <w:lang w:val="en-GB"/>
        </w:rPr>
        <w:t xml:space="preserve">Siegrist </w:t>
      </w:r>
      <w:r w:rsidR="0023584D" w:rsidRPr="00193BBB">
        <w:rPr>
          <w:rFonts w:ascii="Times New Roman" w:hAnsi="Times New Roman" w:cs="Times New Roman"/>
          <w:lang w:val="en-GB"/>
        </w:rPr>
        <w:t xml:space="preserve">and </w:t>
      </w:r>
      <w:r w:rsidR="00340080">
        <w:rPr>
          <w:rFonts w:ascii="Times New Roman" w:hAnsi="Times New Roman" w:cs="Times New Roman"/>
          <w:lang w:val="en-GB"/>
        </w:rPr>
        <w:t xml:space="preserve">Richard </w:t>
      </w:r>
      <w:r w:rsidR="005F1446" w:rsidRPr="00193BBB">
        <w:rPr>
          <w:rFonts w:ascii="Times New Roman" w:hAnsi="Times New Roman" w:cs="Times New Roman"/>
          <w:lang w:val="en-GB"/>
        </w:rPr>
        <w:t>Gray</w:t>
      </w:r>
      <w:r w:rsidR="00635F05" w:rsidRPr="00193BBB">
        <w:rPr>
          <w:rFonts w:ascii="Times New Roman" w:hAnsi="Times New Roman" w:cs="Times New Roman"/>
          <w:lang w:val="en-GB"/>
        </w:rPr>
        <w:t xml:space="preserve">, </w:t>
      </w:r>
      <w:r w:rsidR="00D21B69" w:rsidRPr="00193BBB">
        <w:rPr>
          <w:rFonts w:ascii="Times New Roman" w:hAnsi="Times New Roman" w:cs="Times New Roman"/>
          <w:lang w:val="en-GB"/>
        </w:rPr>
        <w:t xml:space="preserve">all of </w:t>
      </w:r>
      <w:r w:rsidR="00635F05" w:rsidRPr="00193BBB">
        <w:rPr>
          <w:rFonts w:ascii="Times New Roman" w:hAnsi="Times New Roman" w:cs="Times New Roman"/>
          <w:lang w:val="en-GB"/>
        </w:rPr>
        <w:t>which focus</w:t>
      </w:r>
      <w:r w:rsidR="00C2207F" w:rsidRPr="00193BBB">
        <w:rPr>
          <w:rFonts w:ascii="Times New Roman" w:hAnsi="Times New Roman" w:cs="Times New Roman"/>
          <w:lang w:val="en-GB"/>
        </w:rPr>
        <w:t>ed</w:t>
      </w:r>
      <w:r w:rsidR="00635F05" w:rsidRPr="00193BBB">
        <w:rPr>
          <w:rFonts w:ascii="Times New Roman" w:hAnsi="Times New Roman" w:cs="Times New Roman"/>
          <w:lang w:val="en-GB"/>
        </w:rPr>
        <w:t xml:space="preserve"> on </w:t>
      </w:r>
      <w:r w:rsidR="0023584D" w:rsidRPr="00193BBB">
        <w:rPr>
          <w:rFonts w:ascii="Times New Roman" w:hAnsi="Times New Roman" w:cs="Times New Roman"/>
          <w:lang w:val="en-GB"/>
        </w:rPr>
        <w:t xml:space="preserve">teasing out </w:t>
      </w:r>
      <w:r w:rsidR="00A92848" w:rsidRPr="00193BBB">
        <w:rPr>
          <w:rFonts w:ascii="Times New Roman" w:hAnsi="Times New Roman" w:cs="Times New Roman"/>
          <w:lang w:val="en-GB"/>
        </w:rPr>
        <w:t xml:space="preserve">the </w:t>
      </w:r>
      <w:r w:rsidR="0023584D" w:rsidRPr="00193BBB">
        <w:rPr>
          <w:rFonts w:ascii="Times New Roman" w:hAnsi="Times New Roman" w:cs="Times New Roman"/>
          <w:lang w:val="en-GB"/>
        </w:rPr>
        <w:t xml:space="preserve">implicit ideological assumptions underpinning </w:t>
      </w:r>
      <w:r w:rsidR="00262FA1" w:rsidRPr="00193BBB">
        <w:rPr>
          <w:rFonts w:ascii="Times New Roman" w:hAnsi="Times New Roman" w:cs="Times New Roman"/>
          <w:lang w:val="en-GB"/>
        </w:rPr>
        <w:t xml:space="preserve">Lavater’s </w:t>
      </w:r>
      <w:r w:rsidR="00A92848" w:rsidRPr="00193BBB">
        <w:rPr>
          <w:rFonts w:ascii="Times New Roman" w:hAnsi="Times New Roman" w:cs="Times New Roman"/>
          <w:lang w:val="en-GB"/>
        </w:rPr>
        <w:t>treatise on physiognomy.</w:t>
      </w:r>
      <w:r w:rsidR="00262FA1" w:rsidRPr="00193BBB">
        <w:rPr>
          <w:rFonts w:ascii="Times New Roman" w:hAnsi="Times New Roman" w:cs="Times New Roman"/>
          <w:lang w:val="en-GB"/>
        </w:rPr>
        <w:t xml:space="preserve"> </w:t>
      </w:r>
      <w:r w:rsidR="00A92848" w:rsidRPr="00193BBB">
        <w:rPr>
          <w:rFonts w:ascii="Times New Roman" w:hAnsi="Times New Roman" w:cs="Times New Roman"/>
          <w:lang w:val="en-GB"/>
        </w:rPr>
        <w:t>More recently</w:t>
      </w:r>
      <w:r w:rsidR="004F1348" w:rsidRPr="00193BBB">
        <w:rPr>
          <w:rFonts w:ascii="Times New Roman" w:hAnsi="Times New Roman" w:cs="Times New Roman"/>
          <w:lang w:val="en-GB"/>
        </w:rPr>
        <w:t xml:space="preserve">, </w:t>
      </w:r>
      <w:r w:rsidR="00A92848" w:rsidRPr="00193BBB">
        <w:rPr>
          <w:rFonts w:ascii="Times New Roman" w:hAnsi="Times New Roman" w:cs="Times New Roman"/>
          <w:lang w:val="en-GB"/>
        </w:rPr>
        <w:t xml:space="preserve">essays by </w:t>
      </w:r>
      <w:r w:rsidR="00340080">
        <w:rPr>
          <w:rFonts w:ascii="Times New Roman" w:hAnsi="Times New Roman" w:cs="Times New Roman"/>
          <w:lang w:val="en-GB"/>
        </w:rPr>
        <w:t xml:space="preserve">Richard </w:t>
      </w:r>
      <w:r w:rsidR="00262FA1" w:rsidRPr="00193BBB">
        <w:rPr>
          <w:rFonts w:ascii="Times New Roman" w:hAnsi="Times New Roman" w:cs="Times New Roman"/>
          <w:lang w:val="en-GB"/>
        </w:rPr>
        <w:t>Twine</w:t>
      </w:r>
      <w:r w:rsidR="00E80A7E" w:rsidRPr="00193BBB">
        <w:rPr>
          <w:rFonts w:ascii="Times New Roman" w:hAnsi="Times New Roman" w:cs="Times New Roman"/>
          <w:lang w:val="en-GB"/>
        </w:rPr>
        <w:t xml:space="preserve">, </w:t>
      </w:r>
      <w:r w:rsidR="00340080">
        <w:rPr>
          <w:rFonts w:ascii="Times New Roman" w:hAnsi="Times New Roman" w:cs="Times New Roman"/>
          <w:lang w:val="en-GB"/>
        </w:rPr>
        <w:t xml:space="preserve">Ann Golomb </w:t>
      </w:r>
      <w:r w:rsidR="00E80A7E" w:rsidRPr="00193BBB">
        <w:rPr>
          <w:rFonts w:ascii="Times New Roman" w:hAnsi="Times New Roman" w:cs="Times New Roman"/>
          <w:lang w:val="en-GB"/>
        </w:rPr>
        <w:t>Hoffman</w:t>
      </w:r>
      <w:r w:rsidR="0023584D" w:rsidRPr="00193BBB">
        <w:rPr>
          <w:rFonts w:ascii="Times New Roman" w:hAnsi="Times New Roman" w:cs="Times New Roman"/>
          <w:lang w:val="en-GB"/>
        </w:rPr>
        <w:t xml:space="preserve"> </w:t>
      </w:r>
      <w:r w:rsidR="00A92848" w:rsidRPr="00193BBB">
        <w:rPr>
          <w:rFonts w:ascii="Times New Roman" w:hAnsi="Times New Roman" w:cs="Times New Roman"/>
          <w:lang w:val="en-GB"/>
        </w:rPr>
        <w:t xml:space="preserve">and </w:t>
      </w:r>
      <w:r w:rsidR="00340080">
        <w:rPr>
          <w:rFonts w:ascii="Times New Roman" w:hAnsi="Times New Roman" w:cs="Times New Roman"/>
          <w:lang w:val="en-GB"/>
        </w:rPr>
        <w:t xml:space="preserve">Sharrona </w:t>
      </w:r>
      <w:r w:rsidR="00A92848" w:rsidRPr="00193BBB">
        <w:rPr>
          <w:rFonts w:ascii="Times New Roman" w:hAnsi="Times New Roman" w:cs="Times New Roman"/>
          <w:lang w:val="en-GB"/>
        </w:rPr>
        <w:t>Pear</w:t>
      </w:r>
      <w:r w:rsidR="005D136B" w:rsidRPr="00193BBB">
        <w:rPr>
          <w:rFonts w:ascii="Times New Roman" w:hAnsi="Times New Roman" w:cs="Times New Roman"/>
          <w:lang w:val="en-GB"/>
        </w:rPr>
        <w:t>l</w:t>
      </w:r>
      <w:r w:rsidR="0030120F" w:rsidRPr="00193BBB">
        <w:rPr>
          <w:rFonts w:ascii="Times New Roman" w:hAnsi="Times New Roman" w:cs="Times New Roman"/>
          <w:lang w:val="en-GB"/>
        </w:rPr>
        <w:t xml:space="preserve"> </w:t>
      </w:r>
      <w:r w:rsidR="00A92848" w:rsidRPr="00193BBB">
        <w:rPr>
          <w:rFonts w:ascii="Times New Roman" w:hAnsi="Times New Roman" w:cs="Times New Roman"/>
          <w:lang w:val="en-GB"/>
        </w:rPr>
        <w:t xml:space="preserve">have </w:t>
      </w:r>
      <w:r w:rsidR="00262FA1" w:rsidRPr="00193BBB">
        <w:rPr>
          <w:rFonts w:ascii="Times New Roman" w:hAnsi="Times New Roman" w:cs="Times New Roman"/>
          <w:lang w:val="en-GB"/>
        </w:rPr>
        <w:t>trac</w:t>
      </w:r>
      <w:r w:rsidR="00A92848" w:rsidRPr="00193BBB">
        <w:rPr>
          <w:rFonts w:ascii="Times New Roman" w:hAnsi="Times New Roman" w:cs="Times New Roman"/>
          <w:lang w:val="en-GB"/>
        </w:rPr>
        <w:t>ed</w:t>
      </w:r>
      <w:r w:rsidR="00262FA1" w:rsidRPr="00193BBB">
        <w:rPr>
          <w:rFonts w:ascii="Times New Roman" w:hAnsi="Times New Roman" w:cs="Times New Roman"/>
          <w:lang w:val="en-GB"/>
        </w:rPr>
        <w:t xml:space="preserve"> the steps by which Lavater</w:t>
      </w:r>
      <w:r w:rsidR="00EF3846" w:rsidRPr="00193BBB">
        <w:rPr>
          <w:rFonts w:ascii="Times New Roman" w:hAnsi="Times New Roman" w:cs="Times New Roman"/>
          <w:lang w:val="en-GB"/>
        </w:rPr>
        <w:t>’s works</w:t>
      </w:r>
      <w:r w:rsidR="00262FA1" w:rsidRPr="00193BBB">
        <w:rPr>
          <w:rFonts w:ascii="Times New Roman" w:hAnsi="Times New Roman" w:cs="Times New Roman"/>
          <w:lang w:val="en-GB"/>
        </w:rPr>
        <w:t xml:space="preserve"> came to </w:t>
      </w:r>
      <w:r w:rsidR="00A92848" w:rsidRPr="00193BBB">
        <w:rPr>
          <w:rFonts w:ascii="Times New Roman" w:hAnsi="Times New Roman" w:cs="Times New Roman"/>
          <w:lang w:val="en-GB"/>
        </w:rPr>
        <w:t xml:space="preserve">influence the </w:t>
      </w:r>
      <w:r w:rsidR="00D1376E" w:rsidRPr="00193BBB">
        <w:rPr>
          <w:rFonts w:ascii="Times New Roman" w:hAnsi="Times New Roman" w:cs="Times New Roman"/>
          <w:lang w:val="en-GB"/>
        </w:rPr>
        <w:lastRenderedPageBreak/>
        <w:t>face-based photography</w:t>
      </w:r>
      <w:r w:rsidR="00262FA1" w:rsidRPr="00193BBB">
        <w:rPr>
          <w:rFonts w:ascii="Times New Roman" w:hAnsi="Times New Roman" w:cs="Times New Roman"/>
          <w:lang w:val="en-GB"/>
        </w:rPr>
        <w:t xml:space="preserve"> </w:t>
      </w:r>
      <w:r w:rsidR="00A92848" w:rsidRPr="00193BBB">
        <w:rPr>
          <w:rFonts w:ascii="Times New Roman" w:hAnsi="Times New Roman" w:cs="Times New Roman"/>
          <w:lang w:val="en-GB"/>
        </w:rPr>
        <w:t xml:space="preserve">used </w:t>
      </w:r>
      <w:r w:rsidR="00C2207F" w:rsidRPr="00193BBB">
        <w:rPr>
          <w:rFonts w:ascii="Times New Roman" w:hAnsi="Times New Roman" w:cs="Times New Roman"/>
          <w:lang w:val="en-GB"/>
        </w:rPr>
        <w:t xml:space="preserve">by </w:t>
      </w:r>
      <w:r w:rsidR="008E24B7" w:rsidRPr="00193BBB">
        <w:rPr>
          <w:rFonts w:ascii="Times New Roman" w:hAnsi="Times New Roman" w:cs="Times New Roman"/>
          <w:lang w:val="en-GB"/>
        </w:rPr>
        <w:t>nineteenth-</w:t>
      </w:r>
      <w:r w:rsidR="00C2207F" w:rsidRPr="00193BBB">
        <w:rPr>
          <w:rFonts w:ascii="Times New Roman" w:hAnsi="Times New Roman" w:cs="Times New Roman"/>
          <w:lang w:val="en-GB"/>
        </w:rPr>
        <w:t>century British social scientists and government authorities to identify the categories of people thought t</w:t>
      </w:r>
      <w:r w:rsidR="003A7BBE" w:rsidRPr="00193BBB">
        <w:rPr>
          <w:rFonts w:ascii="Times New Roman" w:hAnsi="Times New Roman" w:cs="Times New Roman"/>
          <w:lang w:val="en-GB"/>
        </w:rPr>
        <w:t>o be causing</w:t>
      </w:r>
      <w:r w:rsidR="00C2207F" w:rsidRPr="00193BBB">
        <w:rPr>
          <w:rFonts w:ascii="Times New Roman" w:hAnsi="Times New Roman" w:cs="Times New Roman"/>
          <w:lang w:val="en-GB"/>
        </w:rPr>
        <w:t xml:space="preserve"> </w:t>
      </w:r>
      <w:r w:rsidR="003A7BBE" w:rsidRPr="00193BBB">
        <w:rPr>
          <w:rFonts w:ascii="Times New Roman" w:hAnsi="Times New Roman" w:cs="Times New Roman"/>
          <w:lang w:val="en-GB"/>
        </w:rPr>
        <w:t>biological</w:t>
      </w:r>
      <w:r w:rsidR="00084CA5" w:rsidRPr="00193BBB">
        <w:rPr>
          <w:rFonts w:ascii="Times New Roman" w:hAnsi="Times New Roman" w:cs="Times New Roman"/>
          <w:lang w:val="en-GB"/>
        </w:rPr>
        <w:t>,</w:t>
      </w:r>
      <w:r w:rsidR="003A7BBE" w:rsidRPr="00193BBB">
        <w:rPr>
          <w:rFonts w:ascii="Times New Roman" w:hAnsi="Times New Roman" w:cs="Times New Roman"/>
          <w:lang w:val="en-GB"/>
        </w:rPr>
        <w:t xml:space="preserve"> </w:t>
      </w:r>
      <w:r w:rsidR="00084CA5" w:rsidRPr="00193BBB">
        <w:rPr>
          <w:rFonts w:ascii="Times New Roman" w:hAnsi="Times New Roman" w:cs="Times New Roman"/>
          <w:lang w:val="en-GB"/>
        </w:rPr>
        <w:t xml:space="preserve">and by implication moral, </w:t>
      </w:r>
      <w:r w:rsidR="003A7BBE" w:rsidRPr="00193BBB">
        <w:rPr>
          <w:rFonts w:ascii="Times New Roman" w:hAnsi="Times New Roman" w:cs="Times New Roman"/>
          <w:lang w:val="en-GB"/>
        </w:rPr>
        <w:t xml:space="preserve">degeneration </w:t>
      </w:r>
      <w:r w:rsidR="008C4CA4" w:rsidRPr="00193BBB">
        <w:rPr>
          <w:rFonts w:ascii="Times New Roman" w:hAnsi="Times New Roman" w:cs="Times New Roman"/>
          <w:lang w:val="en-GB"/>
        </w:rPr>
        <w:t xml:space="preserve">at a time when </w:t>
      </w:r>
      <w:r w:rsidR="009735FF" w:rsidRPr="00193BBB">
        <w:rPr>
          <w:rFonts w:ascii="Times New Roman" w:hAnsi="Times New Roman" w:cs="Times New Roman"/>
          <w:lang w:val="en-GB"/>
        </w:rPr>
        <w:t xml:space="preserve">the focus was </w:t>
      </w:r>
      <w:r w:rsidR="008C4CA4" w:rsidRPr="00193BBB">
        <w:rPr>
          <w:rFonts w:ascii="Times New Roman" w:hAnsi="Times New Roman" w:cs="Times New Roman"/>
          <w:lang w:val="en-GB"/>
        </w:rPr>
        <w:t>on empire</w:t>
      </w:r>
      <w:r w:rsidR="00B92530">
        <w:rPr>
          <w:rFonts w:ascii="Times New Roman" w:hAnsi="Times New Roman" w:cs="Times New Roman"/>
          <w:lang w:val="en-GB"/>
        </w:rPr>
        <w:t>-</w:t>
      </w:r>
      <w:r w:rsidR="008C4CA4" w:rsidRPr="00193BBB">
        <w:rPr>
          <w:rFonts w:ascii="Times New Roman" w:hAnsi="Times New Roman" w:cs="Times New Roman"/>
          <w:lang w:val="en-GB"/>
        </w:rPr>
        <w:t xml:space="preserve"> and </w:t>
      </w:r>
      <w:r w:rsidR="00B92530" w:rsidRPr="00193BBB">
        <w:rPr>
          <w:rFonts w:ascii="Times New Roman" w:hAnsi="Times New Roman" w:cs="Times New Roman"/>
          <w:lang w:val="en-GB"/>
        </w:rPr>
        <w:t>nation</w:t>
      </w:r>
      <w:r w:rsidR="00B92530">
        <w:rPr>
          <w:rFonts w:ascii="Times New Roman" w:hAnsi="Times New Roman" w:cs="Times New Roman"/>
          <w:lang w:val="en-GB"/>
        </w:rPr>
        <w:t>-</w:t>
      </w:r>
      <w:r w:rsidR="00B92530" w:rsidRPr="00193BBB">
        <w:rPr>
          <w:rFonts w:ascii="Times New Roman" w:hAnsi="Times New Roman" w:cs="Times New Roman"/>
          <w:lang w:val="en-GB"/>
        </w:rPr>
        <w:t>building</w:t>
      </w:r>
      <w:r w:rsidR="00A92848" w:rsidRPr="00193BBB">
        <w:rPr>
          <w:rFonts w:ascii="Times New Roman" w:hAnsi="Times New Roman" w:cs="Times New Roman"/>
          <w:lang w:val="en-GB"/>
        </w:rPr>
        <w:t>.</w:t>
      </w:r>
      <w:r w:rsidR="00967BC9" w:rsidRPr="00193BBB">
        <w:rPr>
          <w:rStyle w:val="EndnoteReference"/>
          <w:rFonts w:ascii="Times New Roman" w:hAnsi="Times New Roman" w:cs="Times New Roman"/>
          <w:lang w:val="en-GB"/>
        </w:rPr>
        <w:endnoteReference w:id="2"/>
      </w:r>
    </w:p>
    <w:p w14:paraId="79DA63DF" w14:textId="774F62DA" w:rsidR="00967BC9"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 xml:space="preserve">While this </w:t>
      </w:r>
      <w:r w:rsidR="00B21AC1" w:rsidRPr="00193BBB">
        <w:rPr>
          <w:rFonts w:ascii="Times New Roman" w:hAnsi="Times New Roman" w:cs="Times New Roman"/>
          <w:lang w:val="en-GB"/>
        </w:rPr>
        <w:t xml:space="preserve">article </w:t>
      </w:r>
      <w:r w:rsidRPr="00193BBB">
        <w:rPr>
          <w:rFonts w:ascii="Times New Roman" w:hAnsi="Times New Roman" w:cs="Times New Roman"/>
          <w:lang w:val="en-GB"/>
        </w:rPr>
        <w:t xml:space="preserve">draws on these analyses, it also departs from them in its </w:t>
      </w:r>
      <w:r w:rsidRPr="00193BBB">
        <w:rPr>
          <w:rFonts w:ascii="Times New Roman" w:eastAsia="Times New Roman" w:hAnsi="Times New Roman" w:cs="Times New Roman"/>
          <w:color w:val="000000"/>
          <w:lang w:val="en-GB" w:eastAsia="en-GB"/>
        </w:rPr>
        <w:t>focus on the conventions Lavater used to illustrate his physiognomic theories and his idea of moral character.</w:t>
      </w:r>
      <w:r w:rsidR="0076353E" w:rsidRPr="00193BBB">
        <w:rPr>
          <w:rFonts w:ascii="Times New Roman" w:eastAsia="Times New Roman" w:hAnsi="Times New Roman" w:cs="Times New Roman"/>
          <w:color w:val="000000"/>
          <w:lang w:val="en-GB" w:eastAsia="en-GB"/>
        </w:rPr>
        <w:t xml:space="preserve"> </w:t>
      </w:r>
      <w:r w:rsidRPr="00193BBB">
        <w:rPr>
          <w:rFonts w:ascii="Times New Roman" w:eastAsia="Times New Roman" w:hAnsi="Times New Roman" w:cs="Times New Roman"/>
          <w:color w:val="000000"/>
          <w:lang w:val="en-GB" w:eastAsia="en-GB"/>
        </w:rPr>
        <w:t>A second point of departure is my emphasis on the continuing appeal of pathognomy in the nineteenth century, especially in those realms of portrait photography that</w:t>
      </w:r>
      <w:r w:rsidR="00B92530">
        <w:rPr>
          <w:rFonts w:ascii="Times New Roman" w:eastAsia="Times New Roman" w:hAnsi="Times New Roman" w:cs="Times New Roman"/>
          <w:color w:val="000000"/>
          <w:lang w:val="en-GB" w:eastAsia="en-GB"/>
        </w:rPr>
        <w:t>,</w:t>
      </w:r>
      <w:r w:rsidRPr="00193BBB">
        <w:rPr>
          <w:rFonts w:ascii="Times New Roman" w:eastAsia="Times New Roman" w:hAnsi="Times New Roman" w:cs="Times New Roman"/>
          <w:color w:val="000000"/>
          <w:lang w:val="en-GB" w:eastAsia="en-GB"/>
        </w:rPr>
        <w:t xml:space="preserve"> because they catered to </w:t>
      </w:r>
      <w:r w:rsidRPr="00193BBB">
        <w:rPr>
          <w:rFonts w:ascii="Times New Roman" w:hAnsi="Times New Roman" w:cs="Times New Roman"/>
          <w:lang w:val="en-GB"/>
        </w:rPr>
        <w:t>the cultural and ideological aspirations of the emergent bourgeois (i.e. middle classes),</w:t>
      </w:r>
      <w:r w:rsidRPr="00193BBB">
        <w:rPr>
          <w:rFonts w:ascii="Times New Roman" w:eastAsia="Times New Roman" w:hAnsi="Times New Roman" w:cs="Times New Roman"/>
          <w:color w:val="000000"/>
          <w:lang w:val="en-GB" w:eastAsia="en-GB"/>
        </w:rPr>
        <w:t xml:space="preserve"> remained impervious to state regulation.</w:t>
      </w:r>
      <w:r w:rsidRPr="00193BBB">
        <w:rPr>
          <w:rFonts w:ascii="Times New Roman" w:hAnsi="Times New Roman" w:cs="Times New Roman"/>
          <w:lang w:val="en-GB"/>
        </w:rPr>
        <w:t xml:space="preserve"> This is to propose that what in Lavater’s era were two competing modes of interpreting the face became in the nineteenth century a single photographic archive, one half of which</w:t>
      </w:r>
      <w:r w:rsidR="00B92530">
        <w:rPr>
          <w:rFonts w:ascii="Times New Roman" w:hAnsi="Times New Roman" w:cs="Times New Roman"/>
          <w:lang w:val="en-GB"/>
        </w:rPr>
        <w:t>,</w:t>
      </w:r>
      <w:r w:rsidRPr="00193BBB">
        <w:rPr>
          <w:rFonts w:ascii="Times New Roman" w:hAnsi="Times New Roman" w:cs="Times New Roman"/>
          <w:lang w:val="en-GB"/>
        </w:rPr>
        <w:t xml:space="preserve"> in its emphasis on the threat to the modern nation state posed by biological and moral degeneration, bore a shadow-like relationship to the other.</w:t>
      </w:r>
      <w:r w:rsidRPr="00193BBB">
        <w:rPr>
          <w:rStyle w:val="EndnoteReference"/>
          <w:rFonts w:ascii="Times New Roman" w:hAnsi="Times New Roman" w:cs="Times New Roman"/>
          <w:lang w:val="en-GB"/>
        </w:rPr>
        <w:endnoteReference w:id="3"/>
      </w:r>
      <w:r w:rsidRPr="00193BBB">
        <w:rPr>
          <w:rFonts w:ascii="Times New Roman" w:hAnsi="Times New Roman" w:cs="Times New Roman"/>
          <w:lang w:val="en-GB"/>
        </w:rPr>
        <w:t xml:space="preserve"> </w:t>
      </w:r>
    </w:p>
    <w:p w14:paraId="32DF2CF0" w14:textId="272AFE2B" w:rsidR="0041619C" w:rsidRDefault="00967BC9" w:rsidP="004E06C3">
      <w:pPr>
        <w:spacing w:line="480" w:lineRule="auto"/>
        <w:ind w:right="-164" w:firstLine="720"/>
        <w:rPr>
          <w:rFonts w:ascii="Times New Roman" w:eastAsia="Times New Roman" w:hAnsi="Times New Roman" w:cs="Times New Roman"/>
          <w:color w:val="000000"/>
          <w:lang w:val="en-GB" w:eastAsia="en-GB"/>
        </w:rPr>
      </w:pPr>
      <w:r w:rsidRPr="00193BBB">
        <w:rPr>
          <w:rFonts w:ascii="Times New Roman" w:eastAsia="Times New Roman" w:hAnsi="Times New Roman" w:cs="Times New Roman"/>
          <w:color w:val="000000"/>
          <w:lang w:val="en-GB" w:eastAsia="en-GB"/>
        </w:rPr>
        <w:t>To flesh out these claims, I focus firstly on key passages from the 1</w:t>
      </w:r>
      <w:r w:rsidR="004E06C3">
        <w:rPr>
          <w:rFonts w:ascii="Times New Roman" w:eastAsia="Times New Roman" w:hAnsi="Times New Roman" w:cs="Times New Roman"/>
          <w:color w:val="000000"/>
          <w:lang w:val="en-GB" w:eastAsia="en-GB"/>
        </w:rPr>
        <w:t>7</w:t>
      </w:r>
      <w:r w:rsidRPr="00193BBB">
        <w:rPr>
          <w:rFonts w:ascii="Times New Roman" w:eastAsia="Times New Roman" w:hAnsi="Times New Roman" w:cs="Times New Roman"/>
          <w:color w:val="000000"/>
          <w:lang w:val="en-GB" w:eastAsia="en-GB"/>
        </w:rPr>
        <w:t xml:space="preserve">89–98 edition of Lavater’s </w:t>
      </w:r>
      <w:r w:rsidRPr="00193BBB">
        <w:rPr>
          <w:rFonts w:ascii="Times New Roman" w:eastAsia="Times New Roman" w:hAnsi="Times New Roman" w:cs="Times New Roman"/>
          <w:i/>
          <w:iCs/>
          <w:color w:val="000000"/>
          <w:lang w:val="en-GB" w:eastAsia="en-GB"/>
        </w:rPr>
        <w:t>Essays on Physiognom</w:t>
      </w:r>
      <w:r w:rsidRPr="00193BBB">
        <w:rPr>
          <w:rFonts w:ascii="Times New Roman" w:hAnsi="Times New Roman" w:cs="Times New Roman"/>
          <w:i/>
          <w:iCs/>
          <w:lang w:val="en-GB"/>
        </w:rPr>
        <w:t>y</w:t>
      </w:r>
      <w:r w:rsidRPr="00193BBB">
        <w:rPr>
          <w:rFonts w:ascii="Times New Roman" w:eastAsia="Times New Roman" w:hAnsi="Times New Roman" w:cs="Times New Roman"/>
          <w:color w:val="000000"/>
          <w:lang w:val="en-GB" w:eastAsia="en-GB"/>
        </w:rPr>
        <w:t xml:space="preserve"> that speak to what I view as his most distinctive underlying assumptions. This was the most authoritative of the English trans</w:t>
      </w:r>
    </w:p>
    <w:p w14:paraId="29A8020C" w14:textId="006E956F" w:rsidR="00967BC9" w:rsidRPr="00193BBB" w:rsidRDefault="00967BC9" w:rsidP="00BB737D">
      <w:pPr>
        <w:spacing w:line="480" w:lineRule="auto"/>
        <w:ind w:right="-164"/>
        <w:rPr>
          <w:rFonts w:ascii="Times New Roman" w:hAnsi="Times New Roman" w:cs="Times New Roman"/>
          <w:lang w:val="en-GB"/>
        </w:rPr>
      </w:pPr>
      <w:proofErr w:type="spellStart"/>
      <w:r w:rsidRPr="00193BBB">
        <w:rPr>
          <w:rFonts w:ascii="Times New Roman" w:eastAsia="Times New Roman" w:hAnsi="Times New Roman" w:cs="Times New Roman"/>
          <w:color w:val="000000"/>
          <w:lang w:val="en-GB" w:eastAsia="en-GB"/>
        </w:rPr>
        <w:t>lations</w:t>
      </w:r>
      <w:proofErr w:type="spellEnd"/>
      <w:r w:rsidRPr="00193BBB">
        <w:rPr>
          <w:rFonts w:ascii="Times New Roman" w:eastAsia="Times New Roman" w:hAnsi="Times New Roman" w:cs="Times New Roman"/>
          <w:color w:val="000000"/>
          <w:lang w:val="en-GB" w:eastAsia="en-GB"/>
        </w:rPr>
        <w:t xml:space="preserve"> of Lavater’s work to be produced at the end of the eighteenth century and</w:t>
      </w:r>
      <w:r w:rsidRPr="00193BBB">
        <w:rPr>
          <w:rFonts w:ascii="Times New Roman" w:hAnsi="Times New Roman" w:cs="Times New Roman"/>
          <w:lang w:val="en-GB"/>
        </w:rPr>
        <w:t xml:space="preserve"> the one closest to the original German version of </w:t>
      </w:r>
      <w:r w:rsidRPr="000A65AD">
        <w:rPr>
          <w:rFonts w:ascii="Times New Roman" w:hAnsi="Times New Roman" w:cs="Times New Roman"/>
          <w:highlight w:val="yellow"/>
          <w:lang w:val="en-GB"/>
        </w:rPr>
        <w:t>1775–</w:t>
      </w:r>
      <w:r w:rsidR="000A65AD" w:rsidRPr="000A65AD">
        <w:rPr>
          <w:rFonts w:ascii="Times New Roman" w:hAnsi="Times New Roman" w:cs="Times New Roman"/>
          <w:highlight w:val="yellow"/>
          <w:lang w:val="en-GB"/>
        </w:rPr>
        <w:t>8</w:t>
      </w:r>
      <w:r w:rsidRPr="000A65AD">
        <w:rPr>
          <w:rFonts w:ascii="Times New Roman" w:hAnsi="Times New Roman" w:cs="Times New Roman"/>
          <w:highlight w:val="yellow"/>
          <w:lang w:val="en-GB"/>
        </w:rPr>
        <w:t>.</w:t>
      </w:r>
      <w:r w:rsidRPr="00193BBB">
        <w:rPr>
          <w:rFonts w:ascii="Times New Roman" w:eastAsia="Times New Roman" w:hAnsi="Times New Roman" w:cs="Times New Roman"/>
          <w:color w:val="000000"/>
          <w:lang w:val="en-GB" w:eastAsia="en-GB"/>
        </w:rPr>
        <w:t xml:space="preserve"> </w:t>
      </w:r>
      <w:r w:rsidRPr="00193BBB">
        <w:rPr>
          <w:rFonts w:ascii="Times New Roman" w:hAnsi="Times New Roman" w:cs="Times New Roman"/>
          <w:lang w:val="en-GB"/>
        </w:rPr>
        <w:t xml:space="preserve">It was also </w:t>
      </w:r>
      <w:r w:rsidRPr="00193BBB">
        <w:rPr>
          <w:rFonts w:ascii="Times New Roman" w:eastAsia="Times New Roman" w:hAnsi="Times New Roman" w:cs="Times New Roman"/>
          <w:color w:val="000000"/>
          <w:lang w:val="en-GB" w:eastAsia="en-GB"/>
        </w:rPr>
        <w:t xml:space="preserve">the one </w:t>
      </w:r>
      <w:r w:rsidRPr="00193BBB">
        <w:rPr>
          <w:rFonts w:ascii="Times New Roman" w:hAnsi="Times New Roman" w:cs="Times New Roman"/>
          <w:lang w:val="en-GB"/>
        </w:rPr>
        <w:t xml:space="preserve">that </w:t>
      </w:r>
      <w:r w:rsidRPr="00193BBB">
        <w:rPr>
          <w:rFonts w:ascii="Times New Roman" w:eastAsia="Times New Roman" w:hAnsi="Times New Roman" w:cs="Times New Roman"/>
          <w:color w:val="000000"/>
          <w:lang w:val="en-GB" w:eastAsia="en-GB"/>
        </w:rPr>
        <w:t>many of the popular abridged versions that followed were based on.</w:t>
      </w:r>
      <w:r w:rsidR="0076353E" w:rsidRPr="00193BBB">
        <w:rPr>
          <w:rFonts w:ascii="Times New Roman" w:eastAsia="Times New Roman" w:hAnsi="Times New Roman" w:cs="Times New Roman"/>
          <w:color w:val="000000"/>
          <w:lang w:val="en-GB" w:eastAsia="en-GB"/>
        </w:rPr>
        <w:t xml:space="preserve"> </w:t>
      </w:r>
      <w:r w:rsidRPr="00193BBB">
        <w:rPr>
          <w:rFonts w:ascii="Times New Roman" w:eastAsia="Times New Roman" w:hAnsi="Times New Roman" w:cs="Times New Roman"/>
          <w:color w:val="000000"/>
          <w:lang w:val="en-GB" w:eastAsia="en-GB"/>
        </w:rPr>
        <w:t xml:space="preserve">Following this, I trace the process whereby in the nineteenth century, physiognomy came to dominate the photography aimed at implementing and maintaining the state-based forms of social surveillance and control associated with crime, disease and colonization. Finally, I trace the fate of pathognomy, arguing that while its significance as a system of knowledge for interpreting the face was downplayed by Lavater, it continued to be privileged by many </w:t>
      </w:r>
      <w:r w:rsidRPr="00193BBB">
        <w:rPr>
          <w:rFonts w:ascii="Times New Roman" w:eastAsia="Times New Roman" w:hAnsi="Times New Roman" w:cs="Times New Roman"/>
          <w:color w:val="000000"/>
          <w:lang w:val="en-GB" w:eastAsia="en-GB"/>
        </w:rPr>
        <w:lastRenderedPageBreak/>
        <w:t>of his contemporaries, some of whom even used it to critique his championing of physiognomy. More significantly</w:t>
      </w:r>
      <w:r w:rsidR="00885EE8" w:rsidRPr="00193BBB">
        <w:rPr>
          <w:rFonts w:ascii="Times New Roman" w:eastAsia="Times New Roman" w:hAnsi="Times New Roman" w:cs="Times New Roman"/>
          <w:color w:val="000000"/>
          <w:lang w:val="en-GB" w:eastAsia="en-GB"/>
        </w:rPr>
        <w:t>,</w:t>
      </w:r>
      <w:r w:rsidRPr="00193BBB">
        <w:rPr>
          <w:rFonts w:ascii="Times New Roman" w:eastAsia="Times New Roman" w:hAnsi="Times New Roman" w:cs="Times New Roman"/>
          <w:color w:val="000000"/>
          <w:lang w:val="en-GB" w:eastAsia="en-GB"/>
        </w:rPr>
        <w:t xml:space="preserve"> however, I argue that pathognomy rather than physiognomy in the nineteenth century came to form the basis of the two types of photographic portraits – commercial and artistic – that the middle </w:t>
      </w:r>
      <w:r w:rsidRPr="00453CDE">
        <w:rPr>
          <w:rFonts w:ascii="Times New Roman" w:eastAsia="Times New Roman" w:hAnsi="Times New Roman" w:cs="Times New Roman"/>
          <w:color w:val="000000"/>
          <w:lang w:val="en-GB" w:eastAsia="en-GB"/>
        </w:rPr>
        <w:t xml:space="preserve">classes relied on to signal both their social worth and </w:t>
      </w:r>
      <w:r w:rsidR="0095657D" w:rsidRPr="00453CDE">
        <w:rPr>
          <w:rFonts w:ascii="Times New Roman" w:eastAsia="Times New Roman" w:hAnsi="Times New Roman" w:cs="Times New Roman"/>
          <w:color w:val="000000"/>
          <w:lang w:val="en-GB" w:eastAsia="en-GB"/>
        </w:rPr>
        <w:t xml:space="preserve">their </w:t>
      </w:r>
      <w:r w:rsidRPr="00453CDE">
        <w:rPr>
          <w:rFonts w:ascii="Times New Roman" w:eastAsia="Times New Roman" w:hAnsi="Times New Roman" w:cs="Times New Roman"/>
          <w:color w:val="000000"/>
          <w:lang w:val="en-GB" w:eastAsia="en-GB"/>
        </w:rPr>
        <w:t xml:space="preserve">growing emphasis on individuality. </w:t>
      </w:r>
      <w:r w:rsidRPr="00193BBB">
        <w:rPr>
          <w:rFonts w:ascii="Times New Roman" w:eastAsia="Times New Roman" w:hAnsi="Times New Roman" w:cs="Times New Roman"/>
          <w:color w:val="000000"/>
          <w:lang w:val="en-GB" w:eastAsia="en-GB"/>
        </w:rPr>
        <w:t>My aim then is not just to better understand how physiognomy and pathognomy were each taken up and used in nineteenth-century portraiture compared to</w:t>
      </w:r>
      <w:r w:rsidR="0095657D">
        <w:rPr>
          <w:rFonts w:ascii="Times New Roman" w:eastAsia="Times New Roman" w:hAnsi="Times New Roman" w:cs="Times New Roman"/>
          <w:color w:val="000000"/>
          <w:lang w:val="en-GB" w:eastAsia="en-GB"/>
        </w:rPr>
        <w:t xml:space="preserve"> their use</w:t>
      </w:r>
      <w:r w:rsidRPr="00193BBB">
        <w:rPr>
          <w:rFonts w:ascii="Times New Roman" w:eastAsia="Times New Roman" w:hAnsi="Times New Roman" w:cs="Times New Roman"/>
          <w:color w:val="000000"/>
          <w:lang w:val="en-GB" w:eastAsia="en-GB"/>
        </w:rPr>
        <w:t xml:space="preserve"> </w:t>
      </w:r>
      <w:r w:rsidR="0095657D">
        <w:rPr>
          <w:rFonts w:ascii="Times New Roman" w:eastAsia="Times New Roman" w:hAnsi="Times New Roman" w:cs="Times New Roman"/>
          <w:color w:val="000000"/>
          <w:lang w:val="en-GB" w:eastAsia="en-GB"/>
        </w:rPr>
        <w:t xml:space="preserve">in </w:t>
      </w:r>
      <w:r w:rsidRPr="00193BBB">
        <w:rPr>
          <w:rFonts w:ascii="Times New Roman" w:eastAsia="Times New Roman" w:hAnsi="Times New Roman" w:cs="Times New Roman"/>
          <w:color w:val="000000"/>
          <w:lang w:val="en-GB" w:eastAsia="en-GB"/>
        </w:rPr>
        <w:t xml:space="preserve">the eighteenth </w:t>
      </w:r>
      <w:r w:rsidRPr="00193BBB">
        <w:rPr>
          <w:rFonts w:ascii="Times New Roman" w:hAnsi="Times New Roman" w:cs="Times New Roman"/>
          <w:lang w:val="en-GB"/>
        </w:rPr>
        <w:t>c</w:t>
      </w:r>
      <w:r w:rsidRPr="00193BBB">
        <w:rPr>
          <w:rFonts w:ascii="Times New Roman" w:eastAsia="Times New Roman" w:hAnsi="Times New Roman" w:cs="Times New Roman"/>
          <w:color w:val="000000"/>
          <w:lang w:val="en-GB" w:eastAsia="en-GB"/>
        </w:rPr>
        <w:t xml:space="preserve">entury; </w:t>
      </w:r>
      <w:r w:rsidRPr="00193BBB">
        <w:rPr>
          <w:rFonts w:ascii="Times New Roman" w:hAnsi="Times New Roman" w:cs="Times New Roman"/>
          <w:lang w:val="en-GB"/>
        </w:rPr>
        <w:t xml:space="preserve">it is also to </w:t>
      </w:r>
      <w:r w:rsidRPr="00193BBB">
        <w:rPr>
          <w:rFonts w:ascii="Times New Roman" w:eastAsia="Times New Roman" w:hAnsi="Times New Roman" w:cs="Times New Roman"/>
          <w:color w:val="000000"/>
          <w:lang w:val="en-GB" w:eastAsia="en-GB"/>
        </w:rPr>
        <w:t xml:space="preserve">demonstrate the antithetical relation that </w:t>
      </w:r>
      <w:r w:rsidR="0095657D">
        <w:rPr>
          <w:rFonts w:ascii="Times New Roman" w:hAnsi="Times New Roman" w:cs="Times New Roman"/>
          <w:lang w:val="en-GB"/>
        </w:rPr>
        <w:t>they</w:t>
      </w:r>
      <w:r w:rsidR="0095657D" w:rsidRPr="00193BBB">
        <w:rPr>
          <w:rFonts w:ascii="Times New Roman" w:hAnsi="Times New Roman" w:cs="Times New Roman"/>
          <w:lang w:val="en-GB"/>
        </w:rPr>
        <w:t xml:space="preserve"> </w:t>
      </w:r>
      <w:r w:rsidRPr="00193BBB">
        <w:rPr>
          <w:rFonts w:ascii="Times New Roman" w:eastAsia="Times New Roman" w:hAnsi="Times New Roman" w:cs="Times New Roman"/>
          <w:color w:val="000000"/>
          <w:lang w:val="en-GB" w:eastAsia="en-GB"/>
        </w:rPr>
        <w:t xml:space="preserve">bore to </w:t>
      </w:r>
      <w:r w:rsidR="0095657D">
        <w:rPr>
          <w:rFonts w:ascii="Times New Roman" w:hAnsi="Times New Roman" w:cs="Times New Roman"/>
          <w:lang w:val="en-GB"/>
        </w:rPr>
        <w:t xml:space="preserve">each </w:t>
      </w:r>
      <w:r w:rsidRPr="00193BBB">
        <w:rPr>
          <w:rFonts w:ascii="Times New Roman" w:hAnsi="Times New Roman" w:cs="Times New Roman"/>
          <w:lang w:val="en-GB"/>
        </w:rPr>
        <w:t>other at a time of intensified nationalism and imperialism</w:t>
      </w:r>
      <w:r w:rsidRPr="00193BBB">
        <w:rPr>
          <w:rFonts w:ascii="Times New Roman" w:eastAsia="Times New Roman" w:hAnsi="Times New Roman" w:cs="Times New Roman"/>
          <w:color w:val="000000"/>
          <w:lang w:val="en-GB" w:eastAsia="en-GB"/>
        </w:rPr>
        <w:t>.</w:t>
      </w:r>
    </w:p>
    <w:p w14:paraId="74275FB7" w14:textId="6482AB3B" w:rsidR="00967BC9" w:rsidRPr="00193BBB" w:rsidRDefault="0076353E" w:rsidP="007E51E8">
      <w:pPr>
        <w:spacing w:line="480" w:lineRule="auto"/>
        <w:ind w:right="-164"/>
        <w:rPr>
          <w:rFonts w:ascii="Times New Roman" w:hAnsi="Times New Roman" w:cs="Times New Roman"/>
          <w:lang w:val="en-GB"/>
        </w:rPr>
      </w:pPr>
      <w:r w:rsidRPr="00193BBB">
        <w:rPr>
          <w:rFonts w:ascii="Times New Roman" w:hAnsi="Times New Roman" w:cs="Times New Roman"/>
          <w:lang w:val="en-GB"/>
        </w:rPr>
        <w:t xml:space="preserve"> </w:t>
      </w:r>
    </w:p>
    <w:p w14:paraId="1080B89C" w14:textId="5A213333" w:rsidR="00967BC9" w:rsidRPr="00193BBB" w:rsidRDefault="00967BC9" w:rsidP="007E51E8">
      <w:pPr>
        <w:spacing w:line="480" w:lineRule="auto"/>
        <w:ind w:right="-164"/>
        <w:rPr>
          <w:rFonts w:ascii="Times New Roman" w:hAnsi="Times New Roman" w:cs="Times New Roman"/>
          <w:b/>
          <w:bCs/>
          <w:lang w:val="en-GB"/>
        </w:rPr>
      </w:pPr>
      <w:r w:rsidRPr="00193BBB">
        <w:rPr>
          <w:rFonts w:ascii="Times New Roman" w:hAnsi="Times New Roman" w:cs="Times New Roman"/>
          <w:b/>
          <w:bCs/>
          <w:lang w:val="en-GB"/>
        </w:rPr>
        <w:t>Photographic Portraiture and Lavater’s</w:t>
      </w:r>
      <w:r w:rsidRPr="00193BBB">
        <w:rPr>
          <w:rFonts w:ascii="Times New Roman" w:hAnsi="Times New Roman" w:cs="Times New Roman"/>
          <w:b/>
          <w:bCs/>
          <w:i/>
          <w:lang w:val="en-GB"/>
        </w:rPr>
        <w:t xml:space="preserve"> Essays on Physiognomy</w:t>
      </w:r>
      <w:r w:rsidRPr="00193BBB">
        <w:rPr>
          <w:rFonts w:ascii="Times New Roman" w:hAnsi="Times New Roman" w:cs="Times New Roman"/>
          <w:b/>
          <w:bCs/>
          <w:lang w:val="en-GB"/>
        </w:rPr>
        <w:t xml:space="preserve"> </w:t>
      </w:r>
    </w:p>
    <w:p w14:paraId="6E9F7165" w14:textId="555DCB0C" w:rsidR="00967BC9" w:rsidRPr="00193BBB" w:rsidRDefault="00967BC9" w:rsidP="007E51E8">
      <w:pPr>
        <w:spacing w:line="480" w:lineRule="auto"/>
        <w:ind w:right="-164"/>
        <w:rPr>
          <w:rFonts w:ascii="Times New Roman" w:hAnsi="Times New Roman" w:cs="Times New Roman"/>
          <w:lang w:val="en-GB"/>
        </w:rPr>
      </w:pPr>
      <w:r w:rsidRPr="00193BBB">
        <w:rPr>
          <w:rFonts w:ascii="Times New Roman" w:hAnsi="Times New Roman" w:cs="Times New Roman"/>
          <w:lang w:val="en-GB"/>
        </w:rPr>
        <w:t xml:space="preserve">Following the invention of photography in 1839, Europe’s middle classes increasingly sought out portraits </w:t>
      </w:r>
      <w:r w:rsidRPr="00193BBB">
        <w:rPr>
          <w:rFonts w:ascii="Times New Roman" w:eastAsia="Times New Roman" w:hAnsi="Times New Roman" w:cs="Times New Roman"/>
          <w:lang w:val="en-GB" w:eastAsia="en-GB"/>
        </w:rPr>
        <w:t>that showcased their wealth and social status.</w:t>
      </w:r>
      <w:r w:rsidR="0076353E" w:rsidRPr="00193BBB">
        <w:rPr>
          <w:rFonts w:ascii="Times New Roman" w:eastAsia="Times New Roman" w:hAnsi="Times New Roman" w:cs="Times New Roman"/>
          <w:lang w:val="en-GB" w:eastAsia="en-GB"/>
        </w:rPr>
        <w:t xml:space="preserve"> </w:t>
      </w:r>
      <w:r w:rsidRPr="00193BBB">
        <w:rPr>
          <w:rFonts w:ascii="Times New Roman" w:eastAsia="Times New Roman" w:hAnsi="Times New Roman" w:cs="Times New Roman"/>
          <w:lang w:val="en-GB" w:eastAsia="en-GB"/>
        </w:rPr>
        <w:t>Such portraits typically reflected the values and aspirations of the rising middle classes</w:t>
      </w:r>
      <w:r w:rsidR="00C20BF1">
        <w:rPr>
          <w:rFonts w:ascii="Times New Roman" w:eastAsia="Times New Roman" w:hAnsi="Times New Roman" w:cs="Times New Roman"/>
          <w:lang w:val="en-GB" w:eastAsia="en-GB"/>
        </w:rPr>
        <w:t>,</w:t>
      </w:r>
      <w:r w:rsidRPr="00193BBB">
        <w:rPr>
          <w:rFonts w:ascii="Times New Roman" w:eastAsia="Times New Roman" w:hAnsi="Times New Roman" w:cs="Times New Roman"/>
          <w:lang w:val="en-GB" w:eastAsia="en-GB"/>
        </w:rPr>
        <w:t xml:space="preserve"> using representational conventions that highlighted facial and bodily display and comportment. </w:t>
      </w:r>
      <w:r w:rsidRPr="00193BBB">
        <w:rPr>
          <w:rFonts w:ascii="Times New Roman" w:hAnsi="Times New Roman" w:cs="Times New Roman"/>
          <w:lang w:val="en-GB"/>
        </w:rPr>
        <w:t xml:space="preserve">By the late nineteenth century with the rise of celebrity culture, in addition to focusing on outer accoutrements like clothes, posture and studio furniture, </w:t>
      </w:r>
      <w:r w:rsidR="00C20BF1" w:rsidRPr="00193BBB">
        <w:rPr>
          <w:rFonts w:ascii="Times New Roman" w:hAnsi="Times New Roman" w:cs="Times New Roman"/>
          <w:lang w:val="en-GB"/>
        </w:rPr>
        <w:t>middle</w:t>
      </w:r>
      <w:r w:rsidR="00C20BF1">
        <w:rPr>
          <w:rFonts w:ascii="Times New Roman" w:hAnsi="Times New Roman" w:cs="Times New Roman"/>
          <w:lang w:val="en-GB"/>
        </w:rPr>
        <w:t>-</w:t>
      </w:r>
      <w:r w:rsidR="00C20BF1" w:rsidRPr="00193BBB">
        <w:rPr>
          <w:rFonts w:ascii="Times New Roman" w:hAnsi="Times New Roman" w:cs="Times New Roman"/>
          <w:lang w:val="en-GB"/>
        </w:rPr>
        <w:t xml:space="preserve">class </w:t>
      </w:r>
      <w:r w:rsidRPr="00193BBB">
        <w:rPr>
          <w:rFonts w:ascii="Times New Roman" w:hAnsi="Times New Roman" w:cs="Times New Roman"/>
          <w:lang w:val="en-GB"/>
        </w:rPr>
        <w:t>portraits began privileging the public display of people’s individual personalities. Driving this was an understanding of the face as something that is malleable and subject to constant change, a belief that in turn arose from the growing fascination with what Rober Mensel has described as ‘inner feeling’.</w:t>
      </w:r>
      <w:r w:rsidRPr="00193BBB">
        <w:rPr>
          <w:rStyle w:val="EndnoteReference"/>
          <w:rFonts w:ascii="Times New Roman" w:hAnsi="Times New Roman" w:cs="Times New Roman"/>
          <w:lang w:val="en-GB"/>
        </w:rPr>
        <w:endnoteReference w:id="4"/>
      </w:r>
      <w:r w:rsidRPr="00193BBB">
        <w:rPr>
          <w:rFonts w:ascii="Times New Roman" w:hAnsi="Times New Roman" w:cs="Times New Roman"/>
          <w:lang w:val="en-GB"/>
        </w:rPr>
        <w:t xml:space="preserve"> </w:t>
      </w:r>
    </w:p>
    <w:p w14:paraId="430F1F55" w14:textId="5696C6CF" w:rsidR="00967BC9" w:rsidRPr="00193BBB" w:rsidRDefault="00967BC9" w:rsidP="007E51E8">
      <w:pPr>
        <w:spacing w:line="480" w:lineRule="auto"/>
        <w:ind w:right="-164" w:firstLine="720"/>
        <w:rPr>
          <w:rFonts w:ascii="Times New Roman" w:eastAsia="Times New Roman" w:hAnsi="Times New Roman" w:cs="Times New Roman"/>
          <w:lang w:val="en-GB" w:eastAsia="en-GB"/>
        </w:rPr>
      </w:pPr>
      <w:r w:rsidRPr="00193BBB">
        <w:rPr>
          <w:rFonts w:ascii="Times New Roman" w:hAnsi="Times New Roman" w:cs="Times New Roman"/>
          <w:lang w:val="en-GB"/>
        </w:rPr>
        <w:t>However, as Frey has pointed out, the inner feeling or the dynamic aspects of the human face had not always been the main subject of people’s fascination and focus.</w:t>
      </w:r>
      <w:r w:rsidRPr="00193BBB">
        <w:rPr>
          <w:rStyle w:val="EndnoteReference"/>
          <w:rFonts w:ascii="Times New Roman" w:hAnsi="Times New Roman" w:cs="Times New Roman"/>
          <w:lang w:val="en-GB"/>
        </w:rPr>
        <w:endnoteReference w:id="5"/>
      </w:r>
      <w:r w:rsidRPr="00193BBB">
        <w:rPr>
          <w:rFonts w:ascii="Times New Roman" w:hAnsi="Times New Roman" w:cs="Times New Roman"/>
          <w:lang w:val="en-GB"/>
        </w:rPr>
        <w:t xml:space="preserve"> Rather, in the Enlightenment period and for much of the nineteenth century also, it was the outer</w:t>
      </w:r>
      <w:r w:rsidR="00C20BF1">
        <w:rPr>
          <w:rFonts w:ascii="Times New Roman" w:hAnsi="Times New Roman" w:cs="Times New Roman"/>
          <w:lang w:val="en-GB"/>
        </w:rPr>
        <w:t>,</w:t>
      </w:r>
      <w:r w:rsidRPr="00193BBB">
        <w:rPr>
          <w:rFonts w:ascii="Times New Roman" w:hAnsi="Times New Roman" w:cs="Times New Roman"/>
          <w:lang w:val="en-GB"/>
        </w:rPr>
        <w:t xml:space="preserve"> more permanent structures of the face that were seen as the key visual </w:t>
      </w:r>
      <w:r w:rsidRPr="00193BBB">
        <w:rPr>
          <w:rFonts w:ascii="Times New Roman" w:hAnsi="Times New Roman" w:cs="Times New Roman"/>
          <w:lang w:val="en-GB"/>
        </w:rPr>
        <w:lastRenderedPageBreak/>
        <w:t>markers of the human psyche. Indeed, at this time the priority was on neither feeling nor personality so much as deciphering people’s underlying moral characters based on the bony features of the face and skull.</w:t>
      </w:r>
      <w:r w:rsidR="0076353E" w:rsidRPr="00193BBB">
        <w:rPr>
          <w:rFonts w:ascii="Times New Roman" w:hAnsi="Times New Roman" w:cs="Times New Roman"/>
          <w:lang w:val="en-GB"/>
        </w:rPr>
        <w:t xml:space="preserve"> </w:t>
      </w:r>
    </w:p>
    <w:p w14:paraId="31DA137A" w14:textId="077BFE35" w:rsidR="00967BC9" w:rsidRPr="00193BBB" w:rsidRDefault="00967BC9" w:rsidP="007E51E8">
      <w:pPr>
        <w:spacing w:line="480" w:lineRule="auto"/>
        <w:ind w:right="-164" w:firstLine="284"/>
        <w:rPr>
          <w:rFonts w:ascii="Times New Roman" w:hAnsi="Times New Roman" w:cs="Times New Roman"/>
          <w:lang w:val="en-GB"/>
        </w:rPr>
      </w:pPr>
      <w:r w:rsidRPr="00193BBB">
        <w:rPr>
          <w:rFonts w:ascii="Times New Roman" w:hAnsi="Times New Roman" w:cs="Times New Roman"/>
          <w:lang w:val="en-GB"/>
        </w:rPr>
        <w:t>This emphasis on bony features was impelled by the desire to find a science-based solution to what Germany’s elite classes perceived as a growing social problem. It was their view that morals had been slipping since the seventeenth century and that modern European society was consequently in danger of decline. The cause of decay, they claimed, was the indecipherability of faces provided by decorum. These were the forms of politeness that furnished people with character traits that could be donned at will</w:t>
      </w:r>
      <w:r w:rsidR="00340080">
        <w:rPr>
          <w:rFonts w:ascii="Times New Roman" w:hAnsi="Times New Roman" w:cs="Times New Roman"/>
          <w:lang w:val="en-GB"/>
        </w:rPr>
        <w:t>.</w:t>
      </w:r>
      <w:r w:rsidRPr="00193BBB">
        <w:rPr>
          <w:rFonts w:ascii="Times New Roman" w:hAnsi="Times New Roman" w:cs="Times New Roman"/>
          <w:lang w:val="en-GB"/>
        </w:rPr>
        <w:t xml:space="preserve"> As </w:t>
      </w:r>
      <w:r w:rsidR="004765F1">
        <w:rPr>
          <w:rFonts w:ascii="Times New Roman" w:hAnsi="Times New Roman" w:cs="Times New Roman"/>
          <w:lang w:val="en-GB"/>
        </w:rPr>
        <w:t xml:space="preserve">Barbara </w:t>
      </w:r>
      <w:r w:rsidRPr="00193BBB">
        <w:rPr>
          <w:rFonts w:ascii="Times New Roman" w:hAnsi="Times New Roman" w:cs="Times New Roman"/>
          <w:lang w:val="en-GB"/>
        </w:rPr>
        <w:t>Stafford explains</w:t>
      </w:r>
      <w:r w:rsidR="00340080">
        <w:rPr>
          <w:rFonts w:ascii="Times New Roman" w:hAnsi="Times New Roman" w:cs="Times New Roman"/>
          <w:lang w:val="en-GB"/>
        </w:rPr>
        <w:t>:</w:t>
      </w:r>
      <w:r w:rsidRPr="00193BBB">
        <w:rPr>
          <w:rFonts w:ascii="Times New Roman" w:hAnsi="Times New Roman" w:cs="Times New Roman"/>
          <w:lang w:val="en-GB"/>
        </w:rPr>
        <w:t xml:space="preserve"> </w:t>
      </w:r>
    </w:p>
    <w:p w14:paraId="7DACB3FD" w14:textId="70F1C1CF" w:rsidR="00967BC9" w:rsidRPr="00193BBB" w:rsidRDefault="00967BC9" w:rsidP="007E51E8">
      <w:pPr>
        <w:spacing w:line="480" w:lineRule="auto"/>
        <w:ind w:left="720" w:right="403"/>
        <w:rPr>
          <w:rFonts w:ascii="Times New Roman" w:hAnsi="Times New Roman" w:cs="Times New Roman"/>
          <w:lang w:val="en-GB"/>
        </w:rPr>
      </w:pPr>
      <w:r w:rsidRPr="00193BBB">
        <w:rPr>
          <w:rFonts w:ascii="Times New Roman" w:hAnsi="Times New Roman" w:cs="Times New Roman"/>
          <w:lang w:val="en-GB"/>
        </w:rPr>
        <w:t>What was new to the eighteenth-century experience</w:t>
      </w:r>
      <w:r w:rsidR="00817445" w:rsidRPr="00193BBB">
        <w:rPr>
          <w:rFonts w:ascii="Times New Roman" w:hAnsi="Times New Roman" w:cs="Times New Roman"/>
          <w:lang w:val="en-GB"/>
        </w:rPr>
        <w:t xml:space="preserve"> – </w:t>
      </w:r>
      <w:r w:rsidRPr="00193BBB">
        <w:rPr>
          <w:rFonts w:ascii="Times New Roman" w:hAnsi="Times New Roman" w:cs="Times New Roman"/>
          <w:lang w:val="en-GB"/>
        </w:rPr>
        <w:t xml:space="preserve">as codes of polite </w:t>
      </w:r>
      <w:proofErr w:type="spellStart"/>
      <w:r w:rsidRPr="00193BBB">
        <w:rPr>
          <w:rFonts w:ascii="Times New Roman" w:hAnsi="Times New Roman" w:cs="Times New Roman"/>
          <w:lang w:val="en-GB"/>
        </w:rPr>
        <w:t>behavior</w:t>
      </w:r>
      <w:proofErr w:type="spellEnd"/>
      <w:r w:rsidRPr="00193BBB">
        <w:rPr>
          <w:rFonts w:ascii="Times New Roman" w:hAnsi="Times New Roman" w:cs="Times New Roman"/>
          <w:lang w:val="en-GB"/>
        </w:rPr>
        <w:t xml:space="preserve"> spread to broader and lower strata of society</w:t>
      </w:r>
      <w:r w:rsidR="00817445" w:rsidRPr="00193BBB">
        <w:rPr>
          <w:rFonts w:ascii="Times New Roman" w:hAnsi="Times New Roman" w:cs="Times New Roman"/>
          <w:lang w:val="en-GB"/>
        </w:rPr>
        <w:t xml:space="preserve"> – </w:t>
      </w:r>
      <w:r w:rsidRPr="00193BBB">
        <w:rPr>
          <w:rFonts w:ascii="Times New Roman" w:hAnsi="Times New Roman" w:cs="Times New Roman"/>
          <w:lang w:val="en-GB"/>
        </w:rPr>
        <w:t xml:space="preserve">was the frightening possibility that nothing stood behind decorum. No gold standard guaranteed inflated or deflated currency, no original </w:t>
      </w:r>
      <w:proofErr w:type="spellStart"/>
      <w:r w:rsidRPr="00193BBB">
        <w:rPr>
          <w:rFonts w:ascii="Times New Roman" w:hAnsi="Times New Roman" w:cs="Times New Roman"/>
          <w:lang w:val="en-GB"/>
        </w:rPr>
        <w:t>preexisted</w:t>
      </w:r>
      <w:proofErr w:type="spellEnd"/>
      <w:r w:rsidRPr="00193BBB">
        <w:rPr>
          <w:rFonts w:ascii="Times New Roman" w:hAnsi="Times New Roman" w:cs="Times New Roman"/>
          <w:lang w:val="en-GB"/>
        </w:rPr>
        <w:t xml:space="preserve"> the copy; no durable skeleton shored up the frail anatomy.</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 xml:space="preserve">Fashion, masquerade, </w:t>
      </w:r>
      <w:proofErr w:type="spellStart"/>
      <w:r w:rsidRPr="00193BBB">
        <w:rPr>
          <w:rFonts w:ascii="Times New Roman" w:hAnsi="Times New Roman" w:cs="Times New Roman"/>
          <w:lang w:val="en-GB"/>
        </w:rPr>
        <w:t>theater</w:t>
      </w:r>
      <w:proofErr w:type="spellEnd"/>
      <w:r w:rsidRPr="00193BBB">
        <w:rPr>
          <w:rFonts w:ascii="Times New Roman" w:hAnsi="Times New Roman" w:cs="Times New Roman"/>
          <w:lang w:val="en-GB"/>
        </w:rPr>
        <w:t>, cross-dressing emphasized the total disagreement between seeming and being, the deliberately fabricated incongruity between exterior and interior.</w:t>
      </w:r>
      <w:r w:rsidRPr="00193BBB">
        <w:rPr>
          <w:rStyle w:val="EndnoteReference"/>
          <w:rFonts w:ascii="Times New Roman" w:hAnsi="Times New Roman" w:cs="Times New Roman"/>
          <w:lang w:val="en-GB"/>
        </w:rPr>
        <w:endnoteReference w:id="6"/>
      </w:r>
      <w:r w:rsidRPr="00193BBB">
        <w:rPr>
          <w:rFonts w:ascii="Times New Roman" w:hAnsi="Times New Roman" w:cs="Times New Roman"/>
          <w:lang w:val="en-GB"/>
        </w:rPr>
        <w:t xml:space="preserve"> </w:t>
      </w:r>
    </w:p>
    <w:p w14:paraId="731AB7A8" w14:textId="26AD8EA3" w:rsidR="00967BC9" w:rsidRPr="00193BBB" w:rsidRDefault="00967BC9" w:rsidP="007E51E8">
      <w:pPr>
        <w:spacing w:line="480" w:lineRule="auto"/>
        <w:ind w:right="-164"/>
        <w:rPr>
          <w:rFonts w:ascii="Times New Roman" w:eastAsia="Times New Roman" w:hAnsi="Times New Roman" w:cs="Times New Roman"/>
          <w:lang w:val="en-GB" w:eastAsia="en-GB"/>
        </w:rPr>
      </w:pPr>
      <w:r w:rsidRPr="00193BBB">
        <w:rPr>
          <w:rFonts w:ascii="Times New Roman" w:hAnsi="Times New Roman" w:cs="Times New Roman"/>
          <w:lang w:val="en-GB"/>
        </w:rPr>
        <w:t xml:space="preserve">Attempting to tackle the problem, many scholars looked to the system of pathognomy as a guide to determining people’s characters. This had been developed towards the end of the seventeenth century by Frenchman Charles Le Brun when he was working as the official court painter to King Louis XIV. Le Brun argued that analogies existed between human and animal features, but he also codified the signs of passion displayed on human faces, an idea in turn inspired by </w:t>
      </w:r>
      <w:r w:rsidR="00340080">
        <w:rPr>
          <w:rFonts w:ascii="Times New Roman" w:hAnsi="Times New Roman" w:cs="Times New Roman"/>
          <w:lang w:val="en-GB"/>
        </w:rPr>
        <w:t xml:space="preserve">René </w:t>
      </w:r>
      <w:r w:rsidRPr="00193BBB">
        <w:rPr>
          <w:rFonts w:ascii="Times New Roman" w:hAnsi="Times New Roman" w:cs="Times New Roman"/>
          <w:lang w:val="en-GB"/>
        </w:rPr>
        <w:t xml:space="preserve">Descartes’s </w:t>
      </w:r>
      <w:r w:rsidRPr="00193BBB">
        <w:rPr>
          <w:rFonts w:ascii="Times New Roman" w:hAnsi="Times New Roman" w:cs="Times New Roman"/>
          <w:i/>
          <w:lang w:val="en-GB"/>
        </w:rPr>
        <w:t xml:space="preserve">Treatise on the Passions of the Soul </w:t>
      </w:r>
      <w:r w:rsidRPr="00193BBB">
        <w:rPr>
          <w:rFonts w:ascii="Times New Roman" w:hAnsi="Times New Roman" w:cs="Times New Roman"/>
          <w:lang w:val="en-GB"/>
        </w:rPr>
        <w:t>(1649).</w:t>
      </w:r>
      <w:r w:rsidR="00FD23A4" w:rsidRPr="000A65AD">
        <w:rPr>
          <w:rStyle w:val="EndnoteReference"/>
          <w:rFonts w:ascii="Times New Roman" w:hAnsi="Times New Roman" w:cs="Times New Roman"/>
          <w:highlight w:val="yellow"/>
          <w:lang w:val="en-GB"/>
        </w:rPr>
        <w:endnoteReference w:id="7"/>
      </w:r>
      <w:r w:rsidRPr="00193BBB">
        <w:rPr>
          <w:rFonts w:ascii="Times New Roman" w:hAnsi="Times New Roman" w:cs="Times New Roman"/>
          <w:lang w:val="en-GB"/>
        </w:rPr>
        <w:t xml:space="preserve"> In a series of lectures delivered at the French Royal Academy in 1688, </w:t>
      </w:r>
      <w:r w:rsidRPr="00193BBB">
        <w:rPr>
          <w:rFonts w:ascii="Times New Roman" w:hAnsi="Times New Roman" w:cs="Times New Roman"/>
          <w:lang w:val="en-GB"/>
        </w:rPr>
        <w:lastRenderedPageBreak/>
        <w:t>Le Brun presented a systemized semiology of gesture and rhetoric of emotion to argue that there was a link between facial muscles and expressions.</w:t>
      </w:r>
      <w:r w:rsidRPr="00193BBB">
        <w:rPr>
          <w:rStyle w:val="EndnoteReference"/>
          <w:rFonts w:ascii="Times New Roman" w:hAnsi="Times New Roman" w:cs="Times New Roman"/>
          <w:lang w:val="en-GB"/>
        </w:rPr>
        <w:endnoteReference w:id="8"/>
      </w:r>
      <w:r w:rsidR="0076353E" w:rsidRPr="00193BBB">
        <w:rPr>
          <w:rFonts w:ascii="Times New Roman" w:hAnsi="Times New Roman" w:cs="Times New Roman"/>
          <w:lang w:val="en-GB"/>
        </w:rPr>
        <w:t xml:space="preserve"> </w:t>
      </w:r>
      <w:r w:rsidRPr="00193BBB">
        <w:rPr>
          <w:rFonts w:ascii="Times New Roman" w:hAnsi="Times New Roman" w:cs="Times New Roman"/>
          <w:lang w:val="en-GB"/>
        </w:rPr>
        <w:t>The text of these lectures no longer exists, but the pen</w:t>
      </w:r>
      <w:r w:rsidR="00BA6122">
        <w:rPr>
          <w:rFonts w:ascii="Times New Roman" w:hAnsi="Times New Roman" w:cs="Times New Roman"/>
          <w:lang w:val="en-GB"/>
        </w:rPr>
        <w:t>-and-ink</w:t>
      </w:r>
      <w:r w:rsidRPr="00193BBB">
        <w:rPr>
          <w:rFonts w:ascii="Times New Roman" w:hAnsi="Times New Roman" w:cs="Times New Roman"/>
          <w:lang w:val="en-GB"/>
        </w:rPr>
        <w:t xml:space="preserve"> drawings that he used to illustrate his lectures have survived</w:t>
      </w:r>
      <w:r w:rsidR="00BA6122">
        <w:rPr>
          <w:rFonts w:ascii="Times New Roman" w:hAnsi="Times New Roman" w:cs="Times New Roman"/>
          <w:lang w:val="en-GB"/>
        </w:rPr>
        <w:t>,</w:t>
      </w:r>
      <w:r w:rsidRPr="00193BBB">
        <w:rPr>
          <w:rFonts w:ascii="Times New Roman" w:hAnsi="Times New Roman" w:cs="Times New Roman"/>
          <w:lang w:val="en-GB"/>
        </w:rPr>
        <w:t xml:space="preserve"> along with the notations he made on the drawings, and these demonstrate the analogy he was drawing between certain human passions and those of animals.</w:t>
      </w:r>
      <w:r w:rsidRPr="00193BBB">
        <w:rPr>
          <w:rStyle w:val="EndnoteReference"/>
          <w:rFonts w:ascii="Times New Roman" w:hAnsi="Times New Roman" w:cs="Times New Roman"/>
          <w:lang w:val="en-GB"/>
        </w:rPr>
        <w:endnoteReference w:id="9"/>
      </w:r>
      <w:r w:rsidR="0076353E" w:rsidRPr="00193BBB">
        <w:rPr>
          <w:rFonts w:ascii="Times New Roman" w:hAnsi="Times New Roman" w:cs="Times New Roman"/>
          <w:lang w:val="en-GB"/>
        </w:rPr>
        <w:t xml:space="preserve"> </w:t>
      </w:r>
      <w:r w:rsidRPr="00193BBB">
        <w:rPr>
          <w:rFonts w:ascii="Times New Roman" w:hAnsi="Times New Roman" w:cs="Times New Roman"/>
          <w:lang w:val="en-GB"/>
        </w:rPr>
        <w:t>However, other scholars looked to physiognomy in the belief that because it was based on the more permanent or bony parts of the human head and face, it was a more reliable guide to people’s underlying moral characters.</w:t>
      </w:r>
    </w:p>
    <w:p w14:paraId="654A1E59" w14:textId="70B09B2C" w:rsidR="00967BC9"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 xml:space="preserve">Of scholarly works that attempted to address the problem of interpreting moral character from the structural features of the face, it </w:t>
      </w:r>
      <w:r w:rsidR="00BA6122">
        <w:rPr>
          <w:rFonts w:ascii="Times New Roman" w:hAnsi="Times New Roman" w:cs="Times New Roman"/>
          <w:lang w:val="en-GB"/>
        </w:rPr>
        <w:t>is</w:t>
      </w:r>
      <w:r w:rsidR="00BA6122" w:rsidRPr="00193BBB">
        <w:rPr>
          <w:rFonts w:ascii="Times New Roman" w:hAnsi="Times New Roman" w:cs="Times New Roman"/>
          <w:lang w:val="en-GB"/>
        </w:rPr>
        <w:t xml:space="preserve"> </w:t>
      </w:r>
      <w:r w:rsidRPr="00193BBB">
        <w:rPr>
          <w:rFonts w:ascii="Times New Roman" w:hAnsi="Times New Roman" w:cs="Times New Roman"/>
          <w:lang w:val="en-GB"/>
        </w:rPr>
        <w:t xml:space="preserve">Lavater’s </w:t>
      </w:r>
      <w:r w:rsidRPr="00193BBB">
        <w:rPr>
          <w:rFonts w:ascii="Times New Roman" w:hAnsi="Times New Roman" w:cs="Times New Roman"/>
          <w:i/>
          <w:lang w:val="en-GB"/>
        </w:rPr>
        <w:t>Essays on Physiognomy: Designed to Promote the Knowledge and the Love of Mankind</w:t>
      </w:r>
      <w:r w:rsidRPr="00193BBB">
        <w:rPr>
          <w:rFonts w:ascii="Times New Roman" w:hAnsi="Times New Roman" w:cs="Times New Roman"/>
          <w:lang w:val="en-GB"/>
        </w:rPr>
        <w:t xml:space="preserve"> which stands out as the most impressive and influential of its time. Indeed, it literally took the European public by storm. Compris</w:t>
      </w:r>
      <w:r w:rsidR="00BA6122">
        <w:rPr>
          <w:rFonts w:ascii="Times New Roman" w:hAnsi="Times New Roman" w:cs="Times New Roman"/>
          <w:lang w:val="en-GB"/>
        </w:rPr>
        <w:t>ing</w:t>
      </w:r>
      <w:r w:rsidRPr="00193BBB">
        <w:rPr>
          <w:rFonts w:ascii="Times New Roman" w:hAnsi="Times New Roman" w:cs="Times New Roman"/>
          <w:lang w:val="en-GB"/>
        </w:rPr>
        <w:t xml:space="preserve"> three copiously illustrated volumes, it ‘studied the visible contours and surfaces of the body, using drawings, diagrams, and silhouettes to arrive at conclusions about the unseen “interior” of the person, that is the person’s soul or moral character’.</w:t>
      </w:r>
      <w:r w:rsidRPr="00193BBB">
        <w:rPr>
          <w:rStyle w:val="EndnoteReference"/>
          <w:rFonts w:ascii="Times New Roman" w:hAnsi="Times New Roman" w:cs="Times New Roman"/>
          <w:lang w:val="en-GB"/>
        </w:rPr>
        <w:endnoteReference w:id="10"/>
      </w:r>
      <w:r w:rsidRPr="00193BBB">
        <w:rPr>
          <w:rFonts w:ascii="Times New Roman" w:hAnsi="Times New Roman" w:cs="Times New Roman"/>
          <w:lang w:val="en-GB"/>
        </w:rPr>
        <w:t xml:space="preserve"> Originally published between 1775 and 1778 under the German title </w:t>
      </w:r>
      <w:proofErr w:type="spellStart"/>
      <w:r w:rsidRPr="00193BBB">
        <w:rPr>
          <w:rStyle w:val="Emphasis"/>
          <w:rFonts w:ascii="Times New Roman" w:eastAsia="Times New Roman" w:hAnsi="Times New Roman" w:cs="Times New Roman"/>
          <w:lang w:val="en-GB"/>
        </w:rPr>
        <w:t>Physiognomische</w:t>
      </w:r>
      <w:proofErr w:type="spellEnd"/>
      <w:r w:rsidRPr="00193BBB">
        <w:rPr>
          <w:rStyle w:val="Emphasis"/>
          <w:rFonts w:ascii="Times New Roman" w:eastAsia="Times New Roman" w:hAnsi="Times New Roman" w:cs="Times New Roman"/>
          <w:lang w:val="en-GB"/>
        </w:rPr>
        <w:t xml:space="preserve"> </w:t>
      </w:r>
      <w:proofErr w:type="spellStart"/>
      <w:r w:rsidRPr="00193BBB">
        <w:rPr>
          <w:rStyle w:val="Emphasis"/>
          <w:rFonts w:ascii="Times New Roman" w:eastAsia="Times New Roman" w:hAnsi="Times New Roman" w:cs="Times New Roman"/>
          <w:lang w:val="en-GB"/>
        </w:rPr>
        <w:t>Fragmente</w:t>
      </w:r>
      <w:proofErr w:type="spellEnd"/>
      <w:r w:rsidRPr="00193BBB">
        <w:rPr>
          <w:rStyle w:val="Emphasis"/>
          <w:rFonts w:ascii="Times New Roman" w:eastAsia="Times New Roman" w:hAnsi="Times New Roman" w:cs="Times New Roman"/>
          <w:lang w:val="en-GB"/>
        </w:rPr>
        <w:t xml:space="preserve">, </w:t>
      </w:r>
      <w:proofErr w:type="spellStart"/>
      <w:r w:rsidRPr="00193BBB">
        <w:rPr>
          <w:rStyle w:val="Emphasis"/>
          <w:rFonts w:ascii="Times New Roman" w:eastAsia="Times New Roman" w:hAnsi="Times New Roman" w:cs="Times New Roman"/>
          <w:lang w:val="en-GB"/>
        </w:rPr>
        <w:t>zur</w:t>
      </w:r>
      <w:proofErr w:type="spellEnd"/>
      <w:r w:rsidRPr="00193BBB">
        <w:rPr>
          <w:rStyle w:val="Emphasis"/>
          <w:rFonts w:ascii="Times New Roman" w:eastAsia="Times New Roman" w:hAnsi="Times New Roman" w:cs="Times New Roman"/>
          <w:lang w:val="en-GB"/>
        </w:rPr>
        <w:t xml:space="preserve"> </w:t>
      </w:r>
      <w:proofErr w:type="spellStart"/>
      <w:r w:rsidRPr="00193BBB">
        <w:rPr>
          <w:rStyle w:val="Emphasis"/>
          <w:rFonts w:ascii="Times New Roman" w:eastAsia="Times New Roman" w:hAnsi="Times New Roman" w:cs="Times New Roman"/>
          <w:lang w:val="en-GB"/>
        </w:rPr>
        <w:t>Beförderung</w:t>
      </w:r>
      <w:proofErr w:type="spellEnd"/>
      <w:r w:rsidRPr="00193BBB">
        <w:rPr>
          <w:rStyle w:val="Emphasis"/>
          <w:rFonts w:ascii="Times New Roman" w:eastAsia="Times New Roman" w:hAnsi="Times New Roman" w:cs="Times New Roman"/>
          <w:lang w:val="en-GB"/>
        </w:rPr>
        <w:t xml:space="preserve"> der </w:t>
      </w:r>
      <w:proofErr w:type="spellStart"/>
      <w:r w:rsidRPr="00193BBB">
        <w:rPr>
          <w:rStyle w:val="Emphasis"/>
          <w:rFonts w:ascii="Times New Roman" w:eastAsia="Times New Roman" w:hAnsi="Times New Roman" w:cs="Times New Roman"/>
          <w:lang w:val="en-GB"/>
        </w:rPr>
        <w:t>Menschenkenntniß</w:t>
      </w:r>
      <w:proofErr w:type="spellEnd"/>
      <w:r w:rsidRPr="00193BBB">
        <w:rPr>
          <w:rStyle w:val="Emphasis"/>
          <w:rFonts w:ascii="Times New Roman" w:eastAsia="Times New Roman" w:hAnsi="Times New Roman" w:cs="Times New Roman"/>
          <w:lang w:val="en-GB"/>
        </w:rPr>
        <w:t xml:space="preserve"> und Menschenliebe</w:t>
      </w:r>
      <w:r w:rsidRPr="00193BBB">
        <w:rPr>
          <w:rFonts w:ascii="Times New Roman" w:eastAsia="Times New Roman" w:hAnsi="Times New Roman" w:cs="Times New Roman"/>
          <w:lang w:val="en-GB"/>
        </w:rPr>
        <w:t> (</w:t>
      </w:r>
      <w:r w:rsidR="00BA6122">
        <w:rPr>
          <w:rFonts w:ascii="Times New Roman" w:eastAsia="Times New Roman" w:hAnsi="Times New Roman" w:cs="Times New Roman"/>
          <w:lang w:val="en-GB"/>
        </w:rPr>
        <w:t>‘</w:t>
      </w:r>
      <w:r w:rsidRPr="00BB737D">
        <w:rPr>
          <w:rStyle w:val="Emphasis"/>
          <w:rFonts w:ascii="Times New Roman" w:eastAsia="Times New Roman" w:hAnsi="Times New Roman" w:cs="Times New Roman"/>
          <w:i w:val="0"/>
          <w:iCs w:val="0"/>
          <w:lang w:val="en-GB"/>
        </w:rPr>
        <w:t>Physiognomic Fragments, for the Promotion of Human Knowledge and Human Love</w:t>
      </w:r>
      <w:r w:rsidR="00BA6122">
        <w:rPr>
          <w:rStyle w:val="Emphasis"/>
          <w:rFonts w:ascii="Times New Roman" w:eastAsia="Times New Roman" w:hAnsi="Times New Roman" w:cs="Times New Roman"/>
          <w:i w:val="0"/>
          <w:iCs w:val="0"/>
          <w:lang w:val="en-GB"/>
        </w:rPr>
        <w:t>’</w:t>
      </w:r>
      <w:r w:rsidRPr="00BB737D">
        <w:rPr>
          <w:rStyle w:val="Emphasis"/>
          <w:rFonts w:ascii="Times New Roman" w:eastAsia="Times New Roman" w:hAnsi="Times New Roman" w:cs="Times New Roman"/>
          <w:i w:val="0"/>
          <w:iCs w:val="0"/>
          <w:lang w:val="en-GB"/>
        </w:rPr>
        <w:t>)</w:t>
      </w:r>
      <w:r w:rsidRPr="00BA6122">
        <w:rPr>
          <w:rFonts w:ascii="Times New Roman" w:hAnsi="Times New Roman" w:cs="Times New Roman"/>
          <w:iCs/>
          <w:lang w:val="en-GB"/>
        </w:rPr>
        <w:t>,</w:t>
      </w:r>
      <w:r w:rsidRPr="00193BBB">
        <w:rPr>
          <w:rFonts w:ascii="Times New Roman" w:hAnsi="Times New Roman" w:cs="Times New Roman"/>
          <w:lang w:val="en-GB"/>
        </w:rPr>
        <w:t xml:space="preserve"> it had by 1810 been translated into multiple languages and gone through </w:t>
      </w:r>
      <w:r w:rsidR="005246F2" w:rsidRPr="00193BBB">
        <w:rPr>
          <w:rFonts w:ascii="Times New Roman" w:hAnsi="Times New Roman" w:cs="Times New Roman"/>
          <w:lang w:val="en-GB"/>
        </w:rPr>
        <w:t xml:space="preserve">sixteen </w:t>
      </w:r>
      <w:r w:rsidRPr="00193BBB">
        <w:rPr>
          <w:rFonts w:ascii="Times New Roman" w:hAnsi="Times New Roman" w:cs="Times New Roman"/>
          <w:lang w:val="en-GB"/>
        </w:rPr>
        <w:t xml:space="preserve">editions in Germany, </w:t>
      </w:r>
      <w:r w:rsidR="005246F2" w:rsidRPr="00193BBB">
        <w:rPr>
          <w:rFonts w:ascii="Times New Roman" w:hAnsi="Times New Roman" w:cs="Times New Roman"/>
          <w:lang w:val="en-GB"/>
        </w:rPr>
        <w:t xml:space="preserve">fifteen </w:t>
      </w:r>
      <w:r w:rsidRPr="00193BBB">
        <w:rPr>
          <w:rFonts w:ascii="Times New Roman" w:hAnsi="Times New Roman" w:cs="Times New Roman"/>
          <w:lang w:val="en-GB"/>
        </w:rPr>
        <w:t xml:space="preserve">in France, </w:t>
      </w:r>
      <w:r w:rsidR="005246F2" w:rsidRPr="00193BBB">
        <w:rPr>
          <w:rFonts w:ascii="Times New Roman" w:hAnsi="Times New Roman" w:cs="Times New Roman"/>
          <w:lang w:val="en-GB"/>
        </w:rPr>
        <w:t xml:space="preserve">twenty </w:t>
      </w:r>
      <w:r w:rsidRPr="00193BBB">
        <w:rPr>
          <w:rFonts w:ascii="Times New Roman" w:hAnsi="Times New Roman" w:cs="Times New Roman"/>
          <w:lang w:val="en-GB"/>
        </w:rPr>
        <w:t xml:space="preserve">in England, </w:t>
      </w:r>
      <w:r w:rsidR="005246F2" w:rsidRPr="00193BBB">
        <w:rPr>
          <w:rFonts w:ascii="Times New Roman" w:hAnsi="Times New Roman" w:cs="Times New Roman"/>
          <w:lang w:val="en-GB"/>
        </w:rPr>
        <w:t xml:space="preserve">two </w:t>
      </w:r>
      <w:r w:rsidRPr="00193BBB">
        <w:rPr>
          <w:rFonts w:ascii="Times New Roman" w:hAnsi="Times New Roman" w:cs="Times New Roman"/>
          <w:lang w:val="en-GB"/>
        </w:rPr>
        <w:t xml:space="preserve">in Russia and one each in the Netherlands and </w:t>
      </w:r>
      <w:r w:rsidRPr="000A65AD">
        <w:rPr>
          <w:rFonts w:ascii="Times New Roman" w:hAnsi="Times New Roman" w:cs="Times New Roman"/>
          <w:highlight w:val="yellow"/>
          <w:lang w:val="en-GB"/>
        </w:rPr>
        <w:t>Ital</w:t>
      </w:r>
      <w:r w:rsidR="00303B32" w:rsidRPr="000A65AD">
        <w:rPr>
          <w:rFonts w:ascii="Times New Roman" w:hAnsi="Times New Roman" w:cs="Times New Roman"/>
          <w:highlight w:val="yellow"/>
          <w:lang w:val="en-GB"/>
        </w:rPr>
        <w:t>y</w:t>
      </w:r>
      <w:r w:rsidR="00BA6122">
        <w:rPr>
          <w:rFonts w:ascii="Times New Roman" w:hAnsi="Times New Roman" w:cs="Times New Roman"/>
          <w:lang w:val="en-GB"/>
        </w:rPr>
        <w:t xml:space="preserve"> – even though </w:t>
      </w:r>
      <w:r w:rsidRPr="00193BBB">
        <w:rPr>
          <w:rFonts w:ascii="Times New Roman" w:hAnsi="Times New Roman" w:cs="Times New Roman"/>
          <w:lang w:val="en-GB"/>
        </w:rPr>
        <w:t>Lavater had intended it for circulation only among the German literati of which he himself was a member.</w:t>
      </w:r>
    </w:p>
    <w:p w14:paraId="6D5DB824" w14:textId="77777777" w:rsidR="00967BC9" w:rsidRPr="00193BBB" w:rsidRDefault="00967BC9" w:rsidP="007E51E8">
      <w:pPr>
        <w:spacing w:line="480" w:lineRule="auto"/>
        <w:ind w:right="-164"/>
        <w:rPr>
          <w:rFonts w:ascii="Times New Roman" w:hAnsi="Times New Roman" w:cs="Times New Roman"/>
          <w:lang w:val="en-GB"/>
        </w:rPr>
      </w:pPr>
    </w:p>
    <w:p w14:paraId="46ED9977" w14:textId="423DDB0C" w:rsidR="00967BC9" w:rsidRPr="00193BBB" w:rsidRDefault="00967BC9" w:rsidP="007E51E8">
      <w:pPr>
        <w:spacing w:line="480" w:lineRule="auto"/>
        <w:ind w:right="-164"/>
        <w:rPr>
          <w:rFonts w:ascii="Times New Roman" w:hAnsi="Times New Roman" w:cs="Times New Roman"/>
          <w:lang w:val="en-GB"/>
        </w:rPr>
      </w:pPr>
      <w:r w:rsidRPr="00193BBB">
        <w:rPr>
          <w:rFonts w:ascii="Times New Roman" w:hAnsi="Times New Roman" w:cs="Times New Roman"/>
          <w:b/>
          <w:lang w:val="en-GB"/>
        </w:rPr>
        <w:t xml:space="preserve">Lavater’s Key </w:t>
      </w:r>
      <w:r w:rsidR="005246F2" w:rsidRPr="00193BBB">
        <w:rPr>
          <w:rFonts w:ascii="Times New Roman" w:hAnsi="Times New Roman" w:cs="Times New Roman"/>
          <w:b/>
          <w:lang w:val="en-GB"/>
        </w:rPr>
        <w:t>I</w:t>
      </w:r>
      <w:r w:rsidRPr="00193BBB">
        <w:rPr>
          <w:rFonts w:ascii="Times New Roman" w:hAnsi="Times New Roman" w:cs="Times New Roman"/>
          <w:b/>
          <w:lang w:val="en-GB"/>
        </w:rPr>
        <w:t xml:space="preserve">deological </w:t>
      </w:r>
      <w:r w:rsidR="005246F2" w:rsidRPr="00193BBB">
        <w:rPr>
          <w:rFonts w:ascii="Times New Roman" w:hAnsi="Times New Roman" w:cs="Times New Roman"/>
          <w:b/>
          <w:lang w:val="en-GB"/>
        </w:rPr>
        <w:t>A</w:t>
      </w:r>
      <w:r w:rsidRPr="00193BBB">
        <w:rPr>
          <w:rFonts w:ascii="Times New Roman" w:hAnsi="Times New Roman" w:cs="Times New Roman"/>
          <w:b/>
          <w:lang w:val="en-GB"/>
        </w:rPr>
        <w:t xml:space="preserve">ssumptions </w:t>
      </w:r>
    </w:p>
    <w:p w14:paraId="5ACE01FF" w14:textId="77777777" w:rsidR="005246F2" w:rsidRPr="00193BBB" w:rsidRDefault="00967BC9" w:rsidP="007E51E8">
      <w:pPr>
        <w:pStyle w:val="p1"/>
        <w:spacing w:line="480" w:lineRule="auto"/>
        <w:ind w:right="-164"/>
        <w:rPr>
          <w:rFonts w:ascii="Times New Roman" w:hAnsi="Times New Roman"/>
          <w:sz w:val="24"/>
          <w:szCs w:val="24"/>
        </w:rPr>
      </w:pPr>
      <w:r w:rsidRPr="00193BBB">
        <w:rPr>
          <w:rFonts w:ascii="Times New Roman" w:hAnsi="Times New Roman"/>
          <w:sz w:val="24"/>
          <w:szCs w:val="24"/>
        </w:rPr>
        <w:t xml:space="preserve">Lavater in his book defined </w:t>
      </w:r>
      <w:r w:rsidRPr="00BB737D">
        <w:rPr>
          <w:rFonts w:ascii="Times New Roman" w:hAnsi="Times New Roman"/>
          <w:i/>
          <w:iCs/>
          <w:sz w:val="24"/>
          <w:szCs w:val="24"/>
        </w:rPr>
        <w:t>physiognomy</w:t>
      </w:r>
      <w:r w:rsidRPr="00193BBB">
        <w:rPr>
          <w:rFonts w:ascii="Times New Roman" w:hAnsi="Times New Roman"/>
          <w:sz w:val="24"/>
          <w:szCs w:val="24"/>
        </w:rPr>
        <w:t xml:space="preserve"> as </w:t>
      </w:r>
    </w:p>
    <w:p w14:paraId="6AAA2149" w14:textId="30615F25" w:rsidR="005246F2" w:rsidRPr="00193BBB" w:rsidRDefault="00967BC9" w:rsidP="00BB737D">
      <w:pPr>
        <w:pStyle w:val="p1"/>
        <w:spacing w:line="480" w:lineRule="auto"/>
        <w:ind w:left="720" w:right="-164"/>
        <w:rPr>
          <w:rFonts w:ascii="Times New Roman" w:hAnsi="Times New Roman"/>
          <w:sz w:val="24"/>
          <w:szCs w:val="24"/>
        </w:rPr>
      </w:pPr>
      <w:r w:rsidRPr="00193BBB">
        <w:rPr>
          <w:rFonts w:ascii="Times New Roman" w:hAnsi="Times New Roman"/>
          <w:sz w:val="24"/>
          <w:szCs w:val="24"/>
        </w:rPr>
        <w:lastRenderedPageBreak/>
        <w:t>the Science of discovering the relation between the exterior and the interior</w:t>
      </w:r>
      <w:r w:rsidR="00BA6122">
        <w:rPr>
          <w:rFonts w:ascii="Times New Roman" w:hAnsi="Times New Roman"/>
          <w:sz w:val="24"/>
          <w:szCs w:val="24"/>
        </w:rPr>
        <w:t xml:space="preserve"> </w:t>
      </w:r>
      <w:r w:rsidRPr="00193BBB">
        <w:rPr>
          <w:rFonts w:ascii="Times New Roman" w:hAnsi="Times New Roman"/>
          <w:sz w:val="24"/>
          <w:szCs w:val="24"/>
        </w:rPr>
        <w:t>– between the visible surface and the invisible spirit which it covers – between the animated, perceptible matter, and the imperceptible principle which impresses this character of life upon it – between the apparent effect, and the concealed cause which produces it.</w:t>
      </w:r>
      <w:r w:rsidRPr="00193BBB">
        <w:rPr>
          <w:rStyle w:val="EndnoteReference"/>
          <w:rFonts w:ascii="Times New Roman" w:hAnsi="Times New Roman"/>
          <w:sz w:val="24"/>
          <w:szCs w:val="24"/>
        </w:rPr>
        <w:endnoteReference w:id="11"/>
      </w:r>
      <w:r w:rsidRPr="00193BBB">
        <w:rPr>
          <w:rFonts w:ascii="Times New Roman" w:hAnsi="Times New Roman"/>
          <w:sz w:val="24"/>
          <w:szCs w:val="24"/>
        </w:rPr>
        <w:t xml:space="preserve"> </w:t>
      </w:r>
    </w:p>
    <w:p w14:paraId="0B8DF510" w14:textId="228BE895" w:rsidR="005246F2" w:rsidRPr="00193BBB" w:rsidRDefault="00967BC9" w:rsidP="007E51E8">
      <w:pPr>
        <w:pStyle w:val="p1"/>
        <w:spacing w:line="480" w:lineRule="auto"/>
        <w:ind w:right="-164"/>
        <w:rPr>
          <w:rFonts w:ascii="Times New Roman" w:hAnsi="Times New Roman"/>
          <w:sz w:val="24"/>
          <w:szCs w:val="24"/>
        </w:rPr>
      </w:pPr>
      <w:r w:rsidRPr="00193BBB">
        <w:rPr>
          <w:rFonts w:ascii="Times New Roman" w:hAnsi="Times New Roman"/>
          <w:sz w:val="24"/>
          <w:szCs w:val="24"/>
        </w:rPr>
        <w:t>A vital part of Lavater’s definition involved distinguishing physiognomy from pathognomy. Thus, in his introduction he wrote</w:t>
      </w:r>
      <w:r w:rsidR="005246F2" w:rsidRPr="00193BBB">
        <w:rPr>
          <w:rFonts w:ascii="Times New Roman" w:hAnsi="Times New Roman"/>
          <w:sz w:val="24"/>
          <w:szCs w:val="24"/>
        </w:rPr>
        <w:t>:</w:t>
      </w:r>
    </w:p>
    <w:p w14:paraId="67D20BC3" w14:textId="2EFCBCF8" w:rsidR="005246F2" w:rsidRPr="00193BBB" w:rsidRDefault="00967BC9" w:rsidP="00BB737D">
      <w:pPr>
        <w:pStyle w:val="p1"/>
        <w:spacing w:line="480" w:lineRule="auto"/>
        <w:ind w:left="720" w:right="-164"/>
        <w:rPr>
          <w:rStyle w:val="s8"/>
          <w:rFonts w:ascii="Times New Roman" w:eastAsiaTheme="minorEastAsia" w:hAnsi="Times New Roman" w:cstheme="minorBidi"/>
          <w:color w:val="auto"/>
          <w:sz w:val="24"/>
          <w:szCs w:val="24"/>
          <w:lang w:val="en-US" w:eastAsia="en-US"/>
        </w:rPr>
      </w:pPr>
      <w:r w:rsidRPr="00193BBB">
        <w:rPr>
          <w:rFonts w:ascii="Times New Roman" w:hAnsi="Times New Roman"/>
          <w:sz w:val="24"/>
          <w:szCs w:val="24"/>
        </w:rPr>
        <w:t xml:space="preserve">Physiognomy, </w:t>
      </w:r>
      <w:r w:rsidRPr="00193BBB">
        <w:rPr>
          <w:rStyle w:val="s1"/>
          <w:rFonts w:ascii="Times New Roman" w:hAnsi="Times New Roman"/>
          <w:sz w:val="24"/>
          <w:szCs w:val="24"/>
        </w:rPr>
        <w:t xml:space="preserve">opposed </w:t>
      </w:r>
      <w:r w:rsidRPr="00193BBB">
        <w:rPr>
          <w:rStyle w:val="s2"/>
          <w:rFonts w:ascii="Times New Roman" w:hAnsi="Times New Roman"/>
          <w:sz w:val="24"/>
          <w:szCs w:val="24"/>
        </w:rPr>
        <w:t xml:space="preserve">to </w:t>
      </w:r>
      <w:r w:rsidRPr="00193BBB">
        <w:rPr>
          <w:rStyle w:val="s3"/>
          <w:rFonts w:ascii="Times New Roman" w:hAnsi="Times New Roman"/>
          <w:sz w:val="24"/>
          <w:szCs w:val="24"/>
        </w:rPr>
        <w:t xml:space="preserve">pathognomy, </w:t>
      </w:r>
      <w:r w:rsidRPr="00193BBB">
        <w:rPr>
          <w:rStyle w:val="s4"/>
          <w:rFonts w:ascii="Times New Roman" w:hAnsi="Times New Roman"/>
          <w:sz w:val="24"/>
          <w:szCs w:val="24"/>
        </w:rPr>
        <w:t xml:space="preserve">is </w:t>
      </w:r>
      <w:r w:rsidRPr="00193BBB">
        <w:rPr>
          <w:rStyle w:val="s2"/>
          <w:rFonts w:ascii="Times New Roman" w:hAnsi="Times New Roman"/>
          <w:sz w:val="24"/>
          <w:szCs w:val="24"/>
        </w:rPr>
        <w:t xml:space="preserve">the </w:t>
      </w:r>
      <w:r w:rsidRPr="00193BBB">
        <w:rPr>
          <w:rStyle w:val="s1"/>
          <w:rFonts w:ascii="Times New Roman" w:hAnsi="Times New Roman"/>
          <w:sz w:val="24"/>
          <w:szCs w:val="24"/>
        </w:rPr>
        <w:t xml:space="preserve">knowledge </w:t>
      </w:r>
      <w:r w:rsidRPr="00193BBB">
        <w:rPr>
          <w:rStyle w:val="s5"/>
          <w:rFonts w:ascii="Times New Roman" w:hAnsi="Times New Roman"/>
          <w:sz w:val="24"/>
          <w:szCs w:val="24"/>
        </w:rPr>
        <w:t xml:space="preserve">of </w:t>
      </w:r>
      <w:r w:rsidRPr="00193BBB">
        <w:rPr>
          <w:rStyle w:val="s2"/>
          <w:rFonts w:ascii="Times New Roman" w:hAnsi="Times New Roman"/>
          <w:sz w:val="24"/>
          <w:szCs w:val="24"/>
        </w:rPr>
        <w:t xml:space="preserve">the </w:t>
      </w:r>
      <w:r w:rsidRPr="00193BBB">
        <w:rPr>
          <w:rStyle w:val="s6"/>
          <w:rFonts w:ascii="Times New Roman" w:hAnsi="Times New Roman"/>
          <w:sz w:val="24"/>
          <w:szCs w:val="24"/>
        </w:rPr>
        <w:t xml:space="preserve">signs </w:t>
      </w:r>
      <w:r w:rsidRPr="00193BBB">
        <w:rPr>
          <w:rStyle w:val="s4"/>
          <w:rFonts w:ascii="Times New Roman" w:hAnsi="Times New Roman"/>
          <w:sz w:val="24"/>
          <w:szCs w:val="24"/>
        </w:rPr>
        <w:t xml:space="preserve">of </w:t>
      </w:r>
      <w:r w:rsidRPr="00193BBB">
        <w:rPr>
          <w:rStyle w:val="s2"/>
          <w:rFonts w:ascii="Times New Roman" w:hAnsi="Times New Roman"/>
          <w:sz w:val="24"/>
          <w:szCs w:val="24"/>
        </w:rPr>
        <w:t xml:space="preserve">the </w:t>
      </w:r>
      <w:r w:rsidRPr="00193BBB">
        <w:rPr>
          <w:rStyle w:val="s7"/>
          <w:rFonts w:ascii="Times New Roman" w:hAnsi="Times New Roman"/>
          <w:sz w:val="24"/>
          <w:szCs w:val="24"/>
        </w:rPr>
        <w:t xml:space="preserve">powers </w:t>
      </w:r>
      <w:r w:rsidRPr="00193BBB">
        <w:rPr>
          <w:rStyle w:val="s8"/>
          <w:rFonts w:ascii="Times New Roman" w:hAnsi="Times New Roman"/>
          <w:sz w:val="24"/>
          <w:szCs w:val="24"/>
        </w:rPr>
        <w:t xml:space="preserve">and </w:t>
      </w:r>
      <w:r w:rsidRPr="00193BBB">
        <w:rPr>
          <w:rFonts w:ascii="Times New Roman" w:hAnsi="Times New Roman"/>
          <w:sz w:val="24"/>
          <w:szCs w:val="24"/>
        </w:rPr>
        <w:t xml:space="preserve">inclinations </w:t>
      </w:r>
      <w:r w:rsidRPr="00193BBB">
        <w:rPr>
          <w:rStyle w:val="s4"/>
          <w:rFonts w:ascii="Times New Roman" w:hAnsi="Times New Roman"/>
          <w:sz w:val="24"/>
          <w:szCs w:val="24"/>
        </w:rPr>
        <w:t xml:space="preserve">of </w:t>
      </w:r>
      <w:r w:rsidRPr="00193BBB">
        <w:rPr>
          <w:rStyle w:val="s9"/>
          <w:rFonts w:ascii="Times New Roman" w:hAnsi="Times New Roman"/>
          <w:sz w:val="24"/>
          <w:szCs w:val="24"/>
        </w:rPr>
        <w:t xml:space="preserve">men. </w:t>
      </w:r>
      <w:r w:rsidRPr="00193BBB">
        <w:rPr>
          <w:rStyle w:val="s10"/>
          <w:rFonts w:ascii="Times New Roman" w:hAnsi="Times New Roman"/>
          <w:sz w:val="24"/>
          <w:szCs w:val="24"/>
        </w:rPr>
        <w:t xml:space="preserve">Pathognomy </w:t>
      </w:r>
      <w:r w:rsidRPr="00193BBB">
        <w:rPr>
          <w:rStyle w:val="s11"/>
          <w:rFonts w:ascii="Times New Roman" w:hAnsi="Times New Roman"/>
          <w:sz w:val="24"/>
          <w:szCs w:val="24"/>
        </w:rPr>
        <w:t xml:space="preserve">is </w:t>
      </w:r>
      <w:r w:rsidRPr="00193BBB">
        <w:rPr>
          <w:rStyle w:val="s2"/>
          <w:rFonts w:ascii="Times New Roman" w:hAnsi="Times New Roman"/>
          <w:sz w:val="24"/>
          <w:szCs w:val="24"/>
        </w:rPr>
        <w:t xml:space="preserve">the </w:t>
      </w:r>
      <w:r w:rsidRPr="00193BBB">
        <w:rPr>
          <w:rFonts w:ascii="Times New Roman" w:hAnsi="Times New Roman"/>
          <w:sz w:val="24"/>
          <w:szCs w:val="24"/>
        </w:rPr>
        <w:t xml:space="preserve">knowledge </w:t>
      </w:r>
      <w:r w:rsidRPr="00193BBB">
        <w:rPr>
          <w:rStyle w:val="s12"/>
          <w:rFonts w:ascii="Times New Roman" w:hAnsi="Times New Roman"/>
          <w:sz w:val="24"/>
          <w:szCs w:val="24"/>
        </w:rPr>
        <w:t xml:space="preserve">of </w:t>
      </w:r>
      <w:r w:rsidRPr="00193BBB">
        <w:rPr>
          <w:rStyle w:val="s2"/>
          <w:rFonts w:ascii="Times New Roman" w:hAnsi="Times New Roman"/>
          <w:sz w:val="24"/>
          <w:szCs w:val="24"/>
        </w:rPr>
        <w:t>the signs of the passions.</w:t>
      </w:r>
      <w:r w:rsidRPr="00193BBB">
        <w:rPr>
          <w:rFonts w:ascii="Times New Roman" w:hAnsi="Times New Roman"/>
          <w:sz w:val="24"/>
          <w:szCs w:val="24"/>
        </w:rPr>
        <w:t xml:space="preserve"> </w:t>
      </w:r>
      <w:r w:rsidRPr="00193BBB">
        <w:rPr>
          <w:rStyle w:val="s13"/>
          <w:rFonts w:ascii="Times New Roman" w:hAnsi="Times New Roman"/>
          <w:sz w:val="24"/>
          <w:szCs w:val="24"/>
        </w:rPr>
        <w:t xml:space="preserve">Physiognomy, </w:t>
      </w:r>
      <w:r w:rsidRPr="00193BBB">
        <w:rPr>
          <w:rStyle w:val="s2"/>
          <w:rFonts w:ascii="Times New Roman" w:hAnsi="Times New Roman"/>
          <w:sz w:val="24"/>
          <w:szCs w:val="24"/>
        </w:rPr>
        <w:t xml:space="preserve">therefore, </w:t>
      </w:r>
      <w:r w:rsidRPr="00193BBB">
        <w:rPr>
          <w:rStyle w:val="s14"/>
          <w:rFonts w:ascii="Times New Roman" w:hAnsi="Times New Roman"/>
          <w:sz w:val="24"/>
          <w:szCs w:val="24"/>
        </w:rPr>
        <w:t xml:space="preserve">teaches </w:t>
      </w:r>
      <w:r w:rsidRPr="00193BBB">
        <w:rPr>
          <w:rStyle w:val="s2"/>
          <w:rFonts w:ascii="Times New Roman" w:hAnsi="Times New Roman"/>
          <w:sz w:val="24"/>
          <w:szCs w:val="24"/>
        </w:rPr>
        <w:t xml:space="preserve">the </w:t>
      </w:r>
      <w:r w:rsidRPr="00193BBB">
        <w:rPr>
          <w:rStyle w:val="s13"/>
          <w:rFonts w:ascii="Times New Roman" w:hAnsi="Times New Roman"/>
          <w:sz w:val="24"/>
          <w:szCs w:val="24"/>
        </w:rPr>
        <w:t xml:space="preserve">knowledge </w:t>
      </w:r>
      <w:r w:rsidRPr="00193BBB">
        <w:rPr>
          <w:rStyle w:val="s4"/>
          <w:rFonts w:ascii="Times New Roman" w:hAnsi="Times New Roman"/>
          <w:sz w:val="24"/>
          <w:szCs w:val="24"/>
        </w:rPr>
        <w:t xml:space="preserve">of </w:t>
      </w:r>
      <w:r w:rsidRPr="00193BBB">
        <w:rPr>
          <w:rStyle w:val="s14"/>
          <w:rFonts w:ascii="Times New Roman" w:hAnsi="Times New Roman"/>
          <w:sz w:val="24"/>
          <w:szCs w:val="24"/>
        </w:rPr>
        <w:t xml:space="preserve">character </w:t>
      </w:r>
      <w:r w:rsidRPr="00193BBB">
        <w:rPr>
          <w:rStyle w:val="s15"/>
          <w:rFonts w:ascii="Times New Roman" w:hAnsi="Times New Roman"/>
          <w:sz w:val="24"/>
          <w:szCs w:val="24"/>
        </w:rPr>
        <w:t xml:space="preserve">at </w:t>
      </w:r>
      <w:r w:rsidRPr="00193BBB">
        <w:rPr>
          <w:rStyle w:val="s16"/>
          <w:rFonts w:ascii="Times New Roman" w:hAnsi="Times New Roman"/>
          <w:sz w:val="24"/>
          <w:szCs w:val="24"/>
        </w:rPr>
        <w:t>rest</w:t>
      </w:r>
      <w:r w:rsidRPr="00193BBB">
        <w:rPr>
          <w:rStyle w:val="s15"/>
          <w:rFonts w:ascii="Times New Roman" w:hAnsi="Times New Roman"/>
          <w:sz w:val="24"/>
          <w:szCs w:val="24"/>
        </w:rPr>
        <w:t xml:space="preserve">; </w:t>
      </w:r>
      <w:r w:rsidRPr="00193BBB">
        <w:rPr>
          <w:rStyle w:val="s8"/>
          <w:rFonts w:ascii="Times New Roman" w:hAnsi="Times New Roman"/>
          <w:sz w:val="24"/>
          <w:szCs w:val="24"/>
        </w:rPr>
        <w:t xml:space="preserve">and </w:t>
      </w:r>
      <w:r w:rsidRPr="00193BBB">
        <w:rPr>
          <w:rFonts w:ascii="Times New Roman" w:hAnsi="Times New Roman"/>
          <w:sz w:val="24"/>
          <w:szCs w:val="24"/>
        </w:rPr>
        <w:t xml:space="preserve">pathognomy </w:t>
      </w:r>
      <w:r w:rsidRPr="00193BBB">
        <w:rPr>
          <w:rStyle w:val="s2"/>
          <w:rFonts w:ascii="Times New Roman" w:hAnsi="Times New Roman"/>
          <w:sz w:val="24"/>
          <w:szCs w:val="24"/>
        </w:rPr>
        <w:t xml:space="preserve">of </w:t>
      </w:r>
      <w:r w:rsidRPr="00193BBB">
        <w:rPr>
          <w:rStyle w:val="s8"/>
          <w:rFonts w:ascii="Times New Roman" w:hAnsi="Times New Roman"/>
          <w:sz w:val="24"/>
          <w:szCs w:val="24"/>
        </w:rPr>
        <w:t xml:space="preserve">character </w:t>
      </w:r>
      <w:r w:rsidRPr="00193BBB">
        <w:rPr>
          <w:rStyle w:val="s15"/>
          <w:rFonts w:ascii="Times New Roman" w:hAnsi="Times New Roman"/>
          <w:sz w:val="24"/>
          <w:szCs w:val="24"/>
        </w:rPr>
        <w:t xml:space="preserve">in </w:t>
      </w:r>
      <w:r w:rsidRPr="00193BBB">
        <w:rPr>
          <w:rStyle w:val="s8"/>
          <w:rFonts w:ascii="Times New Roman" w:hAnsi="Times New Roman"/>
          <w:sz w:val="24"/>
          <w:szCs w:val="24"/>
        </w:rPr>
        <w:t>motion.</w:t>
      </w:r>
      <w:r w:rsidRPr="00193BBB">
        <w:rPr>
          <w:rStyle w:val="EndnoteReference"/>
          <w:rFonts w:ascii="Times New Roman" w:hAnsi="Times New Roman"/>
          <w:sz w:val="24"/>
          <w:szCs w:val="24"/>
        </w:rPr>
        <w:endnoteReference w:id="12"/>
      </w:r>
      <w:r w:rsidRPr="00193BBB">
        <w:rPr>
          <w:rStyle w:val="s8"/>
          <w:rFonts w:ascii="Times New Roman" w:hAnsi="Times New Roman"/>
          <w:sz w:val="24"/>
          <w:szCs w:val="24"/>
        </w:rPr>
        <w:t xml:space="preserve"> </w:t>
      </w:r>
    </w:p>
    <w:p w14:paraId="24DD2BA5" w14:textId="56E673CD" w:rsidR="00967BC9" w:rsidRPr="00193BBB" w:rsidRDefault="00967BC9" w:rsidP="007E51E8">
      <w:pPr>
        <w:pStyle w:val="p1"/>
        <w:spacing w:line="480" w:lineRule="auto"/>
        <w:ind w:right="-164"/>
        <w:rPr>
          <w:rFonts w:ascii="Times New Roman" w:hAnsi="Times New Roman"/>
          <w:color w:val="FFFFFF"/>
          <w:sz w:val="24"/>
          <w:szCs w:val="24"/>
        </w:rPr>
      </w:pPr>
      <w:r w:rsidRPr="00193BBB">
        <w:rPr>
          <w:rFonts w:ascii="Times New Roman" w:hAnsi="Times New Roman"/>
          <w:sz w:val="24"/>
          <w:szCs w:val="24"/>
        </w:rPr>
        <w:t xml:space="preserve">Lavater </w:t>
      </w:r>
      <w:r w:rsidR="001F7B24">
        <w:rPr>
          <w:rFonts w:ascii="Times New Roman" w:hAnsi="Times New Roman"/>
          <w:sz w:val="24"/>
          <w:szCs w:val="24"/>
        </w:rPr>
        <w:t xml:space="preserve">claimed that </w:t>
      </w:r>
      <w:r w:rsidRPr="00193BBB">
        <w:rPr>
          <w:rFonts w:ascii="Times New Roman" w:hAnsi="Times New Roman"/>
          <w:sz w:val="24"/>
          <w:szCs w:val="24"/>
        </w:rPr>
        <w:t>pathognomy was not as capable of providing clear clues to the underlying moral character of a person as was physiognomy because ‘</w:t>
      </w:r>
      <w:r w:rsidR="001F7B24">
        <w:rPr>
          <w:rFonts w:ascii="Times New Roman" w:hAnsi="Times New Roman"/>
          <w:sz w:val="24"/>
          <w:szCs w:val="24"/>
        </w:rPr>
        <w:t>[p]</w:t>
      </w:r>
      <w:proofErr w:type="spellStart"/>
      <w:r w:rsidRPr="00193BBB">
        <w:rPr>
          <w:rFonts w:ascii="Times New Roman" w:hAnsi="Times New Roman"/>
          <w:sz w:val="24"/>
          <w:szCs w:val="24"/>
        </w:rPr>
        <w:t>athognomy</w:t>
      </w:r>
      <w:proofErr w:type="spellEnd"/>
      <w:r w:rsidRPr="00193BBB">
        <w:rPr>
          <w:rFonts w:ascii="Times New Roman" w:hAnsi="Times New Roman"/>
          <w:sz w:val="24"/>
          <w:szCs w:val="24"/>
        </w:rPr>
        <w:t xml:space="preserve"> has to contend with dissimulation; but physiognomy is under no such necessity’.</w:t>
      </w:r>
      <w:r w:rsidRPr="00193BBB">
        <w:rPr>
          <w:rStyle w:val="EndnoteReference"/>
          <w:rFonts w:ascii="Times New Roman" w:hAnsi="Times New Roman"/>
          <w:sz w:val="24"/>
          <w:szCs w:val="24"/>
        </w:rPr>
        <w:endnoteReference w:id="13"/>
      </w:r>
    </w:p>
    <w:p w14:paraId="0C4D3C71" w14:textId="3DB5BFC0" w:rsidR="00967BC9" w:rsidRPr="00193BBB" w:rsidRDefault="00967BC9" w:rsidP="00BB737D">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Physiognomy was not new to the people of the Enlightenment era; indeed, it can be traced back to Aristotle and Plato.</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 xml:space="preserve">Many scholars throughout the </w:t>
      </w:r>
      <w:r w:rsidR="005246F2" w:rsidRPr="00193BBB">
        <w:rPr>
          <w:rFonts w:ascii="Times New Roman" w:hAnsi="Times New Roman" w:cs="Times New Roman"/>
          <w:lang w:val="en-GB"/>
        </w:rPr>
        <w:t>fifteenth, sixteenth</w:t>
      </w:r>
      <w:r w:rsidRPr="00193BBB">
        <w:rPr>
          <w:rFonts w:ascii="Times New Roman" w:hAnsi="Times New Roman" w:cs="Times New Roman"/>
          <w:lang w:val="en-GB"/>
        </w:rPr>
        <w:t xml:space="preserve"> and </w:t>
      </w:r>
      <w:r w:rsidR="005246F2" w:rsidRPr="00193BBB">
        <w:rPr>
          <w:rFonts w:ascii="Times New Roman" w:hAnsi="Times New Roman" w:cs="Times New Roman"/>
          <w:lang w:val="en-GB"/>
        </w:rPr>
        <w:t xml:space="preserve">seventeenth </w:t>
      </w:r>
      <w:r w:rsidRPr="00193BBB">
        <w:rPr>
          <w:rFonts w:ascii="Times New Roman" w:hAnsi="Times New Roman" w:cs="Times New Roman"/>
          <w:lang w:val="en-GB"/>
        </w:rPr>
        <w:t>centuries also referenced it.</w:t>
      </w:r>
      <w:r w:rsidRPr="00193BBB">
        <w:rPr>
          <w:rStyle w:val="EndnoteReference"/>
          <w:rFonts w:ascii="Times New Roman" w:eastAsia="Times New Roman" w:hAnsi="Times New Roman" w:cs="Times New Roman"/>
          <w:lang w:val="en-GB" w:eastAsia="en-GB"/>
        </w:rPr>
        <w:endnoteReference w:id="14"/>
      </w:r>
      <w:r w:rsidRPr="00193BBB">
        <w:rPr>
          <w:rFonts w:ascii="Times New Roman" w:hAnsi="Times New Roman" w:cs="Times New Roman"/>
          <w:lang w:val="en-GB"/>
        </w:rPr>
        <w:t xml:space="preserve"> However, what made Lavater’s book so significant and novel for the era was his claim to be making physiognomy a more exacting science by offering a detailed set of rules for people to follow.</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‘Physiognomy’, he wrote, ‘like every other Science, may to a certain point, be reduced to fixed rules, which it is possible to teach and learn, to communicate, receive and transmit</w:t>
      </w:r>
      <w:r w:rsidR="00FD7687" w:rsidRPr="00193BBB">
        <w:rPr>
          <w:rFonts w:ascii="Times New Roman" w:hAnsi="Times New Roman" w:cs="Times New Roman"/>
          <w:lang w:val="en-GB"/>
        </w:rPr>
        <w:t>.</w:t>
      </w:r>
      <w:r w:rsidRPr="00193BBB">
        <w:rPr>
          <w:rFonts w:ascii="Times New Roman" w:hAnsi="Times New Roman" w:cs="Times New Roman"/>
          <w:lang w:val="en-GB"/>
        </w:rPr>
        <w:t>’</w:t>
      </w:r>
      <w:r w:rsidRPr="00193BBB">
        <w:rPr>
          <w:rStyle w:val="EndnoteReference"/>
          <w:rFonts w:ascii="Times New Roman" w:hAnsi="Times New Roman" w:cs="Times New Roman"/>
          <w:lang w:val="en-GB"/>
        </w:rPr>
        <w:endnoteReference w:id="15"/>
      </w:r>
      <w:r w:rsidRPr="00193BBB">
        <w:rPr>
          <w:rFonts w:ascii="Times New Roman" w:hAnsi="Times New Roman" w:cs="Times New Roman"/>
          <w:lang w:val="en-GB"/>
        </w:rPr>
        <w:t xml:space="preserve"> </w:t>
      </w:r>
    </w:p>
    <w:p w14:paraId="67801709" w14:textId="47700519" w:rsidR="005246F2" w:rsidRPr="00193BBB" w:rsidRDefault="00967BC9" w:rsidP="003E4A5C">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In his introduction Lavater refers to the form of people’s faces as developing within natural limits, as when he says a person’s physiognomy ‘eliminates what he can and cannot become, what he can or cannot be’.</w:t>
      </w:r>
      <w:r w:rsidRPr="00193BBB">
        <w:rPr>
          <w:rStyle w:val="EndnoteReference"/>
          <w:rFonts w:ascii="Times New Roman" w:hAnsi="Times New Roman" w:cs="Times New Roman"/>
          <w:lang w:val="en-GB"/>
        </w:rPr>
        <w:endnoteReference w:id="16"/>
      </w:r>
      <w:r w:rsidRPr="00193BBB">
        <w:rPr>
          <w:rFonts w:ascii="Times New Roman" w:hAnsi="Times New Roman" w:cs="Times New Roman"/>
          <w:lang w:val="en-GB"/>
        </w:rPr>
        <w:t xml:space="preserve"> He later attempts to account for the changes that occur as boys develop into men, saying</w:t>
      </w:r>
      <w:r w:rsidR="005246F2" w:rsidRPr="00193BBB">
        <w:rPr>
          <w:rFonts w:ascii="Times New Roman" w:hAnsi="Times New Roman" w:cs="Times New Roman"/>
          <w:lang w:val="en-GB"/>
        </w:rPr>
        <w:t>:</w:t>
      </w:r>
      <w:r w:rsidRPr="00193BBB">
        <w:rPr>
          <w:rFonts w:ascii="Times New Roman" w:hAnsi="Times New Roman" w:cs="Times New Roman"/>
          <w:lang w:val="en-GB"/>
        </w:rPr>
        <w:t xml:space="preserve"> </w:t>
      </w:r>
    </w:p>
    <w:p w14:paraId="2C21E063" w14:textId="6EB6C57C" w:rsidR="005246F2" w:rsidRPr="00193BBB" w:rsidRDefault="00967BC9" w:rsidP="00BB737D">
      <w:pPr>
        <w:spacing w:line="480" w:lineRule="auto"/>
        <w:ind w:left="720" w:right="-164"/>
        <w:rPr>
          <w:rFonts w:ascii="Times New Roman" w:hAnsi="Times New Roman" w:cs="Times New Roman"/>
          <w:lang w:val="en-GB"/>
        </w:rPr>
      </w:pPr>
      <w:r w:rsidRPr="00193BBB">
        <w:rPr>
          <w:rFonts w:ascii="Times New Roman" w:hAnsi="Times New Roman" w:cs="Times New Roman"/>
          <w:lang w:val="en-GB"/>
        </w:rPr>
        <w:lastRenderedPageBreak/>
        <w:t>Time produces the expression of latent traits.</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The grown man is, after all, only the youth viewed through the microscope; thus, I read more distinctly in the face of the adult, than in that of the boy.</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I admit that dissimulation may conceal a great many things, but it changes not the form.</w:t>
      </w:r>
      <w:r w:rsidRPr="00193BBB">
        <w:rPr>
          <w:rStyle w:val="EndnoteReference"/>
          <w:rFonts w:ascii="Times New Roman" w:hAnsi="Times New Roman" w:cs="Times New Roman"/>
          <w:lang w:val="en-GB"/>
        </w:rPr>
        <w:endnoteReference w:id="17"/>
      </w:r>
    </w:p>
    <w:p w14:paraId="65EC81F2" w14:textId="74C32114" w:rsidR="00967BC9" w:rsidRPr="00193BBB" w:rsidRDefault="00967BC9" w:rsidP="005246F2">
      <w:pPr>
        <w:spacing w:line="480" w:lineRule="auto"/>
        <w:ind w:right="-164"/>
        <w:rPr>
          <w:rFonts w:ascii="Times New Roman" w:hAnsi="Times New Roman" w:cs="Times New Roman"/>
          <w:lang w:val="en-GB"/>
        </w:rPr>
      </w:pPr>
      <w:r w:rsidRPr="00193BBB">
        <w:rPr>
          <w:rFonts w:ascii="Times New Roman" w:hAnsi="Times New Roman" w:cs="Times New Roman"/>
          <w:lang w:val="en-GB"/>
        </w:rPr>
        <w:t>Here he seems to be saying that each person’s character is predetermined at the point of conception and</w:t>
      </w:r>
      <w:r w:rsidR="003E4A5C">
        <w:rPr>
          <w:rFonts w:ascii="Times New Roman" w:hAnsi="Times New Roman" w:cs="Times New Roman"/>
          <w:lang w:val="en-GB"/>
        </w:rPr>
        <w:t xml:space="preserve"> that</w:t>
      </w:r>
      <w:r w:rsidRPr="00193BBB">
        <w:rPr>
          <w:rFonts w:ascii="Times New Roman" w:hAnsi="Times New Roman" w:cs="Times New Roman"/>
          <w:lang w:val="en-GB"/>
        </w:rPr>
        <w:t xml:space="preserve"> any changes that occur subsequently are superficial.</w:t>
      </w:r>
    </w:p>
    <w:p w14:paraId="433B88C1" w14:textId="37103CCE" w:rsidR="00582F92" w:rsidRPr="00193BBB" w:rsidRDefault="00967BC9" w:rsidP="00BB737D">
      <w:pPr>
        <w:spacing w:line="480" w:lineRule="auto"/>
        <w:ind w:right="-164" w:firstLine="720"/>
        <w:rPr>
          <w:rFonts w:ascii="Times New Roman" w:hAnsi="Times New Roman"/>
          <w:lang w:val="en-GB"/>
        </w:rPr>
      </w:pPr>
      <w:r w:rsidRPr="00193BBB">
        <w:rPr>
          <w:rFonts w:ascii="Times New Roman" w:hAnsi="Times New Roman" w:cs="Times New Roman"/>
          <w:lang w:val="en-GB"/>
        </w:rPr>
        <w:t xml:space="preserve"> </w:t>
      </w:r>
      <w:r w:rsidRPr="00193BBB">
        <w:rPr>
          <w:rFonts w:ascii="Times New Roman" w:hAnsi="Times New Roman"/>
          <w:lang w:val="en-GB"/>
        </w:rPr>
        <w:t>That Lavater’s support for physiognomy was based on a Christian world view that predated the rise of scientific empiricism and the evolutionary model of human development</w:t>
      </w:r>
      <w:r w:rsidRPr="00193BBB" w:rsidDel="00D80D8B">
        <w:rPr>
          <w:rFonts w:ascii="Times New Roman" w:hAnsi="Times New Roman"/>
          <w:lang w:val="en-GB"/>
        </w:rPr>
        <w:t xml:space="preserve"> </w:t>
      </w:r>
      <w:r w:rsidRPr="00193BBB">
        <w:rPr>
          <w:rFonts w:ascii="Times New Roman" w:hAnsi="Times New Roman"/>
          <w:lang w:val="en-GB"/>
        </w:rPr>
        <w:t xml:space="preserve">is suggested by fragment 4 of the </w:t>
      </w:r>
      <w:r w:rsidR="005246F2" w:rsidRPr="00193BBB">
        <w:rPr>
          <w:rFonts w:ascii="Times New Roman" w:hAnsi="Times New Roman"/>
          <w:lang w:val="en-GB"/>
        </w:rPr>
        <w:t>i</w:t>
      </w:r>
      <w:r w:rsidRPr="00193BBB">
        <w:rPr>
          <w:rFonts w:ascii="Times New Roman" w:hAnsi="Times New Roman"/>
          <w:lang w:val="en-GB"/>
        </w:rPr>
        <w:t xml:space="preserve">ntroduction, where he draws a direct connection between physiognomy and ‘truth’, but he also aligns ‘truth’ to the divine maker on high, as when he says of physiognomy that it is </w:t>
      </w:r>
    </w:p>
    <w:p w14:paraId="1C5235EA" w14:textId="73A00FCD" w:rsidR="00967BC9" w:rsidRPr="00193BBB" w:rsidRDefault="00967BC9" w:rsidP="00582F92">
      <w:pPr>
        <w:spacing w:line="480" w:lineRule="auto"/>
        <w:ind w:left="720" w:right="-164"/>
        <w:rPr>
          <w:rFonts w:ascii="Times New Roman" w:hAnsi="Times New Roman" w:cs="Times New Roman"/>
          <w:lang w:val="en-GB"/>
        </w:rPr>
      </w:pPr>
      <w:r w:rsidRPr="00193BBB">
        <w:rPr>
          <w:rFonts w:ascii="Times New Roman" w:hAnsi="Times New Roman"/>
          <w:lang w:val="en-GB"/>
        </w:rPr>
        <w:t>a source of delicate and sublime sensations; it is a new eye which perceives in the creation a thousand traces of the Divine Wisdom and Goodness, and which contemplates in a new Point of view, the adorable Author of Human Nature, who possessed the skill to introduce so much truth and harmony into this work of his hands.</w:t>
      </w:r>
      <w:r w:rsidRPr="00193BBB">
        <w:rPr>
          <w:rStyle w:val="EndnoteReference"/>
          <w:rFonts w:ascii="Times New Roman" w:hAnsi="Times New Roman"/>
          <w:lang w:val="en-GB"/>
        </w:rPr>
        <w:endnoteReference w:id="18"/>
      </w:r>
    </w:p>
    <w:p w14:paraId="73F0BDD5" w14:textId="43BCE5AF" w:rsidR="00967BC9"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This idea is taken further in fragment 16 when he addresses the relation between physical beauty and moral substance; or as he otherwise puts it, ‘corporeal deformity and moral turpitude’.</w:t>
      </w:r>
      <w:r w:rsidRPr="00193BBB">
        <w:rPr>
          <w:rStyle w:val="EndnoteReference"/>
          <w:rFonts w:ascii="Times New Roman" w:hAnsi="Times New Roman" w:cs="Times New Roman"/>
          <w:lang w:val="en-GB"/>
        </w:rPr>
        <w:endnoteReference w:id="19"/>
      </w:r>
      <w:r w:rsidRPr="00193BBB">
        <w:rPr>
          <w:rFonts w:ascii="Times New Roman" w:hAnsi="Times New Roman" w:cs="Times New Roman"/>
          <w:lang w:val="en-GB"/>
        </w:rPr>
        <w:t xml:space="preserve"> What is expressed in terms of a rhetorical question becomes a treatise on the idea that because humans are made in the image of God, the virtuous soul of a person will automatically shine forth as a beautiful face: ‘On the supposition that we are the workmanship of Sovereign Wisdom, is it not in the first place highly probable, that there exists a harmony between moral and physical beauty?’</w:t>
      </w:r>
      <w:r w:rsidRPr="00193BBB">
        <w:rPr>
          <w:rStyle w:val="EndnoteReference"/>
          <w:rFonts w:ascii="Times New Roman" w:hAnsi="Times New Roman" w:cs="Times New Roman"/>
          <w:lang w:val="en-GB"/>
        </w:rPr>
        <w:endnoteReference w:id="20"/>
      </w:r>
      <w:r w:rsidRPr="00193BBB">
        <w:rPr>
          <w:rFonts w:ascii="Times New Roman" w:hAnsi="Times New Roman" w:cs="Times New Roman"/>
          <w:lang w:val="en-GB"/>
        </w:rPr>
        <w:t xml:space="preserve"> One can confirm then that in Lavater’s scheme, beauty </w:t>
      </w:r>
      <w:r w:rsidR="0009187E">
        <w:rPr>
          <w:rFonts w:ascii="Times New Roman" w:hAnsi="Times New Roman" w:cs="Times New Roman"/>
          <w:lang w:val="en-GB"/>
        </w:rPr>
        <w:t xml:space="preserve">not only </w:t>
      </w:r>
      <w:r w:rsidRPr="00193BBB">
        <w:rPr>
          <w:rFonts w:ascii="Times New Roman" w:hAnsi="Times New Roman" w:cs="Times New Roman"/>
          <w:lang w:val="en-GB"/>
        </w:rPr>
        <w:t>is synonymous with the divine</w:t>
      </w:r>
      <w:r w:rsidR="0009187E">
        <w:rPr>
          <w:rFonts w:ascii="Times New Roman" w:hAnsi="Times New Roman" w:cs="Times New Roman"/>
          <w:lang w:val="en-GB"/>
        </w:rPr>
        <w:t xml:space="preserve"> but</w:t>
      </w:r>
      <w:r w:rsidRPr="00193BBB">
        <w:rPr>
          <w:rFonts w:ascii="Times New Roman" w:hAnsi="Times New Roman" w:cs="Times New Roman"/>
          <w:lang w:val="en-GB"/>
        </w:rPr>
        <w:t xml:space="preserve"> is also an outward sign of morality; or as Thomas Holcroft, a later British translator </w:t>
      </w:r>
      <w:r w:rsidRPr="00193BBB">
        <w:rPr>
          <w:rFonts w:ascii="Times New Roman" w:hAnsi="Times New Roman" w:cs="Times New Roman"/>
          <w:lang w:val="en-GB"/>
        </w:rPr>
        <w:lastRenderedPageBreak/>
        <w:t>of Lavater’s book puts it, the beautiful countenance is a ‘nature-speech’ of ‘moral and intellectual genius, of wisdom and virtue’.</w:t>
      </w:r>
      <w:r w:rsidRPr="00193BBB">
        <w:rPr>
          <w:rStyle w:val="EndnoteReference"/>
          <w:rFonts w:ascii="Times New Roman" w:hAnsi="Times New Roman" w:cs="Times New Roman"/>
          <w:lang w:val="en-GB"/>
        </w:rPr>
        <w:endnoteReference w:id="21"/>
      </w:r>
      <w:r w:rsidRPr="00193BBB">
        <w:rPr>
          <w:rFonts w:ascii="Times New Roman" w:hAnsi="Times New Roman" w:cs="Times New Roman"/>
          <w:lang w:val="en-GB"/>
        </w:rPr>
        <w:t xml:space="preserve"> </w:t>
      </w:r>
    </w:p>
    <w:p w14:paraId="36C0F767" w14:textId="77777777" w:rsidR="0009187E"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 xml:space="preserve">This all points to Lavater’s belief in the layered nature of creation; with the physical world not so much reflecting as forming the outer visible surface of the divine. Thus, in his preface he wrote: </w:t>
      </w:r>
    </w:p>
    <w:p w14:paraId="66E446A9" w14:textId="7622A1FB" w:rsidR="0009187E" w:rsidRDefault="00967BC9" w:rsidP="00BB737D">
      <w:pPr>
        <w:spacing w:line="480" w:lineRule="auto"/>
        <w:ind w:left="720" w:right="-164"/>
        <w:rPr>
          <w:rFonts w:ascii="Times New Roman" w:eastAsia="Times New Roman" w:hAnsi="Times New Roman" w:cs="Times New Roman"/>
          <w:color w:val="000000"/>
          <w:lang w:val="en-GB" w:eastAsia="en-GB"/>
        </w:rPr>
      </w:pPr>
      <w:r w:rsidRPr="00193BBB">
        <w:rPr>
          <w:rFonts w:ascii="Times New Roman" w:hAnsi="Times New Roman" w:cs="Times New Roman"/>
          <w:lang w:val="en-GB"/>
        </w:rPr>
        <w:t xml:space="preserve">The human countenance, </w:t>
      </w:r>
      <w:r w:rsidRPr="00193BBB">
        <w:rPr>
          <w:rFonts w:ascii="Times New Roman" w:eastAsia="Times New Roman" w:hAnsi="Times New Roman" w:cs="Times New Roman"/>
          <w:color w:val="000000"/>
          <w:lang w:val="en-GB" w:eastAsia="en-GB"/>
        </w:rPr>
        <w:t xml:space="preserve">that mirror of the Divinity, that noblest of the works of the Creator </w:t>
      </w:r>
      <w:r w:rsidR="0009187E">
        <w:rPr>
          <w:rFonts w:ascii="Times New Roman" w:eastAsia="Times New Roman" w:hAnsi="Times New Roman" w:cs="Times New Roman"/>
          <w:color w:val="000000"/>
          <w:lang w:val="en-GB" w:eastAsia="en-GB"/>
        </w:rPr>
        <w:t>–</w:t>
      </w:r>
      <w:r w:rsidRPr="00193BBB">
        <w:rPr>
          <w:rFonts w:ascii="Times New Roman" w:eastAsia="Times New Roman" w:hAnsi="Times New Roman" w:cs="Times New Roman"/>
          <w:color w:val="000000"/>
          <w:lang w:val="en-GB" w:eastAsia="en-GB"/>
        </w:rPr>
        <w:t xml:space="preserve"> shall not motive and action, shall not the correspondence between the interior and the exterior, the visible and the invisible, the cause and the effect, be there apparent?</w:t>
      </w:r>
      <w:r w:rsidRPr="00193BBB">
        <w:rPr>
          <w:rStyle w:val="EndnoteReference"/>
          <w:rFonts w:ascii="Times New Roman" w:eastAsia="Times New Roman" w:hAnsi="Times New Roman" w:cs="Times New Roman"/>
          <w:color w:val="000000"/>
          <w:lang w:val="en-GB" w:eastAsia="en-GB"/>
        </w:rPr>
        <w:endnoteReference w:id="22"/>
      </w:r>
      <w:r w:rsidR="0076353E" w:rsidRPr="00193BBB">
        <w:rPr>
          <w:rFonts w:ascii="Times New Roman" w:eastAsia="Times New Roman" w:hAnsi="Times New Roman" w:cs="Times New Roman"/>
          <w:color w:val="000000"/>
          <w:lang w:val="en-GB" w:eastAsia="en-GB"/>
        </w:rPr>
        <w:t xml:space="preserve"> </w:t>
      </w:r>
    </w:p>
    <w:p w14:paraId="0BAE95D3" w14:textId="6DF19B21" w:rsidR="00967BC9" w:rsidRPr="00193BBB" w:rsidRDefault="00967BC9" w:rsidP="0009187E">
      <w:pPr>
        <w:spacing w:line="480" w:lineRule="auto"/>
        <w:ind w:right="-164"/>
        <w:rPr>
          <w:rFonts w:ascii="Times New Roman" w:hAnsi="Times New Roman" w:cs="Times New Roman"/>
          <w:lang w:val="en-GB"/>
        </w:rPr>
      </w:pPr>
      <w:r w:rsidRPr="00193BBB">
        <w:rPr>
          <w:rFonts w:ascii="Times New Roman" w:hAnsi="Times New Roman" w:cs="Times New Roman"/>
          <w:lang w:val="en-GB"/>
        </w:rPr>
        <w:t xml:space="preserve">In this regard, one can see the influence of the Swedish Christian theologist, philosopher and mystic Emanuel Swedenborg, who was for some time Lavater’s contemporary; indeed, as </w:t>
      </w:r>
      <w:r w:rsidR="00453CDE">
        <w:rPr>
          <w:rFonts w:ascii="Times New Roman" w:hAnsi="Times New Roman" w:cs="Times New Roman"/>
          <w:lang w:val="en-GB"/>
        </w:rPr>
        <w:t xml:space="preserve">Joan </w:t>
      </w:r>
      <w:r w:rsidRPr="00193BBB">
        <w:rPr>
          <w:rFonts w:ascii="Times New Roman" w:hAnsi="Times New Roman" w:cs="Times New Roman"/>
          <w:lang w:val="en-GB"/>
        </w:rPr>
        <w:t>Stemmler points out, Lavater drew on Swedenborg’s belief in the correspondence between the spiritual and earthly world as one of original and copy.</w:t>
      </w:r>
      <w:r w:rsidRPr="00193BBB">
        <w:rPr>
          <w:rStyle w:val="EndnoteReference"/>
          <w:rFonts w:ascii="Times New Roman" w:hAnsi="Times New Roman" w:cs="Times New Roman"/>
          <w:lang w:val="en-GB"/>
        </w:rPr>
        <w:endnoteReference w:id="23"/>
      </w:r>
    </w:p>
    <w:p w14:paraId="08BB3E27" w14:textId="7F72FFC0" w:rsidR="00582F92" w:rsidRPr="00193BBB" w:rsidRDefault="00967BC9" w:rsidP="00EC4EF9">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 xml:space="preserve">A </w:t>
      </w:r>
      <w:r w:rsidR="00582F92" w:rsidRPr="00193BBB">
        <w:rPr>
          <w:rFonts w:ascii="Times New Roman" w:hAnsi="Times New Roman" w:cs="Times New Roman"/>
          <w:lang w:val="en-GB"/>
        </w:rPr>
        <w:t>Neoplatonist</w:t>
      </w:r>
      <w:r w:rsidRPr="00193BBB">
        <w:rPr>
          <w:rFonts w:ascii="Times New Roman" w:hAnsi="Times New Roman" w:cs="Times New Roman"/>
          <w:lang w:val="en-GB"/>
        </w:rPr>
        <w:t xml:space="preserve">, Swedenborg subscribed to the idea of a duality separating the spiritual and material realms, with the spiritual realm being privileged over the material world in the sense of the latter being a mere reflection or image of the former. He also embraced a hierarchical view of existence akin to the great </w:t>
      </w:r>
      <w:r w:rsidR="00EC4EF9">
        <w:rPr>
          <w:rFonts w:ascii="Times New Roman" w:hAnsi="Times New Roman" w:cs="Times New Roman"/>
          <w:lang w:val="en-GB"/>
        </w:rPr>
        <w:t>c</w:t>
      </w:r>
      <w:r w:rsidRPr="00193BBB">
        <w:rPr>
          <w:rFonts w:ascii="Times New Roman" w:hAnsi="Times New Roman" w:cs="Times New Roman"/>
          <w:lang w:val="en-GB"/>
        </w:rPr>
        <w:t xml:space="preserve">hain of </w:t>
      </w:r>
      <w:r w:rsidR="00EC4EF9">
        <w:rPr>
          <w:rFonts w:ascii="Times New Roman" w:hAnsi="Times New Roman" w:cs="Times New Roman"/>
          <w:lang w:val="en-GB"/>
        </w:rPr>
        <w:t>b</w:t>
      </w:r>
      <w:r w:rsidRPr="00193BBB">
        <w:rPr>
          <w:rFonts w:ascii="Times New Roman" w:hAnsi="Times New Roman" w:cs="Times New Roman"/>
          <w:lang w:val="en-GB"/>
        </w:rPr>
        <w:t>eing, with the different living and non-living entities arranged in a descending order.</w:t>
      </w:r>
      <w:r w:rsidRPr="00193BBB">
        <w:rPr>
          <w:rStyle w:val="EndnoteReference"/>
          <w:rFonts w:ascii="Times New Roman" w:hAnsi="Times New Roman" w:cs="Times New Roman"/>
          <w:lang w:val="en-GB"/>
        </w:rPr>
        <w:endnoteReference w:id="24"/>
      </w:r>
      <w:r w:rsidRPr="00193BBB">
        <w:rPr>
          <w:rFonts w:ascii="Times New Roman" w:hAnsi="Times New Roman" w:cs="Times New Roman"/>
          <w:lang w:val="en-GB"/>
        </w:rPr>
        <w:t xml:space="preserve"> He deviated from the medieval model of the </w:t>
      </w:r>
      <w:r w:rsidR="00EC4EF9">
        <w:rPr>
          <w:rFonts w:ascii="Times New Roman" w:hAnsi="Times New Roman" w:cs="Times New Roman"/>
          <w:lang w:val="en-GB"/>
        </w:rPr>
        <w:t>g</w:t>
      </w:r>
      <w:r w:rsidRPr="00193BBB">
        <w:rPr>
          <w:rFonts w:ascii="Times New Roman" w:hAnsi="Times New Roman" w:cs="Times New Roman"/>
          <w:lang w:val="en-GB"/>
        </w:rPr>
        <w:t xml:space="preserve">reat </w:t>
      </w:r>
      <w:r w:rsidR="00EC4EF9">
        <w:rPr>
          <w:rFonts w:ascii="Times New Roman" w:hAnsi="Times New Roman" w:cs="Times New Roman"/>
          <w:lang w:val="en-GB"/>
        </w:rPr>
        <w:t>c</w:t>
      </w:r>
      <w:r w:rsidRPr="00193BBB">
        <w:rPr>
          <w:rFonts w:ascii="Times New Roman" w:hAnsi="Times New Roman" w:cs="Times New Roman"/>
          <w:lang w:val="en-GB"/>
        </w:rPr>
        <w:t xml:space="preserve">hain of </w:t>
      </w:r>
      <w:r w:rsidR="00EC4EF9">
        <w:rPr>
          <w:rFonts w:ascii="Times New Roman" w:hAnsi="Times New Roman" w:cs="Times New Roman"/>
          <w:lang w:val="en-GB"/>
        </w:rPr>
        <w:t>b</w:t>
      </w:r>
      <w:r w:rsidRPr="00193BBB">
        <w:rPr>
          <w:rFonts w:ascii="Times New Roman" w:hAnsi="Times New Roman" w:cs="Times New Roman"/>
          <w:lang w:val="en-GB"/>
        </w:rPr>
        <w:t xml:space="preserve">eing, however, in believing that all things in creation were connected through God’s love and wisdom and </w:t>
      </w:r>
      <w:r w:rsidR="00EC4EF9">
        <w:rPr>
          <w:rFonts w:ascii="Times New Roman" w:hAnsi="Times New Roman" w:cs="Times New Roman"/>
          <w:lang w:val="en-GB"/>
        </w:rPr>
        <w:t xml:space="preserve">that </w:t>
      </w:r>
      <w:r w:rsidRPr="00193BBB">
        <w:rPr>
          <w:rFonts w:ascii="Times New Roman" w:hAnsi="Times New Roman" w:cs="Times New Roman"/>
          <w:lang w:val="en-GB"/>
        </w:rPr>
        <w:t xml:space="preserve">this </w:t>
      </w:r>
      <w:r w:rsidR="00EC4EF9">
        <w:rPr>
          <w:rFonts w:ascii="Times New Roman" w:hAnsi="Times New Roman" w:cs="Times New Roman"/>
          <w:lang w:val="en-GB"/>
        </w:rPr>
        <w:t>was</w:t>
      </w:r>
      <w:r w:rsidR="00EC4EF9" w:rsidRPr="00193BBB">
        <w:rPr>
          <w:rFonts w:ascii="Times New Roman" w:hAnsi="Times New Roman" w:cs="Times New Roman"/>
          <w:lang w:val="en-GB"/>
        </w:rPr>
        <w:t xml:space="preserve"> </w:t>
      </w:r>
      <w:r w:rsidRPr="00193BBB">
        <w:rPr>
          <w:rFonts w:ascii="Times New Roman" w:hAnsi="Times New Roman" w:cs="Times New Roman"/>
          <w:lang w:val="en-GB"/>
        </w:rPr>
        <w:t>what also joined the material and spiritual worlds, a position shared by Lavater</w:t>
      </w:r>
      <w:r w:rsidRPr="00193BBB">
        <w:rPr>
          <w:rFonts w:ascii="Times New Roman" w:eastAsia="Times New Roman" w:hAnsi="Times New Roman" w:cs="Times New Roman"/>
          <w:lang w:val="en-GB"/>
        </w:rPr>
        <w:t>.</w:t>
      </w:r>
      <w:r w:rsidRPr="00193BBB">
        <w:rPr>
          <w:rFonts w:ascii="Times New Roman" w:hAnsi="Times New Roman" w:cs="Times New Roman"/>
          <w:lang w:val="en-GB"/>
        </w:rPr>
        <w:t xml:space="preserve"> This brings us to Lavater’s idea of physiognomy as a divinely authored sign system that requires expert deciphering, for he also wrote: </w:t>
      </w:r>
    </w:p>
    <w:p w14:paraId="271F8C6D" w14:textId="7EE788A6" w:rsidR="00582F92" w:rsidRPr="00193BBB" w:rsidRDefault="00967BC9" w:rsidP="00EC4EF9">
      <w:pPr>
        <w:spacing w:line="480" w:lineRule="auto"/>
        <w:ind w:left="720" w:right="-164"/>
        <w:rPr>
          <w:rFonts w:ascii="Times New Roman" w:hAnsi="Times New Roman" w:cs="Times New Roman"/>
          <w:lang w:val="en-GB"/>
        </w:rPr>
      </w:pPr>
      <w:r w:rsidRPr="00193BBB">
        <w:rPr>
          <w:rFonts w:ascii="Times New Roman" w:hAnsi="Times New Roman" w:cs="Times New Roman"/>
          <w:lang w:val="en-GB"/>
        </w:rPr>
        <w:t xml:space="preserve">I do not promise, for it would be the height of folly to make such a promise, to give entire, the immense Alphabet necessary to decipher the original language of </w:t>
      </w:r>
      <w:r w:rsidRPr="00193BBB">
        <w:rPr>
          <w:rFonts w:ascii="Times New Roman" w:hAnsi="Times New Roman" w:cs="Times New Roman"/>
          <w:lang w:val="en-GB"/>
        </w:rPr>
        <w:lastRenderedPageBreak/>
        <w:t>Nature, written on the face of Man, and on the whole of his exterior; but I flatter myself I have been so happy as to trace a few of the characters of that divine Alphabet, and that they will be so legible, that a sound eye will readily distinguish them wherever they occur.</w:t>
      </w:r>
      <w:r w:rsidRPr="00193BBB">
        <w:rPr>
          <w:rStyle w:val="EndnoteReference"/>
          <w:rFonts w:ascii="Times New Roman" w:hAnsi="Times New Roman" w:cs="Times New Roman"/>
          <w:lang w:val="en-GB"/>
        </w:rPr>
        <w:endnoteReference w:id="25"/>
      </w:r>
    </w:p>
    <w:p w14:paraId="4D5715D3" w14:textId="13724F54" w:rsidR="00967BC9"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Implied here is his being in possession of a body of knowledge and a set of skills not available to all, and indeed</w:t>
      </w:r>
      <w:r w:rsidR="00EC4EF9">
        <w:rPr>
          <w:rFonts w:ascii="Times New Roman" w:hAnsi="Times New Roman" w:cs="Times New Roman"/>
          <w:lang w:val="en-GB"/>
        </w:rPr>
        <w:t>,</w:t>
      </w:r>
      <w:r w:rsidRPr="00193BBB">
        <w:rPr>
          <w:rFonts w:ascii="Times New Roman" w:hAnsi="Times New Roman" w:cs="Times New Roman"/>
          <w:lang w:val="en-GB"/>
        </w:rPr>
        <w:t xml:space="preserve"> Stafford alerts us to physiognomy’s privileged powers of detection.</w:t>
      </w:r>
      <w:r w:rsidR="0035402C" w:rsidRPr="000A65AD">
        <w:rPr>
          <w:rStyle w:val="EndnoteReference"/>
          <w:rFonts w:ascii="Times New Roman" w:hAnsi="Times New Roman" w:cs="Times New Roman"/>
          <w:highlight w:val="yellow"/>
          <w:lang w:val="en-GB"/>
        </w:rPr>
        <w:endnoteReference w:id="26"/>
      </w:r>
      <w:r w:rsidRPr="00193BBB">
        <w:rPr>
          <w:rFonts w:ascii="Times New Roman" w:hAnsi="Times New Roman" w:cs="Times New Roman"/>
          <w:lang w:val="en-GB"/>
        </w:rPr>
        <w:t xml:space="preserve"> Lavater himself reinforced this idea of privilege when he explained that the physiognomist’s work was akin to that of the connoisseur: ‘He must be a great connoisseur, and a most expert observer indeed, who sets himself up for a judge of the future character in every given case.</w:t>
      </w:r>
      <w:r w:rsidR="00FD7687" w:rsidRPr="00193BBB">
        <w:rPr>
          <w:rFonts w:ascii="Times New Roman" w:hAnsi="Times New Roman" w:cs="Times New Roman"/>
          <w:lang w:val="en-GB"/>
        </w:rPr>
        <w:t>’</w:t>
      </w:r>
      <w:r w:rsidRPr="00193BBB">
        <w:rPr>
          <w:rStyle w:val="EndnoteReference"/>
          <w:rFonts w:ascii="Times New Roman" w:hAnsi="Times New Roman" w:cs="Times New Roman"/>
          <w:lang w:val="en-GB"/>
        </w:rPr>
        <w:endnoteReference w:id="27"/>
      </w:r>
    </w:p>
    <w:p w14:paraId="3B589B91" w14:textId="70D00AFE" w:rsidR="00967BC9" w:rsidRPr="00193BBB" w:rsidRDefault="00967BC9" w:rsidP="007E51E8">
      <w:pPr>
        <w:spacing w:line="480" w:lineRule="auto"/>
        <w:ind w:right="-164" w:firstLine="567"/>
        <w:rPr>
          <w:rFonts w:ascii="Times New Roman" w:hAnsi="Times New Roman" w:cs="Times New Roman"/>
          <w:lang w:val="en-GB"/>
        </w:rPr>
      </w:pPr>
      <w:r w:rsidRPr="00193BBB">
        <w:rPr>
          <w:rFonts w:ascii="Times New Roman" w:hAnsi="Times New Roman" w:cs="Times New Roman"/>
          <w:lang w:val="en-GB"/>
        </w:rPr>
        <w:t xml:space="preserve">It is important to note that physiognomy was by no means widely accepted when Lavater published the </w:t>
      </w:r>
      <w:r w:rsidRPr="000A65AD">
        <w:rPr>
          <w:rFonts w:ascii="Times New Roman" w:hAnsi="Times New Roman" w:cs="Times New Roman"/>
          <w:i/>
          <w:highlight w:val="yellow"/>
          <w:lang w:val="en-GB"/>
        </w:rPr>
        <w:t>Physiognomi</w:t>
      </w:r>
      <w:r w:rsidR="00114C83" w:rsidRPr="000A65AD">
        <w:rPr>
          <w:rFonts w:ascii="Times New Roman" w:hAnsi="Times New Roman" w:cs="Times New Roman"/>
          <w:i/>
          <w:highlight w:val="yellow"/>
          <w:lang w:val="en-GB"/>
        </w:rPr>
        <w:t>c</w:t>
      </w:r>
      <w:r w:rsidRPr="000A65AD">
        <w:rPr>
          <w:rFonts w:ascii="Times New Roman" w:hAnsi="Times New Roman" w:cs="Times New Roman"/>
          <w:i/>
          <w:highlight w:val="yellow"/>
          <w:lang w:val="en-GB"/>
        </w:rPr>
        <w:t xml:space="preserve"> Fragment</w:t>
      </w:r>
      <w:r w:rsidR="00114C83" w:rsidRPr="000A65AD">
        <w:rPr>
          <w:rFonts w:ascii="Times New Roman" w:hAnsi="Times New Roman" w:cs="Times New Roman"/>
          <w:i/>
          <w:highlight w:val="yellow"/>
          <w:lang w:val="en-GB"/>
        </w:rPr>
        <w:t>s</w:t>
      </w:r>
      <w:r w:rsidRPr="00193BBB">
        <w:rPr>
          <w:rFonts w:ascii="Times New Roman" w:hAnsi="Times New Roman" w:cs="Times New Roman"/>
          <w:lang w:val="en-GB"/>
        </w:rPr>
        <w:t xml:space="preserve"> and that he called it a science so that it might gain more respectability.</w:t>
      </w:r>
      <w:r w:rsidRPr="00193BBB">
        <w:rPr>
          <w:rStyle w:val="EndnoteReference"/>
          <w:rFonts w:ascii="Times New Roman" w:hAnsi="Times New Roman" w:cs="Times New Roman"/>
          <w:lang w:val="en-GB"/>
        </w:rPr>
        <w:endnoteReference w:id="28"/>
      </w:r>
      <w:r w:rsidRPr="00193BBB">
        <w:rPr>
          <w:rFonts w:ascii="Times New Roman" w:hAnsi="Times New Roman" w:cs="Times New Roman"/>
          <w:lang w:val="en-GB"/>
        </w:rPr>
        <w:t xml:space="preserve"> He also felt obliged to defend it by drawing attention to its widespread unconscious (and presumably imprecise) practice in everyday life. Thus, in the </w:t>
      </w:r>
      <w:r w:rsidR="00582F92" w:rsidRPr="00193BBB">
        <w:rPr>
          <w:rFonts w:ascii="Times New Roman" w:hAnsi="Times New Roman" w:cs="Times New Roman"/>
          <w:lang w:val="en-GB"/>
        </w:rPr>
        <w:t>p</w:t>
      </w:r>
      <w:r w:rsidRPr="00193BBB">
        <w:rPr>
          <w:rFonts w:ascii="Times New Roman" w:hAnsi="Times New Roman" w:cs="Times New Roman"/>
          <w:lang w:val="en-GB"/>
        </w:rPr>
        <w:t>reface he wrote:</w:t>
      </w:r>
    </w:p>
    <w:p w14:paraId="62B2D9E9" w14:textId="7842B612" w:rsidR="00582F92" w:rsidRPr="00193BBB" w:rsidRDefault="00967BC9" w:rsidP="00EC4EF9">
      <w:pPr>
        <w:spacing w:line="480" w:lineRule="auto"/>
        <w:ind w:left="567" w:right="-164"/>
        <w:rPr>
          <w:rFonts w:ascii="Times New Roman" w:hAnsi="Times New Roman" w:cs="Times New Roman"/>
          <w:lang w:val="en-GB"/>
        </w:rPr>
      </w:pPr>
      <w:r w:rsidRPr="00193BBB">
        <w:rPr>
          <w:rFonts w:ascii="Times New Roman" w:hAnsi="Times New Roman" w:cs="Times New Roman"/>
          <w:lang w:val="en-GB"/>
        </w:rPr>
        <w:t xml:space="preserve">There is not a person on earth who does not let himself be guided by physiognomics every day; no one who, having a face drawn for him, could help finding it either extremely loveable or extremely abhorrent; no one who, more or less scrutinizes, measures, compares, and </w:t>
      </w:r>
      <w:proofErr w:type="spellStart"/>
      <w:r w:rsidRPr="00193BBB">
        <w:rPr>
          <w:rFonts w:ascii="Times New Roman" w:hAnsi="Times New Roman" w:cs="Times New Roman"/>
          <w:lang w:val="en-GB"/>
        </w:rPr>
        <w:t>physiognomically</w:t>
      </w:r>
      <w:proofErr w:type="spellEnd"/>
      <w:r w:rsidRPr="00193BBB">
        <w:rPr>
          <w:rFonts w:ascii="Times New Roman" w:hAnsi="Times New Roman" w:cs="Times New Roman"/>
          <w:lang w:val="en-GB"/>
        </w:rPr>
        <w:t xml:space="preserve"> judges every human being that comes to him for the first time, even if he has never heard the word physiognomy in his life.</w:t>
      </w:r>
      <w:r w:rsidRPr="00193BBB">
        <w:rPr>
          <w:rStyle w:val="EndnoteReference"/>
          <w:rFonts w:ascii="Times New Roman" w:hAnsi="Times New Roman" w:cs="Times New Roman"/>
          <w:lang w:val="en-GB"/>
        </w:rPr>
        <w:endnoteReference w:id="29"/>
      </w:r>
      <w:r w:rsidRPr="00193BBB">
        <w:rPr>
          <w:rFonts w:ascii="Times New Roman" w:hAnsi="Times New Roman" w:cs="Times New Roman"/>
          <w:lang w:val="en-GB"/>
        </w:rPr>
        <w:t xml:space="preserve"> </w:t>
      </w:r>
    </w:p>
    <w:p w14:paraId="58DD92D0" w14:textId="324FBDDC" w:rsidR="00967BC9" w:rsidRPr="00193BBB" w:rsidRDefault="00967BC9" w:rsidP="007E51E8">
      <w:pPr>
        <w:spacing w:line="480" w:lineRule="auto"/>
        <w:ind w:right="-164"/>
        <w:rPr>
          <w:rFonts w:ascii="Times New Roman" w:hAnsi="Times New Roman" w:cs="Times New Roman"/>
          <w:lang w:val="en-GB"/>
        </w:rPr>
      </w:pPr>
      <w:r w:rsidRPr="00193BBB">
        <w:rPr>
          <w:rFonts w:ascii="Times New Roman" w:hAnsi="Times New Roman" w:cs="Times New Roman"/>
          <w:lang w:val="en-GB"/>
        </w:rPr>
        <w:t>As noted earlier, Lavater did not anticipate the immense interest that his work would generate during in his lifetime, or the fact that it would continue to fascinate and intrigue artists, writers and scientific thinkers of the next century and beyond.</w:t>
      </w:r>
      <w:r w:rsidRPr="00193BBB">
        <w:rPr>
          <w:rStyle w:val="EndnoteReference"/>
          <w:rFonts w:ascii="Times New Roman" w:hAnsi="Times New Roman" w:cs="Times New Roman"/>
          <w:lang w:val="en-GB"/>
        </w:rPr>
        <w:endnoteReference w:id="30"/>
      </w:r>
      <w:r w:rsidRPr="00193BBB">
        <w:rPr>
          <w:rFonts w:ascii="Times New Roman" w:hAnsi="Times New Roman" w:cs="Times New Roman"/>
          <w:lang w:val="en-GB"/>
        </w:rPr>
        <w:t xml:space="preserve"> In </w:t>
      </w:r>
      <w:r w:rsidR="00F9458E">
        <w:rPr>
          <w:rFonts w:ascii="Times New Roman" w:hAnsi="Times New Roman" w:cs="Times New Roman"/>
          <w:lang w:val="en-GB"/>
        </w:rPr>
        <w:t xml:space="preserve">the third </w:t>
      </w:r>
      <w:r w:rsidRPr="00193BBB">
        <w:rPr>
          <w:rFonts w:ascii="Times New Roman" w:hAnsi="Times New Roman" w:cs="Times New Roman"/>
          <w:lang w:val="en-GB"/>
        </w:rPr>
        <w:t xml:space="preserve">section </w:t>
      </w:r>
      <w:r w:rsidR="00F9458E">
        <w:rPr>
          <w:rFonts w:ascii="Times New Roman" w:hAnsi="Times New Roman" w:cs="Times New Roman"/>
          <w:lang w:val="en-GB"/>
        </w:rPr>
        <w:t>of this article</w:t>
      </w:r>
      <w:r w:rsidRPr="00193BBB">
        <w:rPr>
          <w:rFonts w:ascii="Times New Roman" w:hAnsi="Times New Roman" w:cs="Times New Roman"/>
          <w:lang w:val="en-GB"/>
        </w:rPr>
        <w:t xml:space="preserve">, I outline the manner in which his physiognomic ideas were </w:t>
      </w:r>
      <w:r w:rsidRPr="00193BBB">
        <w:rPr>
          <w:rFonts w:ascii="Times New Roman" w:hAnsi="Times New Roman" w:cs="Times New Roman"/>
          <w:lang w:val="en-GB"/>
        </w:rPr>
        <w:lastRenderedPageBreak/>
        <w:t xml:space="preserve">taken up and used in the nineteenth century, but to better understand physiognomy’s growing practical appeal throughout the late eighteenth and nineteenth centuries, one must first describe the main visual conventions that Lavater used to communicate his physiognomic system, including those he used for his own self-portrait. </w:t>
      </w:r>
    </w:p>
    <w:p w14:paraId="797C18C4" w14:textId="77777777" w:rsidR="00967BC9" w:rsidRPr="00193BBB" w:rsidRDefault="00967BC9" w:rsidP="007E51E8">
      <w:pPr>
        <w:spacing w:line="480" w:lineRule="auto"/>
        <w:ind w:right="-164"/>
        <w:rPr>
          <w:rFonts w:ascii="Times New Roman" w:hAnsi="Times New Roman" w:cs="Times New Roman"/>
          <w:lang w:val="en-GB"/>
        </w:rPr>
      </w:pPr>
    </w:p>
    <w:p w14:paraId="28CF1F0D" w14:textId="38337B5C" w:rsidR="00967BC9" w:rsidRPr="00193BBB" w:rsidRDefault="00967BC9" w:rsidP="007E51E8">
      <w:pPr>
        <w:spacing w:line="480" w:lineRule="auto"/>
        <w:ind w:right="-164"/>
        <w:rPr>
          <w:rFonts w:ascii="Times New Roman" w:hAnsi="Times New Roman" w:cs="Times New Roman"/>
          <w:b/>
          <w:lang w:val="en-GB"/>
        </w:rPr>
      </w:pPr>
      <w:r w:rsidRPr="00193BBB">
        <w:rPr>
          <w:rFonts w:ascii="Times New Roman" w:hAnsi="Times New Roman" w:cs="Times New Roman"/>
          <w:b/>
          <w:lang w:val="en-GB"/>
        </w:rPr>
        <w:t xml:space="preserve">The Visual </w:t>
      </w:r>
      <w:r w:rsidR="00FD7687" w:rsidRPr="00193BBB">
        <w:rPr>
          <w:rFonts w:ascii="Times New Roman" w:hAnsi="Times New Roman" w:cs="Times New Roman"/>
          <w:b/>
          <w:lang w:val="en-GB"/>
        </w:rPr>
        <w:t>L</w:t>
      </w:r>
      <w:r w:rsidRPr="00193BBB">
        <w:rPr>
          <w:rFonts w:ascii="Times New Roman" w:hAnsi="Times New Roman" w:cs="Times New Roman"/>
          <w:b/>
          <w:lang w:val="en-GB"/>
        </w:rPr>
        <w:t xml:space="preserve">anguage of Lavater’s Physiognomic Portraits </w:t>
      </w:r>
    </w:p>
    <w:p w14:paraId="16DD1D89" w14:textId="6FA6B7D9" w:rsidR="00967BC9" w:rsidRPr="00193BBB" w:rsidRDefault="00967BC9" w:rsidP="007E51E8">
      <w:pPr>
        <w:spacing w:line="480" w:lineRule="auto"/>
        <w:ind w:right="-164"/>
        <w:rPr>
          <w:rFonts w:ascii="Times New Roman" w:hAnsi="Times New Roman" w:cs="Times New Roman"/>
          <w:lang w:val="en-GB"/>
        </w:rPr>
      </w:pPr>
      <w:r w:rsidRPr="00193BBB">
        <w:rPr>
          <w:rFonts w:ascii="Times New Roman" w:hAnsi="Times New Roman" w:cs="Times New Roman"/>
          <w:lang w:val="en-GB"/>
        </w:rPr>
        <w:t>To illustrate his great work, Lavater made heavy use of silhouettes and line drawings that both simplified and exaggerated people’s facial features</w:t>
      </w:r>
      <w:r w:rsidR="00F9458E">
        <w:rPr>
          <w:rFonts w:ascii="Times New Roman" w:hAnsi="Times New Roman" w:cs="Times New Roman"/>
          <w:lang w:val="en-GB"/>
        </w:rPr>
        <w:t>,</w:t>
      </w:r>
      <w:r w:rsidRPr="00193BBB">
        <w:rPr>
          <w:rFonts w:ascii="Times New Roman" w:hAnsi="Times New Roman" w:cs="Times New Roman"/>
          <w:lang w:val="en-GB"/>
        </w:rPr>
        <w:t xml:space="preserve"> frequently to the point of caricature, the latter occurring particularly in those instances where facial features indicated moral lapses and turpitude. The drawings were ‘scavenged from countless, often unidentified sources and then reengraved’.</w:t>
      </w:r>
      <w:r w:rsidRPr="00193BBB">
        <w:rPr>
          <w:rStyle w:val="EndnoteReference"/>
          <w:rFonts w:ascii="Times New Roman" w:hAnsi="Times New Roman" w:cs="Times New Roman"/>
          <w:lang w:val="en-GB"/>
        </w:rPr>
        <w:endnoteReference w:id="31"/>
      </w:r>
      <w:r w:rsidRPr="00193BBB">
        <w:rPr>
          <w:rFonts w:ascii="Times New Roman" w:hAnsi="Times New Roman" w:cs="Times New Roman"/>
          <w:lang w:val="en-GB"/>
        </w:rPr>
        <w:t xml:space="preserve"> The </w:t>
      </w:r>
      <w:r w:rsidR="00582F92" w:rsidRPr="00193BBB">
        <w:rPr>
          <w:rFonts w:ascii="Times New Roman" w:hAnsi="Times New Roman" w:cs="Times New Roman"/>
          <w:lang w:val="en-GB"/>
        </w:rPr>
        <w:t>three</w:t>
      </w:r>
      <w:r w:rsidRPr="00193BBB">
        <w:rPr>
          <w:rFonts w:ascii="Times New Roman" w:hAnsi="Times New Roman" w:cs="Times New Roman"/>
          <w:lang w:val="en-GB"/>
        </w:rPr>
        <w:t>-volume</w:t>
      </w:r>
      <w:r w:rsidR="00582F92" w:rsidRPr="00193BBB">
        <w:rPr>
          <w:rFonts w:ascii="Times New Roman" w:hAnsi="Times New Roman" w:cs="Times New Roman"/>
          <w:lang w:val="en-GB"/>
        </w:rPr>
        <w:t>,</w:t>
      </w:r>
      <w:r w:rsidRPr="00193BBB">
        <w:rPr>
          <w:rFonts w:ascii="Times New Roman" w:hAnsi="Times New Roman" w:cs="Times New Roman"/>
          <w:lang w:val="en-GB"/>
        </w:rPr>
        <w:t xml:space="preserve"> </w:t>
      </w:r>
      <w:r w:rsidR="00582F92" w:rsidRPr="00193BBB">
        <w:rPr>
          <w:rFonts w:ascii="Times New Roman" w:hAnsi="Times New Roman" w:cs="Times New Roman"/>
          <w:lang w:val="en-GB"/>
        </w:rPr>
        <w:t>five</w:t>
      </w:r>
      <w:r w:rsidRPr="00193BBB">
        <w:rPr>
          <w:rFonts w:ascii="Times New Roman" w:hAnsi="Times New Roman" w:cs="Times New Roman"/>
          <w:lang w:val="en-GB"/>
        </w:rPr>
        <w:t xml:space="preserve">-part edition of </w:t>
      </w:r>
      <w:r w:rsidRPr="00193BBB">
        <w:rPr>
          <w:rFonts w:ascii="Times New Roman" w:hAnsi="Times New Roman" w:cs="Times New Roman"/>
          <w:i/>
          <w:iCs/>
          <w:lang w:val="en-GB"/>
        </w:rPr>
        <w:t>Essays on Physiognomy</w:t>
      </w:r>
      <w:r w:rsidRPr="00193BBB">
        <w:rPr>
          <w:rFonts w:ascii="Times New Roman" w:hAnsi="Times New Roman" w:cs="Times New Roman"/>
          <w:lang w:val="en-GB"/>
        </w:rPr>
        <w:t>, translated by Henry Hunter</w:t>
      </w:r>
      <w:r w:rsidR="00F9458E">
        <w:rPr>
          <w:rFonts w:ascii="Times New Roman" w:hAnsi="Times New Roman" w:cs="Times New Roman"/>
          <w:lang w:val="en-GB"/>
        </w:rPr>
        <w:t>,</w:t>
      </w:r>
      <w:r w:rsidRPr="00193BBB">
        <w:rPr>
          <w:rFonts w:ascii="Times New Roman" w:hAnsi="Times New Roman" w:cs="Times New Roman"/>
          <w:lang w:val="en-GB"/>
        </w:rPr>
        <w:t xml:space="preserve"> reproduced the </w:t>
      </w:r>
      <w:r w:rsidR="00582F92" w:rsidRPr="00193BBB">
        <w:rPr>
          <w:rFonts w:ascii="Times New Roman" w:hAnsi="Times New Roman" w:cs="Times New Roman"/>
          <w:lang w:val="en-GB"/>
        </w:rPr>
        <w:t>eight hundred</w:t>
      </w:r>
      <w:r w:rsidRPr="00193BBB">
        <w:rPr>
          <w:rFonts w:ascii="Times New Roman" w:hAnsi="Times New Roman" w:cs="Times New Roman"/>
          <w:lang w:val="en-GB"/>
        </w:rPr>
        <w:t xml:space="preserve"> illustrations in the French edition. Directed by the British artist and painter Henri Fuseli, most of these were the work of the line engraver Henry Holloway, but some were by Francesco Bartolozzi</w:t>
      </w:r>
      <w:r w:rsidR="00582F92" w:rsidRPr="00193BBB">
        <w:rPr>
          <w:rFonts w:ascii="Times New Roman" w:hAnsi="Times New Roman" w:cs="Times New Roman"/>
          <w:lang w:val="en-GB"/>
        </w:rPr>
        <w:t>,</w:t>
      </w:r>
      <w:r w:rsidRPr="00193BBB">
        <w:rPr>
          <w:rFonts w:ascii="Times New Roman" w:hAnsi="Times New Roman" w:cs="Times New Roman"/>
          <w:lang w:val="en-GB"/>
        </w:rPr>
        <w:t xml:space="preserve"> and </w:t>
      </w:r>
      <w:r w:rsidR="00582F92" w:rsidRPr="00193BBB">
        <w:rPr>
          <w:rFonts w:ascii="Times New Roman" w:hAnsi="Times New Roman" w:cs="Times New Roman"/>
          <w:lang w:val="en-GB"/>
        </w:rPr>
        <w:t>four</w:t>
      </w:r>
      <w:r w:rsidRPr="00193BBB">
        <w:rPr>
          <w:rFonts w:ascii="Times New Roman" w:hAnsi="Times New Roman" w:cs="Times New Roman"/>
          <w:lang w:val="en-GB"/>
        </w:rPr>
        <w:t xml:space="preserve"> were by the British poet, painter and printmaker William Blake.</w:t>
      </w:r>
      <w:r w:rsidRPr="00193BBB">
        <w:rPr>
          <w:rStyle w:val="EndnoteReference"/>
          <w:rFonts w:ascii="Times New Roman" w:hAnsi="Times New Roman" w:cs="Times New Roman"/>
          <w:lang w:val="en-GB"/>
        </w:rPr>
        <w:endnoteReference w:id="32"/>
      </w:r>
      <w:r w:rsidRPr="00193BBB">
        <w:rPr>
          <w:rFonts w:ascii="Times New Roman" w:hAnsi="Times New Roman" w:cs="Times New Roman"/>
          <w:lang w:val="en-GB"/>
        </w:rPr>
        <w:t xml:space="preserve"> </w:t>
      </w:r>
    </w:p>
    <w:p w14:paraId="4A25B4E9" w14:textId="69E7E6C8" w:rsidR="00967BC9"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Lavater wrote of silhouettes that because they present the head in profile, they are useful for deciphering variations in the structure of the face, but he also valued their capacity to simplify information: ‘The silhouette arrests the attention; by fixing it on the exterior contours alone, it simplifies the observation, which becomes by that more easy and accurate.</w:t>
      </w:r>
      <w:r w:rsidR="00FD7687" w:rsidRPr="00193BBB">
        <w:rPr>
          <w:rFonts w:ascii="Times New Roman" w:hAnsi="Times New Roman" w:cs="Times New Roman"/>
          <w:lang w:val="en-GB"/>
        </w:rPr>
        <w:t>’</w:t>
      </w:r>
      <w:r w:rsidRPr="00193BBB">
        <w:rPr>
          <w:rStyle w:val="EndnoteReference"/>
          <w:rFonts w:ascii="Times New Roman" w:hAnsi="Times New Roman" w:cs="Times New Roman"/>
          <w:lang w:val="en-GB"/>
        </w:rPr>
        <w:endnoteReference w:id="33"/>
      </w:r>
      <w:r w:rsidRPr="00193BBB">
        <w:rPr>
          <w:rFonts w:ascii="Times New Roman" w:hAnsi="Times New Roman" w:cs="Times New Roman"/>
          <w:lang w:val="en-GB"/>
        </w:rPr>
        <w:t xml:space="preserve"> Despite its simplicity, the silhouette was heralded as the most accurate reflection of a person’s physiognomy that was available at the time. In England the phenomenon of silhouette portraiture emerged between 1751 and 1770, so that by the time Lavater came to print his book, a relatively large number of European artists were already deploying it.</w:t>
      </w:r>
      <w:r w:rsidRPr="00193BBB">
        <w:rPr>
          <w:rStyle w:val="EndnoteReference"/>
          <w:rFonts w:ascii="Times New Roman" w:hAnsi="Times New Roman" w:cs="Times New Roman"/>
          <w:lang w:val="en-GB"/>
        </w:rPr>
        <w:endnoteReference w:id="34"/>
      </w:r>
      <w:r w:rsidRPr="00193BBB">
        <w:rPr>
          <w:rFonts w:ascii="Times New Roman" w:hAnsi="Times New Roman" w:cs="Times New Roman"/>
          <w:lang w:val="en-GB"/>
        </w:rPr>
        <w:t xml:space="preserve"> </w:t>
      </w:r>
    </w:p>
    <w:p w14:paraId="38197A41" w14:textId="62B10B5A" w:rsidR="00967BC9"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lastRenderedPageBreak/>
        <w:t xml:space="preserve">The first plate of volume </w:t>
      </w:r>
      <w:r w:rsidR="00DC2134">
        <w:rPr>
          <w:rFonts w:ascii="Times New Roman" w:hAnsi="Times New Roman" w:cs="Times New Roman"/>
          <w:lang w:val="en-GB"/>
        </w:rPr>
        <w:t>3</w:t>
      </w:r>
      <w:r w:rsidR="00DC2134" w:rsidRPr="00193BBB">
        <w:rPr>
          <w:rFonts w:ascii="Times New Roman" w:hAnsi="Times New Roman" w:cs="Times New Roman"/>
          <w:lang w:val="en-GB"/>
        </w:rPr>
        <w:t xml:space="preserve"> </w:t>
      </w:r>
      <w:r w:rsidRPr="00193BBB">
        <w:rPr>
          <w:rFonts w:ascii="Times New Roman" w:hAnsi="Times New Roman" w:cs="Times New Roman"/>
          <w:lang w:val="en-GB"/>
        </w:rPr>
        <w:t xml:space="preserve">of the 1775–8 </w:t>
      </w:r>
      <w:r w:rsidR="00DC2134" w:rsidRPr="00193BBB">
        <w:rPr>
          <w:rFonts w:ascii="Times New Roman" w:hAnsi="Times New Roman" w:cs="Times New Roman"/>
          <w:lang w:val="en-GB"/>
        </w:rPr>
        <w:t xml:space="preserve">original German </w:t>
      </w:r>
      <w:r w:rsidRPr="00193BBB">
        <w:rPr>
          <w:rFonts w:ascii="Times New Roman" w:hAnsi="Times New Roman" w:cs="Times New Roman"/>
          <w:lang w:val="en-GB"/>
        </w:rPr>
        <w:t xml:space="preserve">edition of </w:t>
      </w:r>
      <w:r w:rsidRPr="00193BBB">
        <w:rPr>
          <w:rFonts w:ascii="Times New Roman" w:hAnsi="Times New Roman" w:cs="Times New Roman"/>
          <w:i/>
          <w:iCs/>
          <w:lang w:val="en-GB"/>
        </w:rPr>
        <w:t>Essays on Physiognomy</w:t>
      </w:r>
      <w:r w:rsidRPr="00193BBB">
        <w:rPr>
          <w:rFonts w:ascii="Times New Roman" w:hAnsi="Times New Roman" w:cs="Times New Roman"/>
          <w:lang w:val="en-GB"/>
        </w:rPr>
        <w:t xml:space="preserve"> contained </w:t>
      </w:r>
      <w:r w:rsidR="00582F92" w:rsidRPr="00193BBB">
        <w:rPr>
          <w:rFonts w:ascii="Times New Roman" w:hAnsi="Times New Roman" w:cs="Times New Roman"/>
          <w:lang w:val="en-GB"/>
        </w:rPr>
        <w:t>twenty</w:t>
      </w:r>
      <w:r w:rsidRPr="00193BBB">
        <w:rPr>
          <w:rFonts w:ascii="Times New Roman" w:hAnsi="Times New Roman" w:cs="Times New Roman"/>
          <w:lang w:val="en-GB"/>
        </w:rPr>
        <w:t xml:space="preserve"> black silhouettes of heads, all profiles of what Stemmler translates as ‘</w:t>
      </w:r>
      <w:r w:rsidR="0070408D" w:rsidRPr="00193BBB">
        <w:rPr>
          <w:rFonts w:ascii="Times New Roman" w:hAnsi="Times New Roman" w:cs="Times New Roman"/>
          <w:lang w:val="en-GB"/>
        </w:rPr>
        <w:t>l</w:t>
      </w:r>
      <w:r w:rsidRPr="00193BBB">
        <w:rPr>
          <w:rFonts w:ascii="Times New Roman" w:hAnsi="Times New Roman" w:cs="Times New Roman"/>
          <w:lang w:val="en-GB"/>
        </w:rPr>
        <w:t>oving and beloved men’</w:t>
      </w:r>
      <w:r w:rsidR="00DC2134">
        <w:rPr>
          <w:rFonts w:ascii="Times New Roman" w:hAnsi="Times New Roman" w:cs="Times New Roman"/>
          <w:lang w:val="en-GB"/>
        </w:rPr>
        <w:t>,</w:t>
      </w:r>
      <w:r w:rsidRPr="00193BBB">
        <w:rPr>
          <w:rFonts w:ascii="Times New Roman" w:hAnsi="Times New Roman" w:cs="Times New Roman"/>
          <w:lang w:val="en-GB"/>
        </w:rPr>
        <w:t xml:space="preserve"> arranged in four columns.</w:t>
      </w:r>
      <w:r w:rsidR="00114C83" w:rsidRPr="000A65AD">
        <w:rPr>
          <w:rStyle w:val="EndnoteReference"/>
          <w:rFonts w:ascii="Times New Roman" w:hAnsi="Times New Roman" w:cs="Times New Roman"/>
          <w:highlight w:val="yellow"/>
          <w:lang w:val="en-GB"/>
        </w:rPr>
        <w:endnoteReference w:id="35"/>
      </w:r>
      <w:r w:rsidR="000A65AD">
        <w:rPr>
          <w:rFonts w:ascii="Times New Roman" w:hAnsi="Times New Roman" w:cs="Times New Roman"/>
          <w:lang w:val="en-GB"/>
        </w:rPr>
        <w:t xml:space="preserve"> </w:t>
      </w:r>
      <w:r w:rsidRPr="00193BBB">
        <w:rPr>
          <w:rFonts w:ascii="Times New Roman" w:hAnsi="Times New Roman" w:cs="Times New Roman"/>
          <w:lang w:val="en-GB"/>
        </w:rPr>
        <w:t>They were described by Lavater as ‘loved and loving’ because they were his friends. He had raised the money for the publication of his three sumptuous volumes by promising these men that their images would appear in the book. His own silhouette is among them</w:t>
      </w:r>
      <w:r w:rsidR="00DC2134">
        <w:rPr>
          <w:rFonts w:ascii="Times New Roman" w:hAnsi="Times New Roman" w:cs="Times New Roman"/>
          <w:lang w:val="en-GB"/>
        </w:rPr>
        <w:t>,</w:t>
      </w:r>
      <w:r w:rsidRPr="00193BBB">
        <w:rPr>
          <w:rFonts w:ascii="Times New Roman" w:hAnsi="Times New Roman" w:cs="Times New Roman"/>
          <w:lang w:val="en-GB"/>
        </w:rPr>
        <w:t xml:space="preserve"> set in an </w:t>
      </w:r>
      <w:r w:rsidR="00DC2134" w:rsidRPr="00193BBB">
        <w:rPr>
          <w:rFonts w:ascii="Times New Roman" w:hAnsi="Times New Roman" w:cs="Times New Roman"/>
          <w:lang w:val="en-GB"/>
        </w:rPr>
        <w:t>oval</w:t>
      </w:r>
      <w:r w:rsidR="00DC2134">
        <w:rPr>
          <w:rFonts w:ascii="Times New Roman" w:hAnsi="Times New Roman" w:cs="Times New Roman"/>
          <w:lang w:val="en-GB"/>
        </w:rPr>
        <w:t>-</w:t>
      </w:r>
      <w:r w:rsidR="00DC2134" w:rsidRPr="00193BBB">
        <w:rPr>
          <w:rFonts w:ascii="Times New Roman" w:hAnsi="Times New Roman" w:cs="Times New Roman"/>
          <w:lang w:val="en-GB"/>
        </w:rPr>
        <w:t xml:space="preserve">shaped </w:t>
      </w:r>
      <w:r w:rsidRPr="00193BBB">
        <w:rPr>
          <w:rFonts w:ascii="Times New Roman" w:hAnsi="Times New Roman" w:cs="Times New Roman"/>
          <w:lang w:val="en-GB"/>
        </w:rPr>
        <w:t>medallion (</w:t>
      </w:r>
      <w:r w:rsidR="00B8126B" w:rsidRPr="00193BBB">
        <w:rPr>
          <w:rFonts w:ascii="Times New Roman" w:hAnsi="Times New Roman" w:cs="Times New Roman"/>
          <w:lang w:val="en-GB"/>
        </w:rPr>
        <w:t>Fig.</w:t>
      </w:r>
      <w:r w:rsidRPr="00193BBB">
        <w:rPr>
          <w:rFonts w:ascii="Times New Roman" w:hAnsi="Times New Roman" w:cs="Times New Roman"/>
          <w:lang w:val="en-GB"/>
        </w:rPr>
        <w:t xml:space="preserve"> 1). The first in a row of four, it is number nine. According to Stemmler, one recognizes it because of the similarity to the fully drawn portrait by Johann Heinrich Lips</w:t>
      </w:r>
      <w:r w:rsidR="00DC2134">
        <w:rPr>
          <w:rFonts w:ascii="Times New Roman" w:hAnsi="Times New Roman" w:cs="Times New Roman"/>
          <w:lang w:val="en-GB"/>
        </w:rPr>
        <w:t>,</w:t>
      </w:r>
      <w:r w:rsidRPr="00193BBB">
        <w:rPr>
          <w:rFonts w:ascii="Times New Roman" w:hAnsi="Times New Roman" w:cs="Times New Roman"/>
          <w:lang w:val="en-GB"/>
        </w:rPr>
        <w:t xml:space="preserve"> which appeared on the last page of volume </w:t>
      </w:r>
      <w:r w:rsidR="00DC2134">
        <w:rPr>
          <w:rFonts w:ascii="Times New Roman" w:hAnsi="Times New Roman" w:cs="Times New Roman"/>
          <w:lang w:val="en-GB"/>
        </w:rPr>
        <w:t>1</w:t>
      </w:r>
      <w:r w:rsidR="00DC2134" w:rsidRPr="00193BBB">
        <w:rPr>
          <w:rFonts w:ascii="Times New Roman" w:hAnsi="Times New Roman" w:cs="Times New Roman"/>
          <w:lang w:val="en-GB"/>
        </w:rPr>
        <w:t xml:space="preserve"> </w:t>
      </w:r>
      <w:r w:rsidRPr="00193BBB">
        <w:rPr>
          <w:rFonts w:ascii="Times New Roman" w:hAnsi="Times New Roman" w:cs="Times New Roman"/>
          <w:lang w:val="en-GB"/>
        </w:rPr>
        <w:t>of both the 178</w:t>
      </w:r>
      <w:r w:rsidR="001259FE">
        <w:rPr>
          <w:rFonts w:ascii="Times New Roman" w:hAnsi="Times New Roman" w:cs="Times New Roman"/>
          <w:lang w:val="en-GB"/>
        </w:rPr>
        <w:t>3</w:t>
      </w:r>
      <w:r w:rsidRPr="00193BBB">
        <w:rPr>
          <w:rFonts w:ascii="Times New Roman" w:hAnsi="Times New Roman" w:cs="Times New Roman"/>
          <w:lang w:val="en-GB"/>
        </w:rPr>
        <w:t xml:space="preserve"> French and 1789–98 English editions.</w:t>
      </w:r>
      <w:r w:rsidR="00767FA8" w:rsidRPr="00B12EB9">
        <w:rPr>
          <w:rStyle w:val="EndnoteReference"/>
          <w:rFonts w:ascii="Times New Roman" w:hAnsi="Times New Roman" w:cs="Times New Roman"/>
          <w:highlight w:val="yellow"/>
          <w:lang w:val="en-GB"/>
        </w:rPr>
        <w:endnoteReference w:id="36"/>
      </w:r>
      <w:r w:rsidR="0076353E" w:rsidRPr="00193BBB">
        <w:rPr>
          <w:rFonts w:ascii="Times New Roman" w:hAnsi="Times New Roman" w:cs="Times New Roman"/>
          <w:lang w:val="en-GB"/>
        </w:rPr>
        <w:t xml:space="preserve"> </w:t>
      </w:r>
      <w:r w:rsidRPr="00193BBB">
        <w:rPr>
          <w:rFonts w:ascii="Times New Roman" w:hAnsi="Times New Roman" w:cs="Times New Roman"/>
          <w:lang w:val="en-GB"/>
        </w:rPr>
        <w:t>We see the same line of the almost perfectly rounded skull broken at the nape by a roll of hair, the sloping forehead and the slightly arched nose (Fig</w:t>
      </w:r>
      <w:r w:rsidR="00B8126B" w:rsidRPr="00193BBB">
        <w:rPr>
          <w:rFonts w:ascii="Times New Roman" w:hAnsi="Times New Roman" w:cs="Times New Roman"/>
          <w:lang w:val="en-GB"/>
        </w:rPr>
        <w:t xml:space="preserve">. </w:t>
      </w:r>
      <w:r w:rsidRPr="00193BBB">
        <w:rPr>
          <w:rFonts w:ascii="Times New Roman" w:hAnsi="Times New Roman" w:cs="Times New Roman"/>
          <w:lang w:val="en-GB"/>
        </w:rPr>
        <w:t>2).</w:t>
      </w:r>
      <w:r w:rsidRPr="00193BBB">
        <w:rPr>
          <w:rStyle w:val="EndnoteReference"/>
          <w:rFonts w:ascii="Times New Roman" w:hAnsi="Times New Roman" w:cs="Times New Roman"/>
          <w:lang w:val="en-GB"/>
        </w:rPr>
        <w:endnoteReference w:id="37"/>
      </w:r>
      <w:r w:rsidR="0076353E" w:rsidRPr="00193BBB">
        <w:rPr>
          <w:rFonts w:ascii="Times New Roman" w:hAnsi="Times New Roman" w:cs="Times New Roman"/>
          <w:lang w:val="en-GB"/>
        </w:rPr>
        <w:t xml:space="preserve"> </w:t>
      </w:r>
    </w:p>
    <w:p w14:paraId="06F1FF72" w14:textId="4B850AAE" w:rsidR="00B8126B" w:rsidRPr="00193BBB" w:rsidRDefault="00B8126B" w:rsidP="00B8126B">
      <w:pPr>
        <w:spacing w:line="480" w:lineRule="auto"/>
        <w:ind w:right="-164"/>
        <w:rPr>
          <w:rFonts w:ascii="Times New Roman" w:hAnsi="Times New Roman" w:cs="Times New Roman"/>
          <w:lang w:val="en-GB"/>
        </w:rPr>
      </w:pPr>
      <w:r w:rsidRPr="00193BBB">
        <w:rPr>
          <w:rFonts w:ascii="Times New Roman" w:hAnsi="Times New Roman" w:cs="Times New Roman"/>
          <w:lang w:val="en-GB"/>
        </w:rPr>
        <w:t>&lt; Insert Figs 1 and 2 near here &gt;</w:t>
      </w:r>
    </w:p>
    <w:p w14:paraId="6654078D" w14:textId="3EF6FCF8" w:rsidR="0070408D"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Where</w:t>
      </w:r>
      <w:r w:rsidR="000F3DE1">
        <w:rPr>
          <w:rFonts w:ascii="Times New Roman" w:hAnsi="Times New Roman" w:cs="Times New Roman"/>
          <w:lang w:val="en-GB"/>
        </w:rPr>
        <w:t>as</w:t>
      </w:r>
      <w:r w:rsidRPr="00193BBB">
        <w:rPr>
          <w:rFonts w:ascii="Times New Roman" w:hAnsi="Times New Roman" w:cs="Times New Roman"/>
          <w:lang w:val="en-GB"/>
        </w:rPr>
        <w:t xml:space="preserve"> Lavater was reasonably happy with his silhouette, the same cannot be said of Lips’s engraving of Lavater’s face even though it was probably a flattering image. He wrote</w:t>
      </w:r>
      <w:r w:rsidR="0070408D" w:rsidRPr="00193BBB">
        <w:rPr>
          <w:rFonts w:ascii="Times New Roman" w:hAnsi="Times New Roman" w:cs="Times New Roman"/>
          <w:lang w:val="en-GB"/>
        </w:rPr>
        <w:t>:</w:t>
      </w:r>
      <w:r w:rsidRPr="00193BBB">
        <w:rPr>
          <w:rFonts w:ascii="Times New Roman" w:hAnsi="Times New Roman" w:cs="Times New Roman"/>
          <w:lang w:val="en-GB"/>
        </w:rPr>
        <w:t xml:space="preserve"> </w:t>
      </w:r>
    </w:p>
    <w:p w14:paraId="1FBBF839" w14:textId="24537D0E" w:rsidR="0070408D" w:rsidRPr="00193BBB" w:rsidRDefault="00967BC9" w:rsidP="0070408D">
      <w:pPr>
        <w:spacing w:line="480" w:lineRule="auto"/>
        <w:ind w:left="720" w:right="-164"/>
        <w:rPr>
          <w:rFonts w:ascii="Times New Roman" w:hAnsi="Times New Roman" w:cs="Times New Roman"/>
          <w:lang w:val="en-GB"/>
        </w:rPr>
      </w:pPr>
      <w:r w:rsidRPr="00193BBB">
        <w:rPr>
          <w:rFonts w:ascii="Times New Roman" w:hAnsi="Times New Roman" w:cs="Times New Roman"/>
          <w:lang w:val="en-GB"/>
        </w:rPr>
        <w:t>The Portrait is drawn more than in profile: it presents the face turned a little outward and consequently admits not an exact comparison with the silhouette. The portrait announces more wisdom and penetration. Why? Because the angle below the nose is more obtuse. On the other hand, you find in this design much less poetic expression, because the under part of the face projects not so much as in the silhouette.</w:t>
      </w:r>
      <w:r w:rsidRPr="00193BBB">
        <w:rPr>
          <w:rStyle w:val="EndnoteReference"/>
          <w:rFonts w:ascii="Times New Roman" w:hAnsi="Times New Roman" w:cs="Times New Roman"/>
          <w:lang w:val="en-GB"/>
        </w:rPr>
        <w:endnoteReference w:id="38"/>
      </w:r>
    </w:p>
    <w:p w14:paraId="7F8C15EA" w14:textId="1B548D74" w:rsidR="00967BC9" w:rsidRPr="00193BBB" w:rsidRDefault="00967BC9" w:rsidP="0070408D">
      <w:pPr>
        <w:spacing w:line="480" w:lineRule="auto"/>
        <w:ind w:right="-164"/>
        <w:rPr>
          <w:rFonts w:ascii="Times New Roman" w:hAnsi="Times New Roman" w:cs="Times New Roman"/>
          <w:lang w:val="en-GB"/>
        </w:rPr>
      </w:pPr>
      <w:r w:rsidRPr="00193BBB">
        <w:rPr>
          <w:rFonts w:ascii="Times New Roman" w:hAnsi="Times New Roman" w:cs="Times New Roman"/>
          <w:lang w:val="en-GB"/>
        </w:rPr>
        <w:t>He also criticized the ‘immoderate length of the under part’</w:t>
      </w:r>
      <w:r w:rsidR="0070408D" w:rsidRPr="00193BBB">
        <w:rPr>
          <w:rFonts w:ascii="Times New Roman" w:hAnsi="Times New Roman" w:cs="Times New Roman"/>
          <w:lang w:val="en-GB"/>
        </w:rPr>
        <w:t>,</w:t>
      </w:r>
      <w:r w:rsidRPr="00193BBB">
        <w:rPr>
          <w:rFonts w:ascii="Times New Roman" w:hAnsi="Times New Roman" w:cs="Times New Roman"/>
          <w:lang w:val="en-GB"/>
        </w:rPr>
        <w:t xml:space="preserve"> saying it ‘destroys all the </w:t>
      </w:r>
      <w:proofErr w:type="gramStart"/>
      <w:r w:rsidRPr="00193BBB">
        <w:rPr>
          <w:rFonts w:ascii="Times New Roman" w:hAnsi="Times New Roman" w:cs="Times New Roman"/>
          <w:lang w:val="en-GB"/>
        </w:rPr>
        <w:t>proportions’</w:t>
      </w:r>
      <w:proofErr w:type="gramEnd"/>
      <w:r w:rsidR="001259FE">
        <w:rPr>
          <w:rFonts w:ascii="Times New Roman" w:hAnsi="Times New Roman" w:cs="Times New Roman"/>
          <w:lang w:val="en-GB"/>
        </w:rPr>
        <w:t xml:space="preserve">.  </w:t>
      </w:r>
      <w:r w:rsidR="001259FE" w:rsidRPr="003D257C">
        <w:rPr>
          <w:rFonts w:ascii="Times New Roman" w:hAnsi="Times New Roman" w:cs="Times New Roman"/>
          <w:highlight w:val="yellow"/>
          <w:lang w:val="en-GB"/>
        </w:rPr>
        <w:t>He follows this with ‘</w:t>
      </w:r>
      <w:proofErr w:type="spellStart"/>
      <w:proofErr w:type="gramStart"/>
      <w:r w:rsidR="001259FE" w:rsidRPr="003D257C">
        <w:rPr>
          <w:rFonts w:ascii="Times New Roman" w:hAnsi="Times New Roman" w:cs="Times New Roman"/>
          <w:highlight w:val="yellow"/>
          <w:lang w:val="en-GB"/>
        </w:rPr>
        <w:t>Every</w:t>
      </w:r>
      <w:r w:rsidR="003E13AF" w:rsidRPr="003D257C">
        <w:rPr>
          <w:rFonts w:ascii="Times New Roman" w:hAnsi="Times New Roman" w:cs="Times New Roman"/>
          <w:highlight w:val="yellow"/>
          <w:lang w:val="en-GB"/>
        </w:rPr>
        <w:t xml:space="preserve"> </w:t>
      </w:r>
      <w:r w:rsidR="001259FE" w:rsidRPr="003D257C">
        <w:rPr>
          <w:rFonts w:ascii="Times New Roman" w:hAnsi="Times New Roman" w:cs="Times New Roman"/>
          <w:highlight w:val="yellow"/>
          <w:lang w:val="en-GB"/>
        </w:rPr>
        <w:t>thing</w:t>
      </w:r>
      <w:proofErr w:type="spellEnd"/>
      <w:proofErr w:type="gramEnd"/>
      <w:r w:rsidR="001259FE" w:rsidRPr="003D257C">
        <w:rPr>
          <w:rFonts w:ascii="Times New Roman" w:hAnsi="Times New Roman" w:cs="Times New Roman"/>
          <w:highlight w:val="yellow"/>
          <w:lang w:val="en-GB"/>
        </w:rPr>
        <w:t xml:space="preserve"> in this face is</w:t>
      </w:r>
      <w:r w:rsidRPr="003D257C">
        <w:rPr>
          <w:rFonts w:ascii="Times New Roman" w:hAnsi="Times New Roman" w:cs="Times New Roman"/>
          <w:highlight w:val="yellow"/>
          <w:lang w:val="en-GB"/>
        </w:rPr>
        <w:t xml:space="preserve"> violently strained</w:t>
      </w:r>
      <w:r w:rsidR="001259FE" w:rsidRPr="003D257C">
        <w:rPr>
          <w:rFonts w:ascii="Times New Roman" w:hAnsi="Times New Roman" w:cs="Times New Roman"/>
          <w:highlight w:val="yellow"/>
          <w:lang w:val="en-GB"/>
        </w:rPr>
        <w:t xml:space="preserve">. The eye is rather haggard, than the </w:t>
      </w:r>
      <w:proofErr w:type="gramStart"/>
      <w:r w:rsidR="001259FE" w:rsidRPr="003D257C">
        <w:rPr>
          <w:rFonts w:ascii="Times New Roman" w:hAnsi="Times New Roman" w:cs="Times New Roman"/>
          <w:highlight w:val="yellow"/>
          <w:lang w:val="en-GB"/>
        </w:rPr>
        <w:t>attentive-eye</w:t>
      </w:r>
      <w:proofErr w:type="gramEnd"/>
      <w:r w:rsidR="001259FE" w:rsidRPr="003D257C">
        <w:rPr>
          <w:rFonts w:ascii="Times New Roman" w:hAnsi="Times New Roman" w:cs="Times New Roman"/>
          <w:highlight w:val="yellow"/>
          <w:lang w:val="en-GB"/>
        </w:rPr>
        <w:t xml:space="preserve"> of </w:t>
      </w:r>
      <w:r w:rsidR="003E13AF" w:rsidRPr="003D257C">
        <w:rPr>
          <w:rFonts w:ascii="Times New Roman" w:hAnsi="Times New Roman" w:cs="Times New Roman"/>
          <w:highlight w:val="yellow"/>
          <w:lang w:val="en-GB"/>
        </w:rPr>
        <w:t>an</w:t>
      </w:r>
      <w:r w:rsidR="001259FE" w:rsidRPr="003D257C">
        <w:rPr>
          <w:rFonts w:ascii="Times New Roman" w:hAnsi="Times New Roman" w:cs="Times New Roman"/>
          <w:highlight w:val="yellow"/>
          <w:lang w:val="en-GB"/>
        </w:rPr>
        <w:t xml:space="preserve"> </w:t>
      </w:r>
      <w:r w:rsidR="003E13AF" w:rsidRPr="003D257C">
        <w:rPr>
          <w:rFonts w:ascii="Times New Roman" w:hAnsi="Times New Roman" w:cs="Times New Roman"/>
          <w:highlight w:val="yellow"/>
          <w:lang w:val="en-GB"/>
        </w:rPr>
        <w:t>O</w:t>
      </w:r>
      <w:r w:rsidR="001259FE" w:rsidRPr="003D257C">
        <w:rPr>
          <w:rFonts w:ascii="Times New Roman" w:hAnsi="Times New Roman" w:cs="Times New Roman"/>
          <w:highlight w:val="yellow"/>
          <w:lang w:val="en-GB"/>
        </w:rPr>
        <w:t xml:space="preserve">bserver: with such a look, one has </w:t>
      </w:r>
      <w:r w:rsidR="001259FE" w:rsidRPr="003D257C">
        <w:rPr>
          <w:rFonts w:ascii="Times New Roman" w:hAnsi="Times New Roman" w:cs="Times New Roman"/>
          <w:highlight w:val="yellow"/>
          <w:lang w:val="en-GB"/>
        </w:rPr>
        <w:lastRenderedPageBreak/>
        <w:t xml:space="preserve">rather </w:t>
      </w:r>
      <w:r w:rsidRPr="003D257C">
        <w:rPr>
          <w:rFonts w:ascii="Times New Roman" w:hAnsi="Times New Roman" w:cs="Times New Roman"/>
          <w:highlight w:val="yellow"/>
          <w:lang w:val="en-GB"/>
        </w:rPr>
        <w:t>the air of pursuing visions</w:t>
      </w:r>
      <w:r w:rsidR="00607364" w:rsidRPr="003D257C">
        <w:rPr>
          <w:rFonts w:ascii="Times New Roman" w:hAnsi="Times New Roman" w:cs="Times New Roman"/>
          <w:highlight w:val="yellow"/>
          <w:lang w:val="en-GB"/>
        </w:rPr>
        <w:t>,</w:t>
      </w:r>
      <w:r w:rsidRPr="003D257C">
        <w:rPr>
          <w:rFonts w:ascii="Times New Roman" w:hAnsi="Times New Roman" w:cs="Times New Roman"/>
          <w:highlight w:val="yellow"/>
          <w:lang w:val="en-GB"/>
        </w:rPr>
        <w:t xml:space="preserve"> than of searching after realities’</w:t>
      </w:r>
      <w:r w:rsidR="00FD7687" w:rsidRPr="00193BBB">
        <w:rPr>
          <w:rFonts w:ascii="Times New Roman" w:hAnsi="Times New Roman" w:cs="Times New Roman"/>
          <w:lang w:val="en-GB"/>
        </w:rPr>
        <w:t>.</w:t>
      </w:r>
      <w:r w:rsidRPr="00193BBB">
        <w:rPr>
          <w:rStyle w:val="EndnoteReference"/>
          <w:rFonts w:ascii="Times New Roman" w:hAnsi="Times New Roman" w:cs="Times New Roman"/>
          <w:lang w:val="en-GB"/>
        </w:rPr>
        <w:endnoteReference w:id="39"/>
      </w:r>
      <w:r w:rsidRPr="00193BBB">
        <w:rPr>
          <w:rFonts w:ascii="Times New Roman" w:hAnsi="Times New Roman" w:cs="Times New Roman"/>
          <w:lang w:val="en-GB"/>
        </w:rPr>
        <w:t xml:space="preserve"> Unhappy with Lips’s drawing, Lavater commissioned the French artist Adam Ludwig Wirsing to make a new engraving from Lips’s drawing. Unfortunately for Lavater, Wirsing did not share Lips’s admiration for Lavater, and he accentuated the bird-beak aspect of Lavater’s nose. As Stemmler has noted, not only did his visage look ‘</w:t>
      </w:r>
      <w:r w:rsidR="00FD7687" w:rsidRPr="00193BBB">
        <w:rPr>
          <w:rFonts w:ascii="Times New Roman" w:hAnsi="Times New Roman" w:cs="Times New Roman"/>
          <w:lang w:val="en-GB"/>
        </w:rPr>
        <w:t>[s]</w:t>
      </w:r>
      <w:r w:rsidRPr="00193BBB">
        <w:rPr>
          <w:rFonts w:ascii="Times New Roman" w:hAnsi="Times New Roman" w:cs="Times New Roman"/>
          <w:lang w:val="en-GB"/>
        </w:rPr>
        <w:t>trained, sharp and severe’, but the absence of gently rounded contours together with the definite angles between forehead and nose</w:t>
      </w:r>
      <w:r w:rsidR="000F3DE1">
        <w:rPr>
          <w:rFonts w:ascii="Times New Roman" w:hAnsi="Times New Roman" w:cs="Times New Roman"/>
          <w:lang w:val="en-GB"/>
        </w:rPr>
        <w:t>, as well as</w:t>
      </w:r>
      <w:r w:rsidRPr="00193BBB">
        <w:rPr>
          <w:rFonts w:ascii="Times New Roman" w:hAnsi="Times New Roman" w:cs="Times New Roman"/>
          <w:lang w:val="en-GB"/>
        </w:rPr>
        <w:t xml:space="preserve"> the sharply pointed nose itself, contradicted Lavater’s self-description </w:t>
      </w:r>
      <w:r w:rsidR="000F3DE1">
        <w:rPr>
          <w:rFonts w:ascii="Times New Roman" w:hAnsi="Times New Roman" w:cs="Times New Roman"/>
          <w:lang w:val="en-GB"/>
        </w:rPr>
        <w:t xml:space="preserve">of himself </w:t>
      </w:r>
      <w:r w:rsidRPr="00193BBB">
        <w:rPr>
          <w:rFonts w:ascii="Times New Roman" w:hAnsi="Times New Roman" w:cs="Times New Roman"/>
          <w:lang w:val="en-GB"/>
        </w:rPr>
        <w:t>as good-natured.</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According to Stemmler</w:t>
      </w:r>
      <w:r w:rsidR="000F3DE1">
        <w:rPr>
          <w:rFonts w:ascii="Times New Roman" w:hAnsi="Times New Roman" w:cs="Times New Roman"/>
          <w:lang w:val="en-GB"/>
        </w:rPr>
        <w:t>,</w:t>
      </w:r>
      <w:r w:rsidRPr="00193BBB">
        <w:rPr>
          <w:rFonts w:ascii="Times New Roman" w:hAnsi="Times New Roman" w:cs="Times New Roman"/>
          <w:lang w:val="en-GB"/>
        </w:rPr>
        <w:t xml:space="preserve"> at this point Lavater took either the drawing or the print and made his own drawing, altering the harsh lines and softening the jowl.</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He also commissioned an entirely new engraver</w:t>
      </w:r>
      <w:r w:rsidR="000F3DE1">
        <w:rPr>
          <w:rFonts w:ascii="Times New Roman" w:hAnsi="Times New Roman" w:cs="Times New Roman"/>
          <w:lang w:val="en-GB"/>
        </w:rPr>
        <w:t>:</w:t>
      </w:r>
      <w:r w:rsidRPr="00193BBB">
        <w:rPr>
          <w:rFonts w:ascii="Times New Roman" w:hAnsi="Times New Roman" w:cs="Times New Roman"/>
          <w:lang w:val="en-GB"/>
        </w:rPr>
        <w:t xml:space="preserve"> Blake</w:t>
      </w:r>
      <w:r w:rsidR="0000782B" w:rsidRPr="00193BBB">
        <w:rPr>
          <w:rFonts w:ascii="Times New Roman" w:hAnsi="Times New Roman" w:cs="Times New Roman"/>
          <w:lang w:val="en-GB"/>
        </w:rPr>
        <w:t xml:space="preserve"> (Fig. </w:t>
      </w:r>
      <w:r w:rsidRPr="00193BBB">
        <w:rPr>
          <w:rFonts w:ascii="Times New Roman" w:hAnsi="Times New Roman" w:cs="Times New Roman"/>
          <w:lang w:val="en-GB"/>
        </w:rPr>
        <w:t>3).</w:t>
      </w:r>
      <w:r w:rsidR="0076353E" w:rsidRPr="00193BBB">
        <w:rPr>
          <w:rFonts w:ascii="Times New Roman" w:hAnsi="Times New Roman" w:cs="Times New Roman"/>
          <w:lang w:val="en-GB"/>
        </w:rPr>
        <w:t xml:space="preserve"> </w:t>
      </w:r>
    </w:p>
    <w:p w14:paraId="03B5650C" w14:textId="02EDC7FD" w:rsidR="0000782B" w:rsidRPr="00193BBB" w:rsidRDefault="0000782B" w:rsidP="0000782B">
      <w:pPr>
        <w:spacing w:line="480" w:lineRule="auto"/>
        <w:ind w:right="-164"/>
        <w:rPr>
          <w:rFonts w:ascii="Times New Roman" w:hAnsi="Times New Roman" w:cs="Times New Roman"/>
          <w:lang w:val="en-GB"/>
        </w:rPr>
      </w:pPr>
      <w:r w:rsidRPr="00193BBB">
        <w:rPr>
          <w:rFonts w:ascii="Times New Roman" w:hAnsi="Times New Roman" w:cs="Times New Roman"/>
          <w:lang w:val="en-GB"/>
        </w:rPr>
        <w:t>&lt; Insert Fig 3 near here &gt;</w:t>
      </w:r>
    </w:p>
    <w:p w14:paraId="396D0C4A" w14:textId="6E724856" w:rsidR="00967BC9"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Clearly both Lips’s and Wirsing’s drawings failed to reflect Lavater’s character as he himself conceived of it</w:t>
      </w:r>
      <w:r w:rsidR="000F3DE1">
        <w:rPr>
          <w:rFonts w:ascii="Times New Roman" w:hAnsi="Times New Roman" w:cs="Times New Roman"/>
          <w:lang w:val="en-GB"/>
        </w:rPr>
        <w:t>,</w:t>
      </w:r>
      <w:r w:rsidRPr="00193BBB">
        <w:rPr>
          <w:rFonts w:ascii="Times New Roman" w:hAnsi="Times New Roman" w:cs="Times New Roman"/>
          <w:lang w:val="en-GB"/>
        </w:rPr>
        <w:t xml:space="preserve"> and while one can doubtless detect a note of vanity in his criticisms of Lips’s and W</w:t>
      </w:r>
      <w:r w:rsidR="00F97431">
        <w:rPr>
          <w:rFonts w:ascii="Times New Roman" w:hAnsi="Times New Roman" w:cs="Times New Roman"/>
          <w:lang w:val="en-GB"/>
        </w:rPr>
        <w:t>i</w:t>
      </w:r>
      <w:r w:rsidRPr="00193BBB">
        <w:rPr>
          <w:rFonts w:ascii="Times New Roman" w:hAnsi="Times New Roman" w:cs="Times New Roman"/>
          <w:lang w:val="en-GB"/>
        </w:rPr>
        <w:t>rsing’s portraits, his primary purpose for including them was to suggest that any kind of drawing was bound to fail when it came to the best sort of representation for the physiognomist. Indeed, on the question of faithful representation, Lavater asserted the supremacy of nature over art, saying</w:t>
      </w:r>
      <w:r w:rsidR="00562FEB">
        <w:rPr>
          <w:rFonts w:ascii="Times New Roman" w:hAnsi="Times New Roman" w:cs="Times New Roman"/>
          <w:lang w:val="en-GB"/>
        </w:rPr>
        <w:t>,</w:t>
      </w:r>
      <w:r w:rsidRPr="00193BBB">
        <w:rPr>
          <w:rFonts w:ascii="Times New Roman" w:hAnsi="Times New Roman" w:cs="Times New Roman"/>
          <w:lang w:val="en-GB"/>
        </w:rPr>
        <w:t xml:space="preserve"> ‘</w:t>
      </w:r>
      <w:r w:rsidR="00562FEB">
        <w:rPr>
          <w:rFonts w:ascii="Times New Roman" w:hAnsi="Times New Roman" w:cs="Times New Roman"/>
          <w:lang w:val="en-GB"/>
        </w:rPr>
        <w:t>[W]</w:t>
      </w:r>
      <w:r w:rsidRPr="00193BBB">
        <w:rPr>
          <w:rFonts w:ascii="Times New Roman" w:hAnsi="Times New Roman" w:cs="Times New Roman"/>
          <w:lang w:val="en-GB"/>
        </w:rPr>
        <w:t>hat nature compresses, art compresses still more. Art almost always adds or retrenches: very rarely does she preserve the dimensions and proportions which Nature has prescribed</w:t>
      </w:r>
      <w:r w:rsidR="00562FEB">
        <w:rPr>
          <w:rFonts w:ascii="Times New Roman" w:hAnsi="Times New Roman" w:cs="Times New Roman"/>
          <w:lang w:val="en-GB"/>
        </w:rPr>
        <w:t>.</w:t>
      </w:r>
      <w:r w:rsidRPr="00193BBB">
        <w:rPr>
          <w:rFonts w:ascii="Times New Roman" w:hAnsi="Times New Roman" w:cs="Times New Roman"/>
          <w:lang w:val="en-GB"/>
        </w:rPr>
        <w:t>’</w:t>
      </w:r>
      <w:r w:rsidRPr="00193BBB">
        <w:rPr>
          <w:rStyle w:val="EndnoteReference"/>
          <w:rFonts w:ascii="Times New Roman" w:hAnsi="Times New Roman" w:cs="Times New Roman"/>
          <w:lang w:val="en-GB"/>
        </w:rPr>
        <w:endnoteReference w:id="40"/>
      </w:r>
      <w:r w:rsidRPr="00193BBB">
        <w:rPr>
          <w:rFonts w:ascii="Times New Roman" w:hAnsi="Times New Roman" w:cs="Times New Roman"/>
          <w:lang w:val="en-GB"/>
        </w:rPr>
        <w:t xml:space="preserve"> This position is reinforced by his acclamation of the camera obscura</w:t>
      </w:r>
      <w:r w:rsidR="0070408D" w:rsidRPr="00193BBB">
        <w:rPr>
          <w:rFonts w:ascii="Times New Roman" w:hAnsi="Times New Roman" w:cs="Times New Roman"/>
          <w:lang w:val="en-GB"/>
        </w:rPr>
        <w:t>:</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‘An excellent portrait is, in my opinion, neither more nor less than the solid form of the man, reduced to surface, such as a Camera obscura traces in day-light, when the original is placed in his most natural situation</w:t>
      </w:r>
      <w:r w:rsidR="00FD7687" w:rsidRPr="00193BBB">
        <w:rPr>
          <w:rFonts w:ascii="Times New Roman" w:hAnsi="Times New Roman" w:cs="Times New Roman"/>
          <w:lang w:val="en-GB"/>
        </w:rPr>
        <w:t>.</w:t>
      </w:r>
      <w:r w:rsidRPr="00193BBB">
        <w:rPr>
          <w:rFonts w:ascii="Times New Roman" w:hAnsi="Times New Roman" w:cs="Times New Roman"/>
          <w:lang w:val="en-GB"/>
        </w:rPr>
        <w:t>’</w:t>
      </w:r>
      <w:r w:rsidRPr="00193BBB">
        <w:rPr>
          <w:rStyle w:val="EndnoteReference"/>
          <w:rFonts w:ascii="Times New Roman" w:hAnsi="Times New Roman" w:cs="Times New Roman"/>
          <w:lang w:val="en-GB"/>
        </w:rPr>
        <w:endnoteReference w:id="41"/>
      </w:r>
    </w:p>
    <w:p w14:paraId="4B2513E0" w14:textId="63112057" w:rsidR="00967BC9"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 xml:space="preserve">Lavater’s alignment of the camera obscura with nature anticipated those who maintained </w:t>
      </w:r>
      <w:r w:rsidR="00FE2DBE">
        <w:rPr>
          <w:rFonts w:ascii="Times New Roman" w:hAnsi="Times New Roman" w:cs="Times New Roman"/>
          <w:lang w:val="en-GB"/>
        </w:rPr>
        <w:t xml:space="preserve">that </w:t>
      </w:r>
      <w:r w:rsidRPr="00193BBB">
        <w:rPr>
          <w:rFonts w:ascii="Times New Roman" w:hAnsi="Times New Roman" w:cs="Times New Roman"/>
          <w:lang w:val="en-GB"/>
        </w:rPr>
        <w:t xml:space="preserve">the problem of obtaining faithful representations was finally resolved </w:t>
      </w:r>
      <w:r w:rsidRPr="00193BBB">
        <w:rPr>
          <w:rFonts w:ascii="Times New Roman" w:hAnsi="Times New Roman" w:cs="Times New Roman"/>
          <w:lang w:val="en-GB"/>
        </w:rPr>
        <w:lastRenderedPageBreak/>
        <w:t>with the advent of photography, although as many recent photographic critics have pointed out, even this eventually turned out to be a fallacy. Photography critic Susan Sontag, for example, has noted</w:t>
      </w:r>
      <w:r w:rsidR="00FE2DBE">
        <w:rPr>
          <w:rFonts w:ascii="Times New Roman" w:hAnsi="Times New Roman" w:cs="Times New Roman"/>
          <w:lang w:val="en-GB"/>
        </w:rPr>
        <w:t>,</w:t>
      </w:r>
      <w:r w:rsidRPr="00193BBB">
        <w:rPr>
          <w:rFonts w:ascii="Times New Roman" w:hAnsi="Times New Roman" w:cs="Times New Roman"/>
          <w:lang w:val="en-GB"/>
        </w:rPr>
        <w:t xml:space="preserve"> ‘</w:t>
      </w:r>
      <w:r w:rsidR="00FE2DBE">
        <w:rPr>
          <w:rFonts w:ascii="Times New Roman" w:hAnsi="Times New Roman" w:cs="Times New Roman"/>
          <w:lang w:val="en-GB"/>
        </w:rPr>
        <w:t>E</w:t>
      </w:r>
      <w:r w:rsidRPr="00193BBB">
        <w:rPr>
          <w:rFonts w:ascii="Times New Roman" w:hAnsi="Times New Roman" w:cs="Times New Roman"/>
          <w:lang w:val="en-GB"/>
        </w:rPr>
        <w:t>ven when photographers are most concerned with mirroring reality, they are still haunted by tacit imperatives of taste and conscience</w:t>
      </w:r>
      <w:r w:rsidR="00FE2DBE">
        <w:rPr>
          <w:rFonts w:ascii="Times New Roman" w:hAnsi="Times New Roman" w:cs="Times New Roman"/>
          <w:lang w:val="en-GB"/>
        </w:rPr>
        <w:t>.</w:t>
      </w:r>
      <w:r w:rsidRPr="00193BBB">
        <w:rPr>
          <w:rFonts w:ascii="Times New Roman" w:hAnsi="Times New Roman" w:cs="Times New Roman"/>
          <w:lang w:val="en-GB"/>
        </w:rPr>
        <w:t>’</w:t>
      </w:r>
      <w:r w:rsidRPr="00193BBB">
        <w:rPr>
          <w:rStyle w:val="EndnoteReference"/>
          <w:rFonts w:ascii="Times New Roman" w:hAnsi="Times New Roman" w:cs="Times New Roman"/>
          <w:lang w:val="en-GB"/>
        </w:rPr>
        <w:endnoteReference w:id="42"/>
      </w:r>
      <w:r w:rsidRPr="00193BBB">
        <w:rPr>
          <w:rFonts w:ascii="Times New Roman" w:hAnsi="Times New Roman" w:cs="Times New Roman"/>
          <w:lang w:val="en-GB"/>
        </w:rPr>
        <w:t xml:space="preserve"> Sharrona Pearl has further argued, ‘The strength of photographs was precisely that they were not reproductions but reproductions made by photographers, who could and did emphasize physiognomic meaningful symbols’; she concludes that just as the accuracy of Lavater’s illustrations was compromised by the distortions inherent to representation, so ‘</w:t>
      </w:r>
      <w:r w:rsidR="00FD7687" w:rsidRPr="00193BBB">
        <w:rPr>
          <w:rFonts w:ascii="Times New Roman" w:hAnsi="Times New Roman" w:cs="Times New Roman"/>
          <w:lang w:val="en-GB"/>
        </w:rPr>
        <w:t>[t]</w:t>
      </w:r>
      <w:r w:rsidRPr="00193BBB">
        <w:rPr>
          <w:rFonts w:ascii="Times New Roman" w:hAnsi="Times New Roman" w:cs="Times New Roman"/>
          <w:lang w:val="en-GB"/>
        </w:rPr>
        <w:t>he likenesses produced by the camera were highly mediated’.</w:t>
      </w:r>
      <w:r w:rsidRPr="00193BBB">
        <w:rPr>
          <w:rStyle w:val="EndnoteReference"/>
          <w:rFonts w:ascii="Times New Roman" w:hAnsi="Times New Roman" w:cs="Times New Roman"/>
          <w:lang w:val="en-GB"/>
        </w:rPr>
        <w:endnoteReference w:id="43"/>
      </w:r>
      <w:r w:rsidRPr="00193BBB">
        <w:rPr>
          <w:rFonts w:ascii="Times New Roman" w:hAnsi="Times New Roman" w:cs="Times New Roman"/>
          <w:lang w:val="en-GB"/>
        </w:rPr>
        <w:t xml:space="preserve"> </w:t>
      </w:r>
    </w:p>
    <w:p w14:paraId="7E0E67A2" w14:textId="20A8BB6A" w:rsidR="0000782B" w:rsidRPr="00193BBB" w:rsidRDefault="00967BC9" w:rsidP="0000782B">
      <w:pPr>
        <w:widowControl w:val="0"/>
        <w:autoSpaceDE w:val="0"/>
        <w:autoSpaceDN w:val="0"/>
        <w:adjustRightInd w:val="0"/>
        <w:spacing w:after="240" w:line="480" w:lineRule="auto"/>
        <w:ind w:firstLine="720"/>
        <w:rPr>
          <w:rFonts w:ascii="Times New Roman" w:hAnsi="Times New Roman" w:cs="Times New Roman"/>
          <w:i/>
          <w:lang w:val="en-GB"/>
        </w:rPr>
      </w:pPr>
      <w:r w:rsidRPr="00193BBB">
        <w:rPr>
          <w:rFonts w:ascii="Times New Roman" w:hAnsi="Times New Roman" w:cs="Times New Roman"/>
          <w:lang w:val="en-GB"/>
        </w:rPr>
        <w:t>With Lavater’s silhouettes the emphasis was always on the individual, whereas with the line drawings it was sometimes on the individual and sometimes on the type or category. It is generally agreed that the inspiration for the latter came mainly from two sources. The first was illustrations of the four main humo</w:t>
      </w:r>
      <w:r w:rsidR="0070408D" w:rsidRPr="00193BBB">
        <w:rPr>
          <w:rFonts w:ascii="Times New Roman" w:hAnsi="Times New Roman" w:cs="Times New Roman"/>
          <w:lang w:val="en-GB"/>
        </w:rPr>
        <w:t>u</w:t>
      </w:r>
      <w:r w:rsidRPr="00193BBB">
        <w:rPr>
          <w:rFonts w:ascii="Times New Roman" w:hAnsi="Times New Roman" w:cs="Times New Roman"/>
          <w:lang w:val="en-GB"/>
        </w:rPr>
        <w:t>rs, a body of theory systemized by both the ancient Greek physician Hippocrates (460–370</w:t>
      </w:r>
      <w:r w:rsidR="0070408D" w:rsidRPr="00193BBB">
        <w:rPr>
          <w:rFonts w:ascii="Times New Roman" w:hAnsi="Times New Roman" w:cs="Times New Roman"/>
          <w:lang w:val="en-GB"/>
        </w:rPr>
        <w:t xml:space="preserve"> </w:t>
      </w:r>
      <w:r w:rsidRPr="00193BBB">
        <w:rPr>
          <w:rFonts w:ascii="Times New Roman" w:hAnsi="Times New Roman" w:cs="Times New Roman"/>
          <w:lang w:val="en-GB"/>
        </w:rPr>
        <w:t>BC) and the Greek Roman physician Claudius Galen (AD 129–216),</w:t>
      </w:r>
      <w:r w:rsidRPr="00193BBB">
        <w:rPr>
          <w:rStyle w:val="EndnoteReference"/>
          <w:rFonts w:ascii="Times New Roman" w:hAnsi="Times New Roman" w:cs="Times New Roman"/>
          <w:lang w:val="en-GB"/>
        </w:rPr>
        <w:endnoteReference w:id="44"/>
      </w:r>
      <w:r w:rsidRPr="00193BBB">
        <w:rPr>
          <w:rFonts w:ascii="Times New Roman" w:hAnsi="Times New Roman" w:cs="Times New Roman"/>
          <w:lang w:val="en-GB"/>
        </w:rPr>
        <w:t xml:space="preserve"> which </w:t>
      </w:r>
      <w:r w:rsidR="00E55030" w:rsidRPr="003D257C">
        <w:rPr>
          <w:rFonts w:ascii="Times New Roman" w:hAnsi="Times New Roman" w:cs="Times New Roman"/>
          <w:highlight w:val="yellow"/>
          <w:lang w:val="en-GB"/>
        </w:rPr>
        <w:t>was believed to have</w:t>
      </w:r>
      <w:r w:rsidRPr="00193BBB">
        <w:rPr>
          <w:rFonts w:ascii="Times New Roman" w:hAnsi="Times New Roman" w:cs="Times New Roman"/>
          <w:lang w:val="en-GB"/>
        </w:rPr>
        <w:t xml:space="preserve"> lasted right up till the eighteenth century. According to this theory, humo</w:t>
      </w:r>
      <w:r w:rsidR="001D0D87" w:rsidRPr="00193BBB">
        <w:rPr>
          <w:rFonts w:ascii="Times New Roman" w:hAnsi="Times New Roman" w:cs="Times New Roman"/>
          <w:lang w:val="en-GB"/>
        </w:rPr>
        <w:t>u</w:t>
      </w:r>
      <w:r w:rsidRPr="00193BBB">
        <w:rPr>
          <w:rFonts w:ascii="Times New Roman" w:hAnsi="Times New Roman" w:cs="Times New Roman"/>
          <w:lang w:val="en-GB"/>
        </w:rPr>
        <w:t>rs existed as fluids within the body, of which there were four – blood, phlegm, black bile and yellow bile. In the healthy body and mind, all four humo</w:t>
      </w:r>
      <w:r w:rsidR="001D0D87" w:rsidRPr="00193BBB">
        <w:rPr>
          <w:rFonts w:ascii="Times New Roman" w:hAnsi="Times New Roman" w:cs="Times New Roman"/>
          <w:lang w:val="en-GB"/>
        </w:rPr>
        <w:t>u</w:t>
      </w:r>
      <w:r w:rsidRPr="00193BBB">
        <w:rPr>
          <w:rFonts w:ascii="Times New Roman" w:hAnsi="Times New Roman" w:cs="Times New Roman"/>
          <w:lang w:val="en-GB"/>
        </w:rPr>
        <w:t xml:space="preserve">rs were in perfect balance (the condition referred to as </w:t>
      </w:r>
      <w:r w:rsidRPr="00193BBB">
        <w:rPr>
          <w:rFonts w:ascii="Times New Roman" w:hAnsi="Times New Roman" w:cs="Times New Roman"/>
          <w:i/>
          <w:iCs/>
          <w:lang w:val="en-GB"/>
        </w:rPr>
        <w:t>eucrasia</w:t>
      </w:r>
      <w:r w:rsidRPr="00193BBB">
        <w:rPr>
          <w:rFonts w:ascii="Times New Roman" w:hAnsi="Times New Roman" w:cs="Times New Roman"/>
          <w:lang w:val="en-GB"/>
        </w:rPr>
        <w:t xml:space="preserve">), suggesting that whenever imbalances (referred to as </w:t>
      </w:r>
      <w:r w:rsidRPr="00193BBB">
        <w:rPr>
          <w:rFonts w:ascii="Times New Roman" w:hAnsi="Times New Roman" w:cs="Times New Roman"/>
          <w:i/>
          <w:iCs/>
          <w:lang w:val="en-GB"/>
        </w:rPr>
        <w:t>dyscrasia</w:t>
      </w:r>
      <w:r w:rsidRPr="00193BBB">
        <w:rPr>
          <w:rFonts w:ascii="Times New Roman" w:hAnsi="Times New Roman" w:cs="Times New Roman"/>
          <w:lang w:val="en-GB"/>
        </w:rPr>
        <w:t>) occurred, disease inevitably followed. A person’s character type or temperament was determined by which fluids were most dominant within their body (</w:t>
      </w:r>
      <w:r w:rsidR="0000782B" w:rsidRPr="00193BBB">
        <w:rPr>
          <w:rFonts w:ascii="Times New Roman" w:hAnsi="Times New Roman" w:cs="Times New Roman"/>
          <w:lang w:val="en-GB"/>
        </w:rPr>
        <w:t>Fig.</w:t>
      </w:r>
      <w:r w:rsidRPr="00193BBB">
        <w:rPr>
          <w:rFonts w:ascii="Times New Roman" w:hAnsi="Times New Roman" w:cs="Times New Roman"/>
          <w:lang w:val="en-GB"/>
        </w:rPr>
        <w:t xml:space="preserve"> 4)</w:t>
      </w:r>
      <w:r w:rsidR="0000782B" w:rsidRPr="00193BBB">
        <w:rPr>
          <w:rFonts w:ascii="Times New Roman" w:hAnsi="Times New Roman" w:cs="Times New Roman"/>
          <w:lang w:val="en-GB"/>
        </w:rPr>
        <w:t xml:space="preserve">. </w:t>
      </w:r>
      <w:r w:rsidRPr="00193BBB">
        <w:rPr>
          <w:rFonts w:ascii="Times New Roman" w:hAnsi="Times New Roman" w:cs="Times New Roman"/>
          <w:lang w:val="en-GB"/>
        </w:rPr>
        <w:t>Thus, the sanguine person had an excess of blood, the choleric person had an excess of yellow bile,</w:t>
      </w:r>
      <w:r w:rsidRPr="00193BBB" w:rsidDel="003E5BD0">
        <w:rPr>
          <w:rFonts w:ascii="Times New Roman" w:hAnsi="Times New Roman" w:cs="Times New Roman"/>
          <w:lang w:val="en-GB"/>
        </w:rPr>
        <w:t xml:space="preserve"> </w:t>
      </w:r>
      <w:r w:rsidRPr="00193BBB">
        <w:rPr>
          <w:rFonts w:ascii="Times New Roman" w:hAnsi="Times New Roman" w:cs="Times New Roman"/>
          <w:lang w:val="en-GB"/>
        </w:rPr>
        <w:t xml:space="preserve">the melancholic person had an excess of black bile, </w:t>
      </w:r>
      <w:r w:rsidR="008346C0">
        <w:rPr>
          <w:rFonts w:ascii="Times New Roman" w:hAnsi="Times New Roman" w:cs="Times New Roman"/>
          <w:lang w:val="en-GB"/>
        </w:rPr>
        <w:t>and</w:t>
      </w:r>
      <w:r w:rsidR="008346C0" w:rsidRPr="00193BBB">
        <w:rPr>
          <w:rFonts w:ascii="Times New Roman" w:hAnsi="Times New Roman" w:cs="Times New Roman"/>
          <w:lang w:val="en-GB"/>
        </w:rPr>
        <w:t xml:space="preserve"> </w:t>
      </w:r>
      <w:r w:rsidRPr="00193BBB">
        <w:rPr>
          <w:rFonts w:ascii="Times New Roman" w:hAnsi="Times New Roman" w:cs="Times New Roman"/>
          <w:lang w:val="en-GB"/>
        </w:rPr>
        <w:t>the phlegmatic person had an excess of phlegm.</w:t>
      </w:r>
      <w:r w:rsidRPr="00193BBB">
        <w:rPr>
          <w:rStyle w:val="EndnoteReference"/>
          <w:rFonts w:ascii="Times New Roman" w:hAnsi="Times New Roman" w:cs="Times New Roman"/>
          <w:lang w:val="en-GB"/>
        </w:rPr>
        <w:endnoteReference w:id="45"/>
      </w:r>
      <w:r w:rsidRPr="00193BBB">
        <w:rPr>
          <w:rFonts w:ascii="Times New Roman" w:hAnsi="Times New Roman" w:cs="Times New Roman"/>
          <w:lang w:val="en-GB"/>
        </w:rPr>
        <w:t xml:space="preserve"> Looking at Lavater’s illustration of the choleric type, for example, one notices the sharp, pointy nose</w:t>
      </w:r>
      <w:r w:rsidR="008346C0">
        <w:rPr>
          <w:rFonts w:ascii="Times New Roman" w:hAnsi="Times New Roman" w:cs="Times New Roman"/>
          <w:lang w:val="en-GB"/>
        </w:rPr>
        <w:t>;</w:t>
      </w:r>
      <w:r w:rsidRPr="00193BBB">
        <w:rPr>
          <w:rFonts w:ascii="Times New Roman" w:hAnsi="Times New Roman" w:cs="Times New Roman"/>
          <w:lang w:val="en-GB"/>
        </w:rPr>
        <w:t xml:space="preserve"> the large nostrils</w:t>
      </w:r>
      <w:r w:rsidR="008346C0">
        <w:rPr>
          <w:rFonts w:ascii="Times New Roman" w:hAnsi="Times New Roman" w:cs="Times New Roman"/>
          <w:lang w:val="en-GB"/>
        </w:rPr>
        <w:t>; the</w:t>
      </w:r>
      <w:r w:rsidRPr="00193BBB">
        <w:rPr>
          <w:rFonts w:ascii="Times New Roman" w:hAnsi="Times New Roman" w:cs="Times New Roman"/>
          <w:lang w:val="en-GB"/>
        </w:rPr>
        <w:t xml:space="preserve"> </w:t>
      </w:r>
      <w:r w:rsidRPr="00193BBB">
        <w:rPr>
          <w:rFonts w:ascii="Times New Roman" w:hAnsi="Times New Roman" w:cs="Times New Roman"/>
          <w:lang w:val="en-GB"/>
        </w:rPr>
        <w:lastRenderedPageBreak/>
        <w:t>fine</w:t>
      </w:r>
      <w:r w:rsidR="008346C0">
        <w:rPr>
          <w:rFonts w:ascii="Times New Roman" w:hAnsi="Times New Roman" w:cs="Times New Roman"/>
          <w:lang w:val="en-GB"/>
        </w:rPr>
        <w:t>,</w:t>
      </w:r>
      <w:r w:rsidRPr="00193BBB">
        <w:rPr>
          <w:rFonts w:ascii="Times New Roman" w:hAnsi="Times New Roman" w:cs="Times New Roman"/>
          <w:lang w:val="en-GB"/>
        </w:rPr>
        <w:t xml:space="preserve"> narrow forehead</w:t>
      </w:r>
      <w:r w:rsidR="008346C0">
        <w:rPr>
          <w:rFonts w:ascii="Times New Roman" w:hAnsi="Times New Roman" w:cs="Times New Roman"/>
          <w:lang w:val="en-GB"/>
        </w:rPr>
        <w:t>;</w:t>
      </w:r>
      <w:r w:rsidRPr="00193BBB">
        <w:rPr>
          <w:rFonts w:ascii="Times New Roman" w:hAnsi="Times New Roman" w:cs="Times New Roman"/>
          <w:lang w:val="en-GB"/>
        </w:rPr>
        <w:t xml:space="preserve"> </w:t>
      </w:r>
      <w:r w:rsidR="008346C0">
        <w:rPr>
          <w:rFonts w:ascii="Times New Roman" w:hAnsi="Times New Roman" w:cs="Times New Roman"/>
          <w:lang w:val="en-GB"/>
        </w:rPr>
        <w:t xml:space="preserve">and </w:t>
      </w:r>
      <w:r w:rsidRPr="00193BBB">
        <w:rPr>
          <w:rFonts w:ascii="Times New Roman" w:hAnsi="Times New Roman" w:cs="Times New Roman"/>
          <w:lang w:val="en-GB"/>
        </w:rPr>
        <w:t xml:space="preserve">prominent </w:t>
      </w:r>
      <w:r w:rsidR="008346C0" w:rsidRPr="00193BBB">
        <w:rPr>
          <w:rFonts w:ascii="Times New Roman" w:hAnsi="Times New Roman" w:cs="Times New Roman"/>
          <w:lang w:val="en-GB"/>
        </w:rPr>
        <w:t xml:space="preserve">eyeballs </w:t>
      </w:r>
      <w:r w:rsidRPr="00193BBB">
        <w:rPr>
          <w:rFonts w:ascii="Times New Roman" w:hAnsi="Times New Roman" w:cs="Times New Roman"/>
          <w:lang w:val="en-GB"/>
        </w:rPr>
        <w:t xml:space="preserve">and retracted eyelids; whereas with the melancholic type the excessive </w:t>
      </w:r>
      <w:r w:rsidR="008346C0">
        <w:rPr>
          <w:rFonts w:ascii="Times New Roman" w:hAnsi="Times New Roman" w:cs="Times New Roman"/>
          <w:lang w:val="en-GB"/>
        </w:rPr>
        <w:t xml:space="preserve">black </w:t>
      </w:r>
      <w:r w:rsidRPr="00193BBB">
        <w:rPr>
          <w:rFonts w:ascii="Times New Roman" w:hAnsi="Times New Roman" w:cs="Times New Roman"/>
          <w:lang w:val="en-GB"/>
        </w:rPr>
        <w:t>bile caused these same features to look</w:t>
      </w:r>
      <w:r w:rsidR="008346C0">
        <w:rPr>
          <w:rFonts w:ascii="Times New Roman" w:hAnsi="Times New Roman" w:cs="Times New Roman"/>
          <w:lang w:val="en-GB"/>
        </w:rPr>
        <w:t>,</w:t>
      </w:r>
      <w:r w:rsidRPr="00193BBB">
        <w:rPr>
          <w:rFonts w:ascii="Times New Roman" w:hAnsi="Times New Roman" w:cs="Times New Roman"/>
          <w:lang w:val="en-GB"/>
        </w:rPr>
        <w:t xml:space="preserve"> in Lavater’s own words</w:t>
      </w:r>
      <w:r w:rsidR="008346C0">
        <w:rPr>
          <w:rFonts w:ascii="Times New Roman" w:hAnsi="Times New Roman" w:cs="Times New Roman"/>
          <w:lang w:val="en-GB"/>
        </w:rPr>
        <w:t>,</w:t>
      </w:r>
      <w:r w:rsidRPr="00193BBB">
        <w:rPr>
          <w:rFonts w:ascii="Times New Roman" w:hAnsi="Times New Roman" w:cs="Times New Roman"/>
          <w:lang w:val="en-GB"/>
        </w:rPr>
        <w:t xml:space="preserve"> ‘softer, more blunted, more relaxed, and less on the stretch’. He adds, ‘Viewed in profile, the eye of the choleric presents contours violently curved, while in the phlegmatic they are slightly waved</w:t>
      </w:r>
      <w:r w:rsidR="008346C0">
        <w:rPr>
          <w:rFonts w:ascii="Times New Roman" w:hAnsi="Times New Roman" w:cs="Times New Roman"/>
          <w:lang w:val="en-GB"/>
        </w:rPr>
        <w:t>.</w:t>
      </w:r>
      <w:r w:rsidRPr="00193BBB">
        <w:rPr>
          <w:rFonts w:ascii="Times New Roman" w:hAnsi="Times New Roman" w:cs="Times New Roman"/>
          <w:lang w:val="en-GB"/>
        </w:rPr>
        <w:t>’</w:t>
      </w:r>
      <w:r w:rsidRPr="00193BBB">
        <w:rPr>
          <w:rStyle w:val="EndnoteReference"/>
          <w:rFonts w:ascii="Times New Roman" w:hAnsi="Times New Roman" w:cs="Times New Roman"/>
          <w:lang w:val="en-GB"/>
        </w:rPr>
        <w:endnoteReference w:id="46"/>
      </w:r>
      <w:r w:rsidR="00360328" w:rsidRPr="00193BBB">
        <w:rPr>
          <w:rFonts w:ascii="Times New Roman" w:hAnsi="Times New Roman" w:cs="Times New Roman"/>
          <w:lang w:val="en-GB"/>
        </w:rPr>
        <w:t xml:space="preserve"> </w:t>
      </w:r>
      <w:r w:rsidRPr="00193BBB">
        <w:rPr>
          <w:rFonts w:ascii="Times New Roman" w:hAnsi="Times New Roman" w:cs="Times New Roman"/>
          <w:lang w:val="en-GB"/>
        </w:rPr>
        <w:t xml:space="preserve">The other main source for the line drawings was a set of striking illustrations produced by the Italian </w:t>
      </w:r>
      <w:r w:rsidR="004F5468" w:rsidRPr="003D257C">
        <w:rPr>
          <w:rFonts w:ascii="Times New Roman" w:hAnsi="Times New Roman" w:cs="Times New Roman"/>
          <w:highlight w:val="yellow"/>
          <w:lang w:val="en-GB"/>
        </w:rPr>
        <w:t>scholar</w:t>
      </w:r>
      <w:r w:rsidRPr="00193BBB">
        <w:rPr>
          <w:rFonts w:ascii="Times New Roman" w:hAnsi="Times New Roman" w:cs="Times New Roman"/>
          <w:lang w:val="en-GB"/>
        </w:rPr>
        <w:t xml:space="preserve"> and playwright Giambattista Della Porta (1536–1615). In 1586 he published </w:t>
      </w:r>
      <w:r w:rsidRPr="00193BBB">
        <w:rPr>
          <w:rFonts w:ascii="Times New Roman" w:hAnsi="Times New Roman" w:cs="Times New Roman"/>
          <w:i/>
          <w:iCs/>
          <w:lang w:val="en-GB"/>
        </w:rPr>
        <w:t xml:space="preserve">De Humana </w:t>
      </w:r>
      <w:proofErr w:type="spellStart"/>
      <w:r w:rsidRPr="00193BBB">
        <w:rPr>
          <w:rFonts w:ascii="Times New Roman" w:hAnsi="Times New Roman" w:cs="Times New Roman"/>
          <w:i/>
          <w:iCs/>
          <w:lang w:val="en-GB"/>
        </w:rPr>
        <w:t>Physiognomonia</w:t>
      </w:r>
      <w:proofErr w:type="spellEnd"/>
      <w:r w:rsidRPr="00193BBB">
        <w:rPr>
          <w:rFonts w:ascii="Times New Roman" w:hAnsi="Times New Roman" w:cs="Times New Roman"/>
          <w:lang w:val="en-GB"/>
        </w:rPr>
        <w:t>, a book that drew on the Greek tradition of using animal physiognomies as explanations for human character types.</w:t>
      </w:r>
      <w:r w:rsidRPr="00193BBB">
        <w:rPr>
          <w:rStyle w:val="EndnoteReference"/>
          <w:rFonts w:ascii="Times New Roman" w:hAnsi="Times New Roman" w:cs="Times New Roman"/>
          <w:lang w:val="en-GB"/>
        </w:rPr>
        <w:endnoteReference w:id="47"/>
      </w:r>
      <w:r w:rsidRPr="00193BBB">
        <w:rPr>
          <w:rFonts w:ascii="Times New Roman" w:hAnsi="Times New Roman" w:cs="Times New Roman"/>
          <w:lang w:val="en-GB"/>
        </w:rPr>
        <w:t xml:space="preserve"> Strongly influenced by this, many of the line drawings in Lavater’s book were aimed at demonstrating the degree of animality that reside</w:t>
      </w:r>
      <w:r w:rsidR="004A170C">
        <w:rPr>
          <w:rFonts w:ascii="Times New Roman" w:hAnsi="Times New Roman" w:cs="Times New Roman"/>
          <w:lang w:val="en-GB"/>
        </w:rPr>
        <w:t>s</w:t>
      </w:r>
      <w:r w:rsidRPr="00193BBB">
        <w:rPr>
          <w:rFonts w:ascii="Times New Roman" w:hAnsi="Times New Roman" w:cs="Times New Roman"/>
          <w:lang w:val="en-GB"/>
        </w:rPr>
        <w:t xml:space="preserve"> in people’s characters. It is in the drawings of head shapes particularly that the defining line separating the best of humanity from the worst is most marked. For this, Lavater appealed to </w:t>
      </w:r>
      <w:r w:rsidR="008A1705" w:rsidRPr="003D257C">
        <w:rPr>
          <w:rFonts w:ascii="Times New Roman" w:hAnsi="Times New Roman" w:cs="Times New Roman"/>
          <w:highlight w:val="yellow"/>
          <w:lang w:val="en-GB"/>
        </w:rPr>
        <w:t>Georges-Louis</w:t>
      </w:r>
      <w:r w:rsidR="008A1705">
        <w:rPr>
          <w:rFonts w:ascii="Times New Roman" w:hAnsi="Times New Roman" w:cs="Times New Roman"/>
          <w:lang w:val="en-GB"/>
        </w:rPr>
        <w:t xml:space="preserve"> </w:t>
      </w:r>
      <w:r w:rsidRPr="00193BBB">
        <w:rPr>
          <w:rFonts w:ascii="Times New Roman" w:hAnsi="Times New Roman" w:cs="Times New Roman"/>
          <w:lang w:val="en-GB"/>
        </w:rPr>
        <w:t xml:space="preserve">Buffon and </w:t>
      </w:r>
      <w:r w:rsidR="008A1705" w:rsidRPr="003D257C">
        <w:rPr>
          <w:rFonts w:ascii="Times New Roman" w:hAnsi="Times New Roman" w:cs="Times New Roman"/>
          <w:highlight w:val="yellow"/>
          <w:lang w:val="en-GB"/>
        </w:rPr>
        <w:t>Pieter</w:t>
      </w:r>
      <w:r w:rsidR="008A1705">
        <w:rPr>
          <w:rFonts w:ascii="Times New Roman" w:hAnsi="Times New Roman" w:cs="Times New Roman"/>
          <w:lang w:val="en-GB"/>
        </w:rPr>
        <w:t xml:space="preserve"> </w:t>
      </w:r>
      <w:r w:rsidRPr="00193BBB">
        <w:rPr>
          <w:rFonts w:ascii="Times New Roman" w:hAnsi="Times New Roman" w:cs="Times New Roman"/>
          <w:lang w:val="en-GB"/>
        </w:rPr>
        <w:t xml:space="preserve">Camper’s drawings showing the angles not just of skulls but also </w:t>
      </w:r>
      <w:r w:rsidR="004A170C">
        <w:rPr>
          <w:rFonts w:ascii="Times New Roman" w:hAnsi="Times New Roman" w:cs="Times New Roman"/>
          <w:lang w:val="en-GB"/>
        </w:rPr>
        <w:t xml:space="preserve">of </w:t>
      </w:r>
      <w:r w:rsidRPr="00193BBB">
        <w:rPr>
          <w:rFonts w:ascii="Times New Roman" w:hAnsi="Times New Roman" w:cs="Times New Roman"/>
          <w:lang w:val="en-GB"/>
        </w:rPr>
        <w:t>the facial features. A particular emphasis was placed on drawings showing the slope of the forehead of humans and animals</w:t>
      </w:r>
      <w:r w:rsidR="004A170C">
        <w:rPr>
          <w:rFonts w:ascii="Times New Roman" w:hAnsi="Times New Roman" w:cs="Times New Roman"/>
          <w:lang w:val="en-GB"/>
        </w:rPr>
        <w:t xml:space="preserve"> </w:t>
      </w:r>
      <w:r w:rsidR="004A170C" w:rsidRPr="00193BBB">
        <w:rPr>
          <w:rFonts w:ascii="Times New Roman" w:hAnsi="Times New Roman" w:cs="Times New Roman"/>
          <w:lang w:val="en-GB"/>
        </w:rPr>
        <w:t>respectively</w:t>
      </w:r>
      <w:r w:rsidRPr="00193BBB">
        <w:rPr>
          <w:rFonts w:ascii="Times New Roman" w:hAnsi="Times New Roman" w:cs="Times New Roman"/>
          <w:lang w:val="en-GB"/>
        </w:rPr>
        <w:t xml:space="preserve">. In the case of the latter, horses ranked highest while the common toad barely surpassed insects </w:t>
      </w:r>
      <w:r w:rsidRPr="00193BBB">
        <w:rPr>
          <w:rFonts w:ascii="Times New Roman" w:hAnsi="Times New Roman" w:cs="Times New Roman"/>
          <w:bCs/>
          <w:lang w:val="en-GB"/>
        </w:rPr>
        <w:t>(</w:t>
      </w:r>
      <w:r w:rsidR="0000782B" w:rsidRPr="00193BBB">
        <w:rPr>
          <w:rFonts w:ascii="Times New Roman" w:hAnsi="Times New Roman" w:cs="Times New Roman"/>
          <w:bCs/>
          <w:lang w:val="en-GB"/>
        </w:rPr>
        <w:t>Fig. 5</w:t>
      </w:r>
      <w:r w:rsidRPr="00193BBB">
        <w:rPr>
          <w:rStyle w:val="EndnoteReference"/>
          <w:rFonts w:ascii="Times New Roman" w:hAnsi="Times New Roman" w:cs="Times New Roman"/>
          <w:bCs/>
          <w:lang w:val="en-GB"/>
        </w:rPr>
        <w:t xml:space="preserve"> </w:t>
      </w:r>
      <w:r w:rsidR="0000782B" w:rsidRPr="00193BBB">
        <w:rPr>
          <w:rFonts w:ascii="Times New Roman" w:hAnsi="Times New Roman" w:cs="Times New Roman"/>
          <w:bCs/>
          <w:lang w:val="en-GB"/>
        </w:rPr>
        <w:t>)</w:t>
      </w:r>
      <w:r w:rsidRPr="00193BBB">
        <w:rPr>
          <w:rFonts w:ascii="Times New Roman" w:hAnsi="Times New Roman" w:cs="Times New Roman"/>
          <w:bCs/>
          <w:lang w:val="en-GB"/>
        </w:rPr>
        <w:t>.</w:t>
      </w:r>
      <w:r w:rsidRPr="00193BBB">
        <w:rPr>
          <w:rStyle w:val="EndnoteReference"/>
          <w:rFonts w:ascii="Times New Roman" w:hAnsi="Times New Roman" w:cs="Times New Roman"/>
          <w:bCs/>
          <w:lang w:val="en-GB"/>
        </w:rPr>
        <w:endnoteReference w:id="48"/>
      </w:r>
    </w:p>
    <w:p w14:paraId="3DA6A87B" w14:textId="250AC8C1" w:rsidR="0000782B" w:rsidRPr="00193BBB" w:rsidRDefault="0000782B" w:rsidP="0000782B">
      <w:pPr>
        <w:spacing w:line="480" w:lineRule="auto"/>
        <w:ind w:right="-164"/>
        <w:rPr>
          <w:rFonts w:ascii="Times New Roman" w:hAnsi="Times New Roman" w:cs="Times New Roman"/>
          <w:lang w:val="en-GB"/>
        </w:rPr>
      </w:pPr>
      <w:r w:rsidRPr="00193BBB">
        <w:rPr>
          <w:rFonts w:ascii="Times New Roman" w:hAnsi="Times New Roman" w:cs="Times New Roman"/>
          <w:lang w:val="en-GB"/>
        </w:rPr>
        <w:t>&lt; Insert Figs 4 and 5 near here &gt;</w:t>
      </w:r>
    </w:p>
    <w:p w14:paraId="0437782B" w14:textId="5B7D6982" w:rsidR="00967BC9" w:rsidRPr="00193BBB" w:rsidRDefault="00967BC9" w:rsidP="0000782B">
      <w:pPr>
        <w:widowControl w:val="0"/>
        <w:autoSpaceDE w:val="0"/>
        <w:autoSpaceDN w:val="0"/>
        <w:adjustRightInd w:val="0"/>
        <w:spacing w:after="240" w:line="480" w:lineRule="auto"/>
        <w:ind w:firstLine="720"/>
        <w:rPr>
          <w:rFonts w:ascii="Times New Roman" w:hAnsi="Times New Roman" w:cs="Times New Roman"/>
          <w:lang w:val="en-GB"/>
        </w:rPr>
      </w:pPr>
      <w:r w:rsidRPr="00193BBB">
        <w:rPr>
          <w:rFonts w:ascii="Times New Roman" w:hAnsi="Times New Roman" w:cs="Times New Roman"/>
          <w:lang w:val="en-GB"/>
        </w:rPr>
        <w:t>That it is the notably flatter angle of the forehead that distinguishes the kingdom of animals from humans</w:t>
      </w:r>
      <w:r w:rsidR="004A170C">
        <w:rPr>
          <w:rFonts w:ascii="Times New Roman" w:hAnsi="Times New Roman" w:cs="Times New Roman"/>
          <w:lang w:val="en-GB"/>
        </w:rPr>
        <w:t>,</w:t>
      </w:r>
      <w:r w:rsidRPr="00193BBB">
        <w:rPr>
          <w:rFonts w:ascii="Times New Roman" w:hAnsi="Times New Roman" w:cs="Times New Roman"/>
          <w:lang w:val="en-GB"/>
        </w:rPr>
        <w:t xml:space="preserve"> and hence serves as the marker for human brutishness, is most </w:t>
      </w:r>
      <w:proofErr w:type="spellStart"/>
      <w:r w:rsidR="008A1705" w:rsidRPr="003D257C">
        <w:rPr>
          <w:rFonts w:ascii="Times New Roman" w:hAnsi="Times New Roman" w:cs="Times New Roman"/>
          <w:highlight w:val="yellow"/>
          <w:lang w:val="en-GB"/>
        </w:rPr>
        <w:t>conspiculously</w:t>
      </w:r>
      <w:proofErr w:type="spellEnd"/>
      <w:r w:rsidR="008A1705">
        <w:rPr>
          <w:rFonts w:ascii="Times New Roman" w:hAnsi="Times New Roman" w:cs="Times New Roman"/>
          <w:lang w:val="en-GB"/>
        </w:rPr>
        <w:t xml:space="preserve"> </w:t>
      </w:r>
      <w:r w:rsidR="00C630A8">
        <w:rPr>
          <w:rFonts w:ascii="Times New Roman" w:hAnsi="Times New Roman" w:cs="Times New Roman"/>
          <w:lang w:val="en-GB"/>
        </w:rPr>
        <w:t>a</w:t>
      </w:r>
      <w:r w:rsidRPr="00193BBB">
        <w:rPr>
          <w:rFonts w:ascii="Times New Roman" w:hAnsi="Times New Roman" w:cs="Times New Roman"/>
          <w:lang w:val="en-GB"/>
        </w:rPr>
        <w:t>ddressed by Lavater in the part of his book where he compares the human skull to that of the monkey.</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The prognathic jaw is singled</w:t>
      </w:r>
      <w:r w:rsidR="00C630A8">
        <w:rPr>
          <w:rFonts w:ascii="Times New Roman" w:hAnsi="Times New Roman" w:cs="Times New Roman"/>
          <w:lang w:val="en-GB"/>
        </w:rPr>
        <w:t xml:space="preserve"> </w:t>
      </w:r>
      <w:r w:rsidRPr="00193BBB">
        <w:rPr>
          <w:rFonts w:ascii="Times New Roman" w:hAnsi="Times New Roman" w:cs="Times New Roman"/>
          <w:lang w:val="en-GB"/>
        </w:rPr>
        <w:t xml:space="preserve">out for attention, but it is the slope of the forehead that is the main determinant. Thus, in </w:t>
      </w:r>
      <w:r w:rsidR="004A170C">
        <w:rPr>
          <w:rFonts w:ascii="Times New Roman" w:hAnsi="Times New Roman" w:cs="Times New Roman"/>
          <w:lang w:val="en-GB"/>
        </w:rPr>
        <w:t>f</w:t>
      </w:r>
      <w:r w:rsidRPr="00193BBB">
        <w:rPr>
          <w:rFonts w:ascii="Times New Roman" w:hAnsi="Times New Roman" w:cs="Times New Roman"/>
          <w:lang w:val="en-GB"/>
        </w:rPr>
        <w:t xml:space="preserve">ragment 9 of </w:t>
      </w:r>
      <w:r w:rsidR="004A170C">
        <w:rPr>
          <w:rFonts w:ascii="Times New Roman" w:hAnsi="Times New Roman" w:cs="Times New Roman"/>
          <w:lang w:val="en-GB"/>
        </w:rPr>
        <w:t>v</w:t>
      </w:r>
      <w:r w:rsidRPr="00193BBB">
        <w:rPr>
          <w:rFonts w:ascii="Times New Roman" w:hAnsi="Times New Roman" w:cs="Times New Roman"/>
          <w:lang w:val="en-GB"/>
        </w:rPr>
        <w:t>ol</w:t>
      </w:r>
      <w:r w:rsidR="004A170C">
        <w:rPr>
          <w:rFonts w:ascii="Times New Roman" w:hAnsi="Times New Roman" w:cs="Times New Roman"/>
          <w:lang w:val="en-GB"/>
        </w:rPr>
        <w:t>ume</w:t>
      </w:r>
      <w:r w:rsidRPr="00193BBB">
        <w:rPr>
          <w:rFonts w:ascii="Times New Roman" w:hAnsi="Times New Roman" w:cs="Times New Roman"/>
          <w:lang w:val="en-GB"/>
        </w:rPr>
        <w:t xml:space="preserve"> 3</w:t>
      </w:r>
      <w:r w:rsidR="004A170C">
        <w:rPr>
          <w:rFonts w:ascii="Times New Roman" w:hAnsi="Times New Roman" w:cs="Times New Roman"/>
          <w:lang w:val="en-GB"/>
        </w:rPr>
        <w:t>,</w:t>
      </w:r>
      <w:r w:rsidRPr="00193BBB">
        <w:rPr>
          <w:rFonts w:ascii="Times New Roman" w:hAnsi="Times New Roman" w:cs="Times New Roman"/>
          <w:lang w:val="en-GB"/>
        </w:rPr>
        <w:t xml:space="preserve"> Lavater writes</w:t>
      </w:r>
      <w:r w:rsidR="00B02B87">
        <w:rPr>
          <w:rFonts w:ascii="Times New Roman" w:hAnsi="Times New Roman" w:cs="Times New Roman"/>
          <w:sz w:val="28"/>
          <w:szCs w:val="28"/>
          <w:lang w:val="en-GB"/>
        </w:rPr>
        <w:t>:</w:t>
      </w:r>
    </w:p>
    <w:p w14:paraId="79376A2E" w14:textId="06E9DE86" w:rsidR="00967BC9" w:rsidRPr="00193BBB" w:rsidRDefault="00967BC9" w:rsidP="00B02B8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ind w:left="567" w:right="-164"/>
        <w:rPr>
          <w:rFonts w:ascii="Times New Roman" w:hAnsi="Times New Roman" w:cs="Times New Roman"/>
          <w:szCs w:val="28"/>
          <w:lang w:val="en-GB"/>
        </w:rPr>
      </w:pPr>
      <w:r w:rsidRPr="00193BBB">
        <w:rPr>
          <w:rFonts w:ascii="Times New Roman" w:hAnsi="Times New Roman" w:cs="Times New Roman"/>
          <w:szCs w:val="28"/>
          <w:lang w:val="en-GB"/>
        </w:rPr>
        <w:lastRenderedPageBreak/>
        <w:t>Here is the figure of the Scull of a monkey of the common species. I admit that among the Sculls of animals, there is no one which has so much conformity to that of man. I discover in it, at the same time, very essential differences, which,</w:t>
      </w:r>
      <w:r w:rsidR="00B02B87">
        <w:rPr>
          <w:rFonts w:ascii="Times New Roman" w:hAnsi="Times New Roman" w:cs="Times New Roman"/>
          <w:szCs w:val="28"/>
          <w:lang w:val="en-GB"/>
        </w:rPr>
        <w:t xml:space="preserve"> </w:t>
      </w:r>
      <w:r w:rsidRPr="00193BBB">
        <w:rPr>
          <w:rFonts w:ascii="Times New Roman" w:hAnsi="Times New Roman" w:cs="Times New Roman"/>
          <w:szCs w:val="28"/>
          <w:lang w:val="en-GB"/>
        </w:rPr>
        <w:t>in my opinion, are of the greatest importance in the Science of Physiognomy</w:t>
      </w:r>
      <w:r w:rsidR="00B02B87">
        <w:rPr>
          <w:rFonts w:ascii="Times New Roman" w:hAnsi="Times New Roman" w:cs="Times New Roman"/>
          <w:szCs w:val="28"/>
          <w:lang w:val="en-GB"/>
        </w:rPr>
        <w:t xml:space="preserve"> …</w:t>
      </w:r>
      <w:r w:rsidRPr="00193BBB">
        <w:rPr>
          <w:rFonts w:ascii="Times New Roman" w:hAnsi="Times New Roman" w:cs="Times New Roman"/>
          <w:szCs w:val="28"/>
          <w:lang w:val="en-GB"/>
        </w:rPr>
        <w:t xml:space="preserve"> the flatness of the forehead, and its horizontal inclination, especially when viewed in profile. This trait is one of the essential characters which distinguish the animal from the man.</w:t>
      </w:r>
      <w:r w:rsidRPr="00193BBB">
        <w:rPr>
          <w:rStyle w:val="EndnoteReference"/>
          <w:rFonts w:ascii="Times New Roman" w:hAnsi="Times New Roman" w:cs="Times New Roman"/>
          <w:szCs w:val="28"/>
          <w:lang w:val="en-GB"/>
        </w:rPr>
        <w:endnoteReference w:id="49"/>
      </w:r>
      <w:r w:rsidR="0076353E" w:rsidRPr="00193BBB">
        <w:rPr>
          <w:rFonts w:ascii="Times New Roman" w:hAnsi="Times New Roman" w:cs="Times New Roman"/>
          <w:lang w:val="en-GB"/>
        </w:rPr>
        <w:t xml:space="preserve"> </w:t>
      </w:r>
    </w:p>
    <w:p w14:paraId="5491C5E8" w14:textId="09DAE11B" w:rsidR="00967BC9" w:rsidRPr="00193BBB" w:rsidRDefault="00967BC9" w:rsidP="007E51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ind w:right="-164"/>
        <w:rPr>
          <w:rFonts w:ascii="Times New Roman" w:hAnsi="Times New Roman" w:cs="Times New Roman"/>
          <w:lang w:val="en-GB"/>
        </w:rPr>
      </w:pPr>
      <w:r w:rsidRPr="00193BBB">
        <w:rPr>
          <w:rFonts w:ascii="Times New Roman" w:hAnsi="Times New Roman" w:cs="Times New Roman"/>
          <w:lang w:val="en-GB"/>
        </w:rPr>
        <w:t>At the opposite end of the scale to the low</w:t>
      </w:r>
      <w:r w:rsidR="00B02B87">
        <w:rPr>
          <w:rFonts w:ascii="Times New Roman" w:hAnsi="Times New Roman" w:cs="Times New Roman"/>
          <w:lang w:val="en-GB"/>
        </w:rPr>
        <w:t>,</w:t>
      </w:r>
      <w:r w:rsidRPr="00193BBB">
        <w:rPr>
          <w:rFonts w:ascii="Times New Roman" w:hAnsi="Times New Roman" w:cs="Times New Roman"/>
          <w:lang w:val="en-GB"/>
        </w:rPr>
        <w:t xml:space="preserve"> sloping forehead is the vertical angle of the forehead seen in classical Greek sculpture and Renaissance paintings, of which Lavater furnishes many drawings. According to Lavater, the more vertical the line of the forehead, the more the subject approaches beauty, as when he says</w:t>
      </w:r>
      <w:r w:rsidR="00B02B87">
        <w:rPr>
          <w:rFonts w:ascii="Times New Roman" w:hAnsi="Times New Roman" w:cs="Times New Roman"/>
          <w:lang w:val="en-GB"/>
        </w:rPr>
        <w:t>:</w:t>
      </w:r>
    </w:p>
    <w:p w14:paraId="2AF9D135" w14:textId="13893812" w:rsidR="00967BC9" w:rsidRPr="00193BBB" w:rsidRDefault="00967BC9" w:rsidP="007E51E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480" w:lineRule="auto"/>
        <w:ind w:left="567" w:right="-164"/>
        <w:rPr>
          <w:rFonts w:ascii="Times New Roman" w:hAnsi="Times New Roman" w:cs="Times New Roman"/>
          <w:bCs/>
          <w:szCs w:val="28"/>
          <w:lang w:val="en-GB"/>
        </w:rPr>
      </w:pPr>
      <w:r w:rsidRPr="00193BBB">
        <w:rPr>
          <w:rFonts w:ascii="Times New Roman" w:hAnsi="Times New Roman" w:cs="Times New Roman"/>
          <w:bCs/>
          <w:szCs w:val="28"/>
          <w:lang w:val="en-GB"/>
        </w:rPr>
        <w:t>What proves that the straight profile constitutes beauty, is the character of the contrary profile. The stronger the inflexion of the nose, the farther the profile recedes from the beautiful form. When you have examined a face on one side, and discovered that the profile is bad, you may spare yourself the trouble of looking for beauty in that physiognomy.</w:t>
      </w:r>
      <w:r w:rsidRPr="00193BBB">
        <w:rPr>
          <w:rStyle w:val="EndnoteReference"/>
          <w:rFonts w:ascii="Times New Roman" w:hAnsi="Times New Roman" w:cs="Times New Roman"/>
          <w:bCs/>
          <w:szCs w:val="28"/>
          <w:lang w:val="en-GB"/>
        </w:rPr>
        <w:endnoteReference w:id="50"/>
      </w:r>
    </w:p>
    <w:p w14:paraId="40F35FAF" w14:textId="53981203" w:rsidR="00967BC9" w:rsidRPr="00193BBB" w:rsidRDefault="00967BC9" w:rsidP="007E51E8">
      <w:pPr>
        <w:spacing w:line="480" w:lineRule="auto"/>
        <w:ind w:right="-164"/>
        <w:rPr>
          <w:rFonts w:ascii="Times New Roman" w:hAnsi="Times New Roman" w:cs="Times New Roman"/>
          <w:lang w:val="en-GB"/>
        </w:rPr>
      </w:pPr>
      <w:r w:rsidRPr="00193BBB">
        <w:rPr>
          <w:rFonts w:ascii="Times New Roman" w:hAnsi="Times New Roman" w:cs="Times New Roman"/>
          <w:lang w:val="en-GB"/>
        </w:rPr>
        <w:t xml:space="preserve">The fact that this vertical line cannot be found anywhere in nature but is the product of art alone was taken by Lavater as reinforcement of the special divine status that he accorded humans. </w:t>
      </w:r>
      <w:r w:rsidR="00B02B87">
        <w:rPr>
          <w:rFonts w:ascii="Times New Roman" w:hAnsi="Times New Roman" w:cs="Times New Roman"/>
          <w:lang w:val="en-GB"/>
        </w:rPr>
        <w:t>T</w:t>
      </w:r>
      <w:r w:rsidRPr="00193BBB">
        <w:rPr>
          <w:rFonts w:ascii="Times New Roman" w:hAnsi="Times New Roman" w:cs="Times New Roman"/>
          <w:lang w:val="en-GB"/>
        </w:rPr>
        <w:t xml:space="preserve">his </w:t>
      </w:r>
      <w:r w:rsidR="00B02B87">
        <w:rPr>
          <w:rFonts w:ascii="Times New Roman" w:hAnsi="Times New Roman" w:cs="Times New Roman"/>
          <w:lang w:val="en-GB"/>
        </w:rPr>
        <w:t>g</w:t>
      </w:r>
      <w:r w:rsidRPr="00193BBB">
        <w:rPr>
          <w:rFonts w:ascii="Times New Roman" w:hAnsi="Times New Roman" w:cs="Times New Roman"/>
          <w:lang w:val="en-GB"/>
        </w:rPr>
        <w:t>odly status also accounts for his rejection of family inheritance as the main determinant of moral character. Lavater argued that moral character derived from bodily humo</w:t>
      </w:r>
      <w:r w:rsidR="00B02B87">
        <w:rPr>
          <w:rFonts w:ascii="Times New Roman" w:hAnsi="Times New Roman" w:cs="Times New Roman"/>
          <w:lang w:val="en-GB"/>
        </w:rPr>
        <w:t>u</w:t>
      </w:r>
      <w:r w:rsidRPr="00193BBB">
        <w:rPr>
          <w:rFonts w:ascii="Times New Roman" w:hAnsi="Times New Roman" w:cs="Times New Roman"/>
          <w:lang w:val="en-GB"/>
        </w:rPr>
        <w:t xml:space="preserve">rs mixing with the God-given spiritual substance </w:t>
      </w:r>
      <w:r w:rsidR="00DE1E81" w:rsidRPr="003D257C">
        <w:rPr>
          <w:rFonts w:ascii="Times New Roman" w:hAnsi="Times New Roman" w:cs="Times New Roman"/>
          <w:i/>
          <w:iCs/>
          <w:highlight w:val="yellow"/>
          <w:lang w:val="en-GB"/>
        </w:rPr>
        <w:t>S</w:t>
      </w:r>
      <w:r w:rsidRPr="003D257C">
        <w:rPr>
          <w:rFonts w:ascii="Times New Roman" w:hAnsi="Times New Roman" w:cs="Times New Roman"/>
          <w:i/>
          <w:iCs/>
          <w:highlight w:val="yellow"/>
          <w:lang w:val="en-GB"/>
        </w:rPr>
        <w:t>toff</w:t>
      </w:r>
      <w:r w:rsidRPr="00193BBB">
        <w:rPr>
          <w:rFonts w:ascii="Times New Roman" w:hAnsi="Times New Roman" w:cs="Times New Roman"/>
          <w:lang w:val="en-GB"/>
        </w:rPr>
        <w:t xml:space="preserve"> in German)</w:t>
      </w:r>
      <w:r w:rsidR="008C4F82" w:rsidRPr="003D257C">
        <w:rPr>
          <w:rStyle w:val="EndnoteReference"/>
          <w:rFonts w:ascii="Times New Roman" w:hAnsi="Times New Roman" w:cs="Times New Roman"/>
          <w:highlight w:val="yellow"/>
          <w:lang w:val="en-GB"/>
        </w:rPr>
        <w:endnoteReference w:id="51"/>
      </w:r>
      <w:r w:rsidRPr="00193BBB">
        <w:rPr>
          <w:rFonts w:ascii="Times New Roman" w:hAnsi="Times New Roman" w:cs="Times New Roman"/>
          <w:lang w:val="en-GB"/>
        </w:rPr>
        <w:t xml:space="preserve"> allotted to each human, and that this in turn was reflected in the separate features of the face, hence the importance he attribute</w:t>
      </w:r>
      <w:r w:rsidR="00B02B87">
        <w:rPr>
          <w:rFonts w:ascii="Times New Roman" w:hAnsi="Times New Roman" w:cs="Times New Roman"/>
          <w:lang w:val="en-GB"/>
        </w:rPr>
        <w:t>d</w:t>
      </w:r>
      <w:r w:rsidRPr="00193BBB">
        <w:rPr>
          <w:rFonts w:ascii="Times New Roman" w:hAnsi="Times New Roman" w:cs="Times New Roman"/>
          <w:lang w:val="en-GB"/>
        </w:rPr>
        <w:t xml:space="preserve"> to the shape of mouths, chins, noses, eyebrows and even wrinkles. But he also said that the development of character is influenced by the people one surrounds </w:t>
      </w:r>
      <w:r w:rsidR="00FD7687" w:rsidRPr="00193BBB">
        <w:rPr>
          <w:rFonts w:ascii="Times New Roman" w:hAnsi="Times New Roman" w:cs="Times New Roman"/>
          <w:lang w:val="en-GB"/>
        </w:rPr>
        <w:t xml:space="preserve">oneself </w:t>
      </w:r>
      <w:r w:rsidRPr="00193BBB">
        <w:rPr>
          <w:rFonts w:ascii="Times New Roman" w:hAnsi="Times New Roman" w:cs="Times New Roman"/>
          <w:lang w:val="en-GB"/>
        </w:rPr>
        <w:t>with</w:t>
      </w:r>
      <w:r w:rsidR="00B02B87">
        <w:rPr>
          <w:rFonts w:ascii="Times New Roman" w:hAnsi="Times New Roman" w:cs="Times New Roman"/>
          <w:lang w:val="en-GB"/>
        </w:rPr>
        <w:t>,</w:t>
      </w:r>
      <w:r w:rsidRPr="00193BBB">
        <w:rPr>
          <w:rFonts w:ascii="Times New Roman" w:hAnsi="Times New Roman" w:cs="Times New Roman"/>
          <w:lang w:val="en-GB"/>
        </w:rPr>
        <w:t xml:space="preserve"> hence his claim that associating with people of </w:t>
      </w:r>
      <w:r w:rsidRPr="00193BBB">
        <w:rPr>
          <w:rFonts w:ascii="Times New Roman" w:hAnsi="Times New Roman" w:cs="Times New Roman"/>
          <w:lang w:val="en-GB"/>
        </w:rPr>
        <w:lastRenderedPageBreak/>
        <w:t>noble and beautiful countenance will not only help counter the moral depravity that often runs in families but will also change one’s facial features.</w:t>
      </w:r>
      <w:r w:rsidRPr="00193BBB">
        <w:rPr>
          <w:rStyle w:val="EndnoteReference"/>
          <w:rFonts w:ascii="Times New Roman" w:hAnsi="Times New Roman" w:cs="Times New Roman"/>
          <w:lang w:val="en-GB"/>
        </w:rPr>
        <w:endnoteReference w:id="52"/>
      </w:r>
      <w:r w:rsidRPr="00193BBB">
        <w:rPr>
          <w:rFonts w:ascii="Times New Roman" w:hAnsi="Times New Roman" w:cs="Times New Roman"/>
          <w:lang w:val="en-GB"/>
        </w:rPr>
        <w:t xml:space="preserve"> </w:t>
      </w:r>
    </w:p>
    <w:p w14:paraId="1E386037" w14:textId="7A9B933D" w:rsidR="00967BC9"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Summing up, what seems clear is that</w:t>
      </w:r>
      <w:r w:rsidR="00CC15D9">
        <w:rPr>
          <w:rFonts w:ascii="Times New Roman" w:hAnsi="Times New Roman" w:cs="Times New Roman"/>
          <w:lang w:val="en-GB"/>
        </w:rPr>
        <w:t>,</w:t>
      </w:r>
      <w:r w:rsidRPr="00193BBB">
        <w:rPr>
          <w:rFonts w:ascii="Times New Roman" w:hAnsi="Times New Roman" w:cs="Times New Roman"/>
          <w:lang w:val="en-GB"/>
        </w:rPr>
        <w:t xml:space="preserve"> as </w:t>
      </w:r>
      <w:r w:rsidR="00CC15D9">
        <w:rPr>
          <w:rFonts w:ascii="Times New Roman" w:hAnsi="Times New Roman" w:cs="Times New Roman"/>
          <w:lang w:val="en-GB"/>
        </w:rPr>
        <w:t>in</w:t>
      </w:r>
      <w:r w:rsidR="00CC15D9" w:rsidRPr="00193BBB">
        <w:rPr>
          <w:rFonts w:ascii="Times New Roman" w:hAnsi="Times New Roman" w:cs="Times New Roman"/>
          <w:lang w:val="en-GB"/>
        </w:rPr>
        <w:t xml:space="preserve"> </w:t>
      </w:r>
      <w:r w:rsidRPr="00193BBB">
        <w:rPr>
          <w:rFonts w:ascii="Times New Roman" w:hAnsi="Times New Roman" w:cs="Times New Roman"/>
          <w:lang w:val="en-GB"/>
        </w:rPr>
        <w:t>the written text, Lavater used his illustrations to divide German society into those whose facial beauty marked them out as morally virtuous and close to God’s image and those who fell short of this standard. The first group were portrayed in a flattering light and in a manner that highlighted the implicit goodness of their characters</w:t>
      </w:r>
      <w:r w:rsidR="00CF0F89">
        <w:rPr>
          <w:rFonts w:ascii="Times New Roman" w:hAnsi="Times New Roman" w:cs="Times New Roman"/>
          <w:lang w:val="en-GB"/>
        </w:rPr>
        <w:t>,</w:t>
      </w:r>
      <w:r w:rsidRPr="00193BBB">
        <w:rPr>
          <w:rFonts w:ascii="Times New Roman" w:hAnsi="Times New Roman" w:cs="Times New Roman"/>
          <w:lang w:val="en-GB"/>
        </w:rPr>
        <w:t xml:space="preserve"> while the second group were portrayed in a negative light</w:t>
      </w:r>
      <w:r w:rsidR="00CF0F89">
        <w:rPr>
          <w:rFonts w:ascii="Times New Roman" w:hAnsi="Times New Roman" w:cs="Times New Roman"/>
          <w:lang w:val="en-GB"/>
        </w:rPr>
        <w:t>,</w:t>
      </w:r>
      <w:r w:rsidRPr="00193BBB">
        <w:rPr>
          <w:rFonts w:ascii="Times New Roman" w:hAnsi="Times New Roman" w:cs="Times New Roman"/>
          <w:lang w:val="en-GB"/>
        </w:rPr>
        <w:t xml:space="preserve"> using drawings in which their individual features were likened to those of the lowest animals on the </w:t>
      </w:r>
      <w:r w:rsidR="00CC15D9">
        <w:rPr>
          <w:rFonts w:ascii="Times New Roman" w:hAnsi="Times New Roman" w:cs="Times New Roman"/>
          <w:lang w:val="en-GB"/>
        </w:rPr>
        <w:t>g</w:t>
      </w:r>
      <w:r w:rsidRPr="00193BBB">
        <w:rPr>
          <w:rFonts w:ascii="Times New Roman" w:hAnsi="Times New Roman" w:cs="Times New Roman"/>
          <w:lang w:val="en-GB"/>
        </w:rPr>
        <w:t xml:space="preserve">reat </w:t>
      </w:r>
      <w:r w:rsidR="00CC15D9">
        <w:rPr>
          <w:rFonts w:ascii="Times New Roman" w:hAnsi="Times New Roman" w:cs="Times New Roman"/>
          <w:lang w:val="en-GB"/>
        </w:rPr>
        <w:t>c</w:t>
      </w:r>
      <w:r w:rsidRPr="00193BBB">
        <w:rPr>
          <w:rFonts w:ascii="Times New Roman" w:hAnsi="Times New Roman" w:cs="Times New Roman"/>
          <w:lang w:val="en-GB"/>
        </w:rPr>
        <w:t xml:space="preserve">hain of </w:t>
      </w:r>
      <w:r w:rsidR="00CC15D9">
        <w:rPr>
          <w:rFonts w:ascii="Times New Roman" w:hAnsi="Times New Roman" w:cs="Times New Roman"/>
          <w:lang w:val="en-GB"/>
        </w:rPr>
        <w:t>b</w:t>
      </w:r>
      <w:r w:rsidRPr="00193BBB">
        <w:rPr>
          <w:rFonts w:ascii="Times New Roman" w:hAnsi="Times New Roman" w:cs="Times New Roman"/>
          <w:lang w:val="en-GB"/>
        </w:rPr>
        <w:t>eing. Thus</w:t>
      </w:r>
      <w:r w:rsidR="00CC15D9">
        <w:rPr>
          <w:rFonts w:ascii="Times New Roman" w:hAnsi="Times New Roman" w:cs="Times New Roman"/>
          <w:lang w:val="en-GB"/>
        </w:rPr>
        <w:t>,</w:t>
      </w:r>
      <w:r w:rsidRPr="00193BBB">
        <w:rPr>
          <w:rFonts w:ascii="Times New Roman" w:hAnsi="Times New Roman" w:cs="Times New Roman"/>
          <w:lang w:val="en-GB"/>
        </w:rPr>
        <w:t xml:space="preserve"> the more morally depraved or blemished the person was thought to be, the more </w:t>
      </w:r>
      <w:r w:rsidR="00CC15D9" w:rsidRPr="00193BBB">
        <w:rPr>
          <w:rFonts w:ascii="Times New Roman" w:hAnsi="Times New Roman" w:cs="Times New Roman"/>
          <w:lang w:val="en-GB"/>
        </w:rPr>
        <w:t xml:space="preserve">beastlike </w:t>
      </w:r>
      <w:r w:rsidRPr="00193BBB">
        <w:rPr>
          <w:rFonts w:ascii="Times New Roman" w:hAnsi="Times New Roman" w:cs="Times New Roman"/>
          <w:lang w:val="en-GB"/>
        </w:rPr>
        <w:t>did their faces appear.</w:t>
      </w:r>
    </w:p>
    <w:p w14:paraId="0DF10E32" w14:textId="2298002D" w:rsidR="00967BC9" w:rsidRPr="00193BBB" w:rsidRDefault="00967BC9" w:rsidP="007E51E8">
      <w:pPr>
        <w:spacing w:line="480" w:lineRule="auto"/>
        <w:ind w:right="-164"/>
        <w:rPr>
          <w:rFonts w:ascii="Times New Roman" w:hAnsi="Times New Roman" w:cs="Times New Roman"/>
          <w:lang w:val="en-GB"/>
        </w:rPr>
      </w:pPr>
    </w:p>
    <w:p w14:paraId="088E7166" w14:textId="301EA0F9" w:rsidR="00967BC9" w:rsidRPr="00193BBB" w:rsidRDefault="00967BC9" w:rsidP="007E51E8">
      <w:pPr>
        <w:spacing w:line="480" w:lineRule="auto"/>
        <w:ind w:right="-164"/>
        <w:rPr>
          <w:rFonts w:ascii="Times New Roman" w:hAnsi="Times New Roman" w:cs="Times New Roman"/>
          <w:lang w:val="en-GB"/>
        </w:rPr>
      </w:pPr>
      <w:r w:rsidRPr="00193BBB">
        <w:rPr>
          <w:rFonts w:ascii="Times New Roman" w:hAnsi="Times New Roman" w:cs="Times New Roman"/>
          <w:b/>
          <w:lang w:val="en-GB"/>
        </w:rPr>
        <w:t xml:space="preserve">Physiognomy and Physiognomic Portraits in the Nineteenth Century </w:t>
      </w:r>
    </w:p>
    <w:p w14:paraId="45CBB29D" w14:textId="14B6CDC4" w:rsidR="00967BC9" w:rsidRPr="00193BBB" w:rsidRDefault="00967BC9" w:rsidP="007E51E8">
      <w:pPr>
        <w:spacing w:line="480" w:lineRule="auto"/>
        <w:ind w:right="-164"/>
        <w:rPr>
          <w:rFonts w:ascii="Times New Roman" w:hAnsi="Times New Roman" w:cs="Times New Roman"/>
          <w:lang w:val="en-GB"/>
        </w:rPr>
      </w:pPr>
      <w:r w:rsidRPr="00193BBB">
        <w:rPr>
          <w:rFonts w:ascii="Times New Roman" w:hAnsi="Times New Roman" w:cs="Times New Roman"/>
          <w:lang w:val="en-GB"/>
        </w:rPr>
        <w:t>Not all of Lavater’s ideas made it to the next century, but many did</w:t>
      </w:r>
      <w:r w:rsidR="00CC15D9">
        <w:rPr>
          <w:rFonts w:ascii="Times New Roman" w:hAnsi="Times New Roman" w:cs="Times New Roman"/>
          <w:lang w:val="en-GB"/>
        </w:rPr>
        <w:t>,</w:t>
      </w:r>
      <w:r w:rsidRPr="00193BBB">
        <w:rPr>
          <w:rFonts w:ascii="Times New Roman" w:hAnsi="Times New Roman" w:cs="Times New Roman"/>
          <w:lang w:val="en-GB"/>
        </w:rPr>
        <w:t xml:space="preserve"> some via that </w:t>
      </w:r>
      <w:r w:rsidR="00CC15D9" w:rsidRPr="00193BBB">
        <w:rPr>
          <w:rFonts w:ascii="Times New Roman" w:hAnsi="Times New Roman" w:cs="Times New Roman"/>
          <w:lang w:val="en-GB"/>
        </w:rPr>
        <w:t xml:space="preserve">offshoot </w:t>
      </w:r>
      <w:r w:rsidRPr="00193BBB">
        <w:rPr>
          <w:rFonts w:ascii="Times New Roman" w:hAnsi="Times New Roman" w:cs="Times New Roman"/>
          <w:lang w:val="en-GB"/>
        </w:rPr>
        <w:t xml:space="preserve">of physiognomy known as </w:t>
      </w:r>
      <w:r w:rsidRPr="00BB737D">
        <w:rPr>
          <w:rFonts w:ascii="Times New Roman" w:hAnsi="Times New Roman" w:cs="Times New Roman"/>
          <w:i/>
          <w:iCs/>
          <w:lang w:val="en-GB"/>
        </w:rPr>
        <w:t>phrenology</w:t>
      </w:r>
      <w:r w:rsidRPr="00193BBB">
        <w:rPr>
          <w:rFonts w:ascii="Times New Roman" w:hAnsi="Times New Roman" w:cs="Times New Roman"/>
          <w:lang w:val="en-GB"/>
        </w:rPr>
        <w:t>, commonly defined as the study of bumps on the head. It is arguably in phrenology even more than physiognomy that one can glimpse the ideological basis of Lavater’s physiognomic system</w:t>
      </w:r>
      <w:r w:rsidR="005B7083">
        <w:rPr>
          <w:rFonts w:ascii="Times New Roman" w:hAnsi="Times New Roman" w:cs="Times New Roman"/>
          <w:lang w:val="en-GB"/>
        </w:rPr>
        <w:t>:</w:t>
      </w:r>
      <w:r w:rsidRPr="00193BBB">
        <w:rPr>
          <w:rFonts w:ascii="Times New Roman" w:hAnsi="Times New Roman" w:cs="Times New Roman"/>
          <w:lang w:val="en-GB"/>
        </w:rPr>
        <w:t xml:space="preserve"> that it was aimed at improving society by praising certain character traits while demonizing others. </w:t>
      </w:r>
    </w:p>
    <w:p w14:paraId="53DB26FD" w14:textId="030987A2" w:rsidR="00967BC9" w:rsidRPr="00193BBB" w:rsidRDefault="005B7083" w:rsidP="007E51E8">
      <w:pPr>
        <w:spacing w:line="480" w:lineRule="auto"/>
        <w:ind w:right="-164" w:firstLine="720"/>
        <w:rPr>
          <w:rFonts w:ascii="Times New Roman" w:hAnsi="Times New Roman" w:cs="Times New Roman"/>
          <w:lang w:val="en-GB"/>
        </w:rPr>
      </w:pPr>
      <w:r>
        <w:rPr>
          <w:rFonts w:ascii="Times New Roman" w:hAnsi="Times New Roman" w:cs="Times New Roman"/>
          <w:lang w:val="en-GB"/>
        </w:rPr>
        <w:t xml:space="preserve">Richard </w:t>
      </w:r>
      <w:r w:rsidR="00967BC9" w:rsidRPr="00193BBB">
        <w:rPr>
          <w:rFonts w:ascii="Times New Roman" w:hAnsi="Times New Roman" w:cs="Times New Roman"/>
          <w:lang w:val="en-GB"/>
        </w:rPr>
        <w:t>Twine notes that</w:t>
      </w:r>
      <w:r>
        <w:rPr>
          <w:rFonts w:ascii="Times New Roman" w:hAnsi="Times New Roman" w:cs="Times New Roman"/>
          <w:lang w:val="en-GB"/>
        </w:rPr>
        <w:t>,</w:t>
      </w:r>
      <w:r w:rsidR="00967BC9" w:rsidRPr="00193BBB">
        <w:rPr>
          <w:rFonts w:ascii="Times New Roman" w:hAnsi="Times New Roman" w:cs="Times New Roman"/>
          <w:lang w:val="en-GB"/>
        </w:rPr>
        <w:t xml:space="preserve"> transposed to phrenology, the discourses of physiognomy became even more popular as well as ‘naturalized’.</w:t>
      </w:r>
      <w:r w:rsidR="00967BC9" w:rsidRPr="00193BBB">
        <w:rPr>
          <w:rStyle w:val="EndnoteReference"/>
          <w:rFonts w:ascii="Times New Roman" w:hAnsi="Times New Roman" w:cs="Times New Roman"/>
          <w:lang w:val="en-GB"/>
        </w:rPr>
        <w:endnoteReference w:id="53"/>
      </w:r>
      <w:r w:rsidR="0076353E" w:rsidRPr="00193BBB">
        <w:rPr>
          <w:rFonts w:ascii="Times New Roman" w:hAnsi="Times New Roman" w:cs="Times New Roman"/>
          <w:lang w:val="en-GB"/>
        </w:rPr>
        <w:t xml:space="preserve"> </w:t>
      </w:r>
      <w:r w:rsidR="00967BC9" w:rsidRPr="00193BBB">
        <w:rPr>
          <w:rFonts w:ascii="Times New Roman" w:hAnsi="Times New Roman" w:cs="Times New Roman"/>
          <w:lang w:val="en-GB"/>
        </w:rPr>
        <w:t>This development</w:t>
      </w:r>
      <w:r>
        <w:rPr>
          <w:rFonts w:ascii="Times New Roman" w:hAnsi="Times New Roman" w:cs="Times New Roman"/>
          <w:lang w:val="en-GB"/>
        </w:rPr>
        <w:t>,</w:t>
      </w:r>
      <w:r w:rsidR="00967BC9" w:rsidRPr="00193BBB">
        <w:rPr>
          <w:rFonts w:ascii="Times New Roman" w:hAnsi="Times New Roman" w:cs="Times New Roman"/>
          <w:lang w:val="en-GB"/>
        </w:rPr>
        <w:t xml:space="preserve"> he says</w:t>
      </w:r>
      <w:r>
        <w:rPr>
          <w:rFonts w:ascii="Times New Roman" w:hAnsi="Times New Roman" w:cs="Times New Roman"/>
          <w:lang w:val="en-GB"/>
        </w:rPr>
        <w:t>,</w:t>
      </w:r>
      <w:r w:rsidR="00967BC9" w:rsidRPr="00193BBB">
        <w:rPr>
          <w:rFonts w:ascii="Times New Roman" w:hAnsi="Times New Roman" w:cs="Times New Roman"/>
          <w:lang w:val="en-GB"/>
        </w:rPr>
        <w:t xml:space="preserve"> coincided with an increasing emphasis on the material understanding of the human mind. The person most responsible for the enhanced emphasis on cerebral materialism was Frantz Joseph Gall</w:t>
      </w:r>
      <w:r>
        <w:rPr>
          <w:rFonts w:ascii="Times New Roman" w:hAnsi="Times New Roman" w:cs="Times New Roman"/>
          <w:lang w:val="en-GB"/>
        </w:rPr>
        <w:t>,</w:t>
      </w:r>
      <w:r w:rsidR="00967BC9" w:rsidRPr="00193BBB">
        <w:rPr>
          <w:rFonts w:ascii="Times New Roman" w:hAnsi="Times New Roman" w:cs="Times New Roman"/>
          <w:lang w:val="en-GB"/>
        </w:rPr>
        <w:t xml:space="preserve"> who, along with his research assistant </w:t>
      </w:r>
      <w:r w:rsidR="00E93E4E">
        <w:rPr>
          <w:rFonts w:ascii="Times New Roman" w:hAnsi="Times New Roman" w:cs="Times New Roman"/>
          <w:lang w:val="en-GB"/>
        </w:rPr>
        <w:t xml:space="preserve">Johann </w:t>
      </w:r>
      <w:r w:rsidR="00967BC9" w:rsidRPr="00193BBB">
        <w:rPr>
          <w:rFonts w:ascii="Times New Roman" w:hAnsi="Times New Roman" w:cs="Times New Roman"/>
          <w:lang w:val="en-GB"/>
        </w:rPr>
        <w:t xml:space="preserve">Caspar Spurzheim, taught that the mind and the brain were one and the same thing; however, it was a while before this view caught on and became widely accepted, and </w:t>
      </w:r>
      <w:r w:rsidR="00EB51FE" w:rsidRPr="006A6326">
        <w:rPr>
          <w:rFonts w:ascii="Times New Roman" w:hAnsi="Times New Roman" w:cs="Times New Roman"/>
          <w:highlight w:val="yellow"/>
          <w:lang w:val="en-GB"/>
        </w:rPr>
        <w:t xml:space="preserve">during the 1790s when he first presented the series of lectures </w:t>
      </w:r>
      <w:r w:rsidR="00E93E4E" w:rsidRPr="006A6326">
        <w:rPr>
          <w:rFonts w:ascii="Times New Roman" w:hAnsi="Times New Roman" w:cs="Times New Roman"/>
          <w:highlight w:val="yellow"/>
          <w:lang w:val="en-GB"/>
        </w:rPr>
        <w:t xml:space="preserve">outlining the details of his </w:t>
      </w:r>
      <w:r w:rsidR="00E93E4E" w:rsidRPr="006A6326">
        <w:rPr>
          <w:rFonts w:ascii="Times New Roman" w:hAnsi="Times New Roman" w:cs="Times New Roman"/>
          <w:highlight w:val="yellow"/>
          <w:lang w:val="en-GB"/>
        </w:rPr>
        <w:lastRenderedPageBreak/>
        <w:t>system</w:t>
      </w:r>
      <w:r>
        <w:rPr>
          <w:rFonts w:ascii="Times New Roman" w:hAnsi="Times New Roman" w:cs="Times New Roman"/>
          <w:lang w:val="en-GB"/>
        </w:rPr>
        <w:t>, this view was</w:t>
      </w:r>
      <w:r w:rsidR="00967BC9" w:rsidRPr="00193BBB">
        <w:rPr>
          <w:rFonts w:ascii="Times New Roman" w:hAnsi="Times New Roman" w:cs="Times New Roman"/>
          <w:lang w:val="en-GB"/>
        </w:rPr>
        <w:t xml:space="preserve"> so controversial that in 1802 he was expelled from Austria.</w:t>
      </w:r>
      <w:r w:rsidR="00967BC9" w:rsidRPr="00193BBB">
        <w:rPr>
          <w:rStyle w:val="EndnoteReference"/>
          <w:rFonts w:ascii="Times New Roman" w:hAnsi="Times New Roman" w:cs="Times New Roman"/>
          <w:lang w:val="en-GB"/>
        </w:rPr>
        <w:endnoteReference w:id="54"/>
      </w:r>
      <w:r w:rsidR="0076353E" w:rsidRPr="00193BBB">
        <w:rPr>
          <w:rFonts w:ascii="Times New Roman" w:hAnsi="Times New Roman" w:cs="Times New Roman"/>
          <w:lang w:val="en-GB"/>
        </w:rPr>
        <w:t xml:space="preserve"> </w:t>
      </w:r>
      <w:r w:rsidR="00967BC9" w:rsidRPr="00193BBB">
        <w:rPr>
          <w:rFonts w:ascii="Times New Roman" w:hAnsi="Times New Roman" w:cs="Times New Roman"/>
          <w:lang w:val="en-GB"/>
        </w:rPr>
        <w:t>For Twine, perhaps the most important feature of Gall’s phrenology was his theory of cerebral localization since in depriving other parts of the body of the opportunity to be thought of as ‘mind’ or ‘mind</w:t>
      </w:r>
      <w:r w:rsidR="001F094E">
        <w:rPr>
          <w:rFonts w:ascii="Times New Roman" w:hAnsi="Times New Roman" w:cs="Times New Roman"/>
          <w:lang w:val="en-GB"/>
        </w:rPr>
        <w:t>-</w:t>
      </w:r>
      <w:r w:rsidR="00967BC9" w:rsidRPr="00193BBB">
        <w:rPr>
          <w:rFonts w:ascii="Times New Roman" w:hAnsi="Times New Roman" w:cs="Times New Roman"/>
          <w:lang w:val="en-GB"/>
        </w:rPr>
        <w:t>like’, this had the effect of strengthening ‘the mind/body dualism’ and retaining the visual representation of the head, two features central to Lavater’s physiognomy.</w:t>
      </w:r>
      <w:r w:rsidR="00967BC9" w:rsidRPr="00193BBB">
        <w:rPr>
          <w:rStyle w:val="EndnoteReference"/>
          <w:rFonts w:ascii="Times New Roman" w:hAnsi="Times New Roman" w:cs="Times New Roman"/>
          <w:lang w:val="en-GB"/>
        </w:rPr>
        <w:endnoteReference w:id="55"/>
      </w:r>
      <w:r w:rsidR="00967BC9" w:rsidRPr="00193BBB">
        <w:rPr>
          <w:rFonts w:ascii="Times New Roman" w:hAnsi="Times New Roman" w:cs="Times New Roman"/>
          <w:lang w:val="en-GB"/>
        </w:rPr>
        <w:t xml:space="preserve"> </w:t>
      </w:r>
    </w:p>
    <w:p w14:paraId="5C64553C" w14:textId="37293763" w:rsidR="00967BC9"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 xml:space="preserve">It was largely thanks to </w:t>
      </w:r>
      <w:proofErr w:type="spellStart"/>
      <w:r w:rsidRPr="00193BBB">
        <w:rPr>
          <w:rFonts w:ascii="Times New Roman" w:hAnsi="Times New Roman" w:cs="Times New Roman"/>
          <w:lang w:val="en-GB"/>
        </w:rPr>
        <w:t>Spurzheim</w:t>
      </w:r>
      <w:proofErr w:type="spellEnd"/>
      <w:r w:rsidRPr="00193BBB">
        <w:rPr>
          <w:rFonts w:ascii="Times New Roman" w:hAnsi="Times New Roman" w:cs="Times New Roman"/>
          <w:lang w:val="en-GB"/>
        </w:rPr>
        <w:t xml:space="preserve"> and the Englishman George Combe, author of the </w:t>
      </w:r>
      <w:r w:rsidR="00E40D21" w:rsidRPr="00193BBB">
        <w:rPr>
          <w:rFonts w:ascii="Times New Roman" w:hAnsi="Times New Roman" w:cs="Times New Roman"/>
          <w:lang w:val="en-GB"/>
        </w:rPr>
        <w:t xml:space="preserve">bestselling </w:t>
      </w:r>
      <w:r w:rsidRPr="00193BBB">
        <w:rPr>
          <w:rFonts w:ascii="Times New Roman" w:hAnsi="Times New Roman" w:cs="Times New Roman"/>
          <w:lang w:val="en-GB"/>
        </w:rPr>
        <w:t xml:space="preserve">book </w:t>
      </w:r>
      <w:r w:rsidRPr="00193BBB">
        <w:rPr>
          <w:rFonts w:ascii="Times New Roman" w:hAnsi="Times New Roman" w:cs="Times New Roman"/>
          <w:i/>
          <w:iCs/>
          <w:lang w:val="en-GB"/>
        </w:rPr>
        <w:t>The Constitution of Man</w:t>
      </w:r>
      <w:r w:rsidRPr="00193BBB">
        <w:rPr>
          <w:rFonts w:ascii="Times New Roman" w:hAnsi="Times New Roman" w:cs="Times New Roman"/>
          <w:lang w:val="en-GB"/>
        </w:rPr>
        <w:t xml:space="preserve"> of 1828</w:t>
      </w:r>
      <w:r w:rsidRPr="00043662">
        <w:rPr>
          <w:rFonts w:ascii="Times New Roman" w:hAnsi="Times New Roman" w:cs="Times New Roman"/>
          <w:highlight w:val="yellow"/>
          <w:lang w:val="en-GB"/>
        </w:rPr>
        <w:t>,</w:t>
      </w:r>
      <w:r w:rsidR="001F094E" w:rsidRPr="00043662">
        <w:rPr>
          <w:rStyle w:val="EndnoteReference"/>
          <w:rFonts w:ascii="Times New Roman" w:hAnsi="Times New Roman" w:cs="Times New Roman"/>
          <w:highlight w:val="yellow"/>
          <w:lang w:val="en-GB"/>
        </w:rPr>
        <w:endnoteReference w:id="56"/>
      </w:r>
      <w:r w:rsidRPr="00193BBB">
        <w:rPr>
          <w:rFonts w:ascii="Times New Roman" w:hAnsi="Times New Roman" w:cs="Times New Roman"/>
          <w:lang w:val="en-GB"/>
        </w:rPr>
        <w:t xml:space="preserve"> that phrenology started being applied to the fields of education, penology, criminology and the treatment of the insane.</w:t>
      </w:r>
      <w:r w:rsidRPr="00193BBB">
        <w:rPr>
          <w:rStyle w:val="EndnoteReference"/>
          <w:rFonts w:ascii="Times New Roman" w:hAnsi="Times New Roman" w:cs="Times New Roman"/>
          <w:lang w:val="en-GB"/>
        </w:rPr>
        <w:endnoteReference w:id="57"/>
      </w:r>
      <w:r w:rsidR="0076353E" w:rsidRPr="00193BBB">
        <w:rPr>
          <w:rFonts w:ascii="Times New Roman" w:hAnsi="Times New Roman" w:cs="Times New Roman"/>
          <w:lang w:val="en-GB"/>
        </w:rPr>
        <w:t xml:space="preserve"> </w:t>
      </w:r>
      <w:r w:rsidRPr="00193BBB">
        <w:rPr>
          <w:rFonts w:ascii="Times New Roman" w:hAnsi="Times New Roman" w:cs="Times New Roman"/>
          <w:lang w:val="en-GB"/>
        </w:rPr>
        <w:t>For this to happen</w:t>
      </w:r>
      <w:r w:rsidR="00FD7687" w:rsidRPr="00193BBB">
        <w:rPr>
          <w:rFonts w:ascii="Times New Roman" w:hAnsi="Times New Roman" w:cs="Times New Roman"/>
          <w:lang w:val="en-GB"/>
        </w:rPr>
        <w:t>,</w:t>
      </w:r>
      <w:r w:rsidRPr="00193BBB">
        <w:rPr>
          <w:rFonts w:ascii="Times New Roman" w:hAnsi="Times New Roman" w:cs="Times New Roman"/>
          <w:lang w:val="en-GB"/>
        </w:rPr>
        <w:t xml:space="preserve"> however</w:t>
      </w:r>
      <w:r w:rsidR="00FD7687" w:rsidRPr="00193BBB">
        <w:rPr>
          <w:rFonts w:ascii="Times New Roman" w:hAnsi="Times New Roman" w:cs="Times New Roman"/>
          <w:lang w:val="en-GB"/>
        </w:rPr>
        <w:t>,</w:t>
      </w:r>
      <w:r w:rsidRPr="00193BBB">
        <w:rPr>
          <w:rFonts w:ascii="Times New Roman" w:hAnsi="Times New Roman" w:cs="Times New Roman"/>
          <w:lang w:val="en-GB"/>
        </w:rPr>
        <w:t xml:space="preserve"> it was necessary for phrenologists to make their theories seem more scientific, a move that necessitated the revival of those aspects of physiognomy concerned with measurement and classification.</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From there it was a short step to what Twine calls the second wave of phrenology</w:t>
      </w:r>
      <w:r w:rsidR="003E5EA6">
        <w:rPr>
          <w:rFonts w:ascii="Times New Roman" w:hAnsi="Times New Roman" w:cs="Times New Roman"/>
          <w:lang w:val="en-GB"/>
        </w:rPr>
        <w:t>, which</w:t>
      </w:r>
      <w:r w:rsidRPr="00193BBB">
        <w:rPr>
          <w:rFonts w:ascii="Times New Roman" w:hAnsi="Times New Roman" w:cs="Times New Roman"/>
          <w:lang w:val="en-GB"/>
        </w:rPr>
        <w:t xml:space="preserve"> emerged in the second half of the nineteenth century and was focused on questions of racial difference and degeneration, but also </w:t>
      </w:r>
      <w:r w:rsidR="005F5A23" w:rsidRPr="00043662">
        <w:rPr>
          <w:rFonts w:ascii="Times New Roman" w:hAnsi="Times New Roman" w:cs="Times New Roman"/>
          <w:highlight w:val="yellow"/>
          <w:lang w:val="en-GB"/>
        </w:rPr>
        <w:t>analysed</w:t>
      </w:r>
      <w:r w:rsidRPr="00193BBB">
        <w:rPr>
          <w:rFonts w:ascii="Times New Roman" w:hAnsi="Times New Roman" w:cs="Times New Roman"/>
          <w:lang w:val="en-GB"/>
        </w:rPr>
        <w:t xml:space="preserve"> groups of people rather than individuals. </w:t>
      </w:r>
    </w:p>
    <w:p w14:paraId="17F5FD71" w14:textId="12655AB2" w:rsidR="00967BC9"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The context for the emergence of this second wave of phrenology was the ideologies of nationhood that were being renewed and consolidated at this time.</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 xml:space="preserve">Among the more powerful of these ideologies was the belief expounded by the English polymath Francis Galton and other </w:t>
      </w:r>
      <w:r w:rsidR="00842528">
        <w:rPr>
          <w:rFonts w:ascii="Times New Roman" w:hAnsi="Times New Roman" w:cs="Times New Roman"/>
          <w:lang w:val="en-GB"/>
        </w:rPr>
        <w:t>s</w:t>
      </w:r>
      <w:r w:rsidRPr="00193BBB">
        <w:rPr>
          <w:rFonts w:ascii="Times New Roman" w:hAnsi="Times New Roman" w:cs="Times New Roman"/>
          <w:lang w:val="en-GB"/>
        </w:rPr>
        <w:t xml:space="preserve">ocial Darwinists that nations comprise different races and hence different physiognomic types, a belief that was to eventually surface in the writings of some of the more notorious race scientists of the twentieth century. </w:t>
      </w:r>
    </w:p>
    <w:p w14:paraId="0B3A20D9" w14:textId="33462227" w:rsidR="00967BC9" w:rsidRPr="00193BBB" w:rsidRDefault="00967BC9" w:rsidP="007E51E8">
      <w:pPr>
        <w:spacing w:line="480" w:lineRule="auto"/>
        <w:ind w:right="-164" w:firstLine="567"/>
        <w:rPr>
          <w:rFonts w:ascii="Times New Roman" w:hAnsi="Times New Roman" w:cs="Times New Roman"/>
          <w:lang w:val="en-GB"/>
        </w:rPr>
      </w:pPr>
      <w:r w:rsidRPr="00193BBB">
        <w:rPr>
          <w:rFonts w:ascii="Times New Roman" w:hAnsi="Times New Roman" w:cs="Times New Roman"/>
          <w:lang w:val="en-GB"/>
        </w:rPr>
        <w:t>To improve the health of the nation, Galton founded the movement known as eugenics. Among the tools he used for this purpose were composite photographs of the various social and racial types to be found in the British Isles</w:t>
      </w:r>
      <w:r w:rsidR="00A63F55">
        <w:rPr>
          <w:rFonts w:ascii="Times New Roman" w:hAnsi="Times New Roman" w:cs="Times New Roman"/>
          <w:lang w:val="en-GB"/>
        </w:rPr>
        <w:t>,</w:t>
      </w:r>
      <w:r w:rsidRPr="00193BBB">
        <w:rPr>
          <w:rFonts w:ascii="Times New Roman" w:hAnsi="Times New Roman" w:cs="Times New Roman"/>
          <w:lang w:val="en-GB"/>
        </w:rPr>
        <w:t xml:space="preserve"> the idea being that one could gauge people’s social worth from images that recorded their physiognomies.</w:t>
      </w:r>
      <w:r w:rsidRPr="00193BBB">
        <w:rPr>
          <w:rStyle w:val="EndnoteReference"/>
          <w:rFonts w:ascii="Times New Roman" w:hAnsi="Times New Roman" w:cs="Times New Roman"/>
          <w:lang w:val="en-GB"/>
        </w:rPr>
        <w:endnoteReference w:id="58"/>
      </w:r>
      <w:r w:rsidR="0076353E" w:rsidRPr="00193BBB">
        <w:rPr>
          <w:rFonts w:ascii="Times New Roman" w:hAnsi="Times New Roman" w:cs="Times New Roman"/>
          <w:lang w:val="en-GB"/>
        </w:rPr>
        <w:t xml:space="preserve"> </w:t>
      </w:r>
      <w:r w:rsidRPr="00193BBB">
        <w:rPr>
          <w:rFonts w:ascii="Times New Roman" w:hAnsi="Times New Roman" w:cs="Times New Roman"/>
          <w:lang w:val="en-GB"/>
        </w:rPr>
        <w:lastRenderedPageBreak/>
        <w:t>Galton’s contemporary and protégé Karl Pearson claimed that insofar as Galton’s experiments with composite photography were designed precisely to shed more light on the connections he thought existed between people’s mental and moral traits and their physiognomies, they reflected the direct influence of Lavater</w:t>
      </w:r>
      <w:r w:rsidR="00A63F55">
        <w:rPr>
          <w:rFonts w:ascii="Times New Roman" w:hAnsi="Times New Roman" w:cs="Times New Roman"/>
          <w:lang w:val="en-GB"/>
        </w:rPr>
        <w:t>:</w:t>
      </w:r>
      <w:r w:rsidRPr="00193BBB">
        <w:rPr>
          <w:rFonts w:ascii="Times New Roman" w:hAnsi="Times New Roman" w:cs="Times New Roman"/>
          <w:lang w:val="en-GB"/>
        </w:rPr>
        <w:t xml:space="preserve"> ‘He belonged to a generation in which the influence of Lavater and the belief in some form of Phrenology were still appreciable.</w:t>
      </w:r>
      <w:r w:rsidR="00A63F55">
        <w:rPr>
          <w:rFonts w:ascii="Times New Roman" w:hAnsi="Times New Roman" w:cs="Times New Roman"/>
          <w:lang w:val="en-GB"/>
        </w:rPr>
        <w:t>’</w:t>
      </w:r>
      <w:r w:rsidRPr="00193BBB">
        <w:rPr>
          <w:rStyle w:val="EndnoteReference"/>
          <w:rFonts w:ascii="Times New Roman" w:hAnsi="Times New Roman" w:cs="Times New Roman"/>
          <w:lang w:val="en-GB"/>
        </w:rPr>
        <w:endnoteReference w:id="59"/>
      </w:r>
      <w:r w:rsidRPr="00193BBB">
        <w:rPr>
          <w:rFonts w:ascii="Times New Roman" w:hAnsi="Times New Roman" w:cs="Times New Roman"/>
          <w:lang w:val="en-GB"/>
        </w:rPr>
        <w:t xml:space="preserve"> This observation was borne out by Galton himself when in ‘</w:t>
      </w:r>
      <w:r w:rsidRPr="00043662">
        <w:rPr>
          <w:rFonts w:ascii="Times New Roman" w:hAnsi="Times New Roman" w:cs="Times New Roman"/>
          <w:highlight w:val="yellow"/>
          <w:lang w:val="en-GB"/>
        </w:rPr>
        <w:t>Hereditary Character</w:t>
      </w:r>
      <w:r w:rsidR="005C2C33" w:rsidRPr="00043662">
        <w:rPr>
          <w:rFonts w:ascii="Times New Roman" w:hAnsi="Times New Roman" w:cs="Times New Roman"/>
          <w:highlight w:val="yellow"/>
          <w:lang w:val="en-GB"/>
        </w:rPr>
        <w:t xml:space="preserve"> and Talent</w:t>
      </w:r>
      <w:r w:rsidRPr="00043662">
        <w:rPr>
          <w:rFonts w:ascii="Times New Roman" w:hAnsi="Times New Roman" w:cs="Times New Roman"/>
          <w:highlight w:val="yellow"/>
          <w:lang w:val="en-GB"/>
        </w:rPr>
        <w:t>’</w:t>
      </w:r>
      <w:r w:rsidRPr="00193BBB">
        <w:rPr>
          <w:rFonts w:ascii="Times New Roman" w:hAnsi="Times New Roman" w:cs="Times New Roman"/>
          <w:lang w:val="en-GB"/>
        </w:rPr>
        <w:t xml:space="preserve"> (1865) he wrote</w:t>
      </w:r>
      <w:r w:rsidR="007C6E08">
        <w:rPr>
          <w:rFonts w:ascii="Times New Roman" w:hAnsi="Times New Roman" w:cs="Times New Roman"/>
          <w:lang w:val="en-GB"/>
        </w:rPr>
        <w:t>:</w:t>
      </w:r>
    </w:p>
    <w:p w14:paraId="500ADC34" w14:textId="2498F036" w:rsidR="00967BC9" w:rsidRPr="00193BBB" w:rsidRDefault="00967BC9" w:rsidP="007E51E8">
      <w:pPr>
        <w:spacing w:before="100" w:beforeAutospacing="1" w:after="100" w:afterAutospacing="1" w:line="480" w:lineRule="auto"/>
        <w:ind w:left="567" w:right="-164"/>
        <w:rPr>
          <w:rFonts w:ascii="Times New Roman" w:eastAsia="Times New Roman" w:hAnsi="Times New Roman" w:cs="Times New Roman"/>
          <w:lang w:val="en-GB" w:eastAsia="en-GB"/>
        </w:rPr>
      </w:pPr>
      <w:r w:rsidRPr="00193BBB">
        <w:rPr>
          <w:rFonts w:ascii="Times New Roman" w:eastAsia="Times New Roman" w:hAnsi="Times New Roman" w:cs="Times New Roman"/>
          <w:lang w:val="en-GB" w:eastAsia="en-GB"/>
        </w:rPr>
        <w:t xml:space="preserve">There are certain marked types of character, justly associated with marked types of features and of temperament. We hold, axiomatically, that the latter are inherited (the case being too notorious, and too consistent with the analogy afforded by brute animals, to render argument necessary), and we therefore infer the same of the former. For instance, the face of the combatant is square, </w:t>
      </w:r>
      <w:r w:rsidRPr="00043662">
        <w:rPr>
          <w:rFonts w:ascii="Times New Roman" w:eastAsia="Times New Roman" w:hAnsi="Times New Roman" w:cs="Times New Roman"/>
          <w:highlight w:val="yellow"/>
          <w:lang w:val="en-GB" w:eastAsia="en-GB"/>
        </w:rPr>
        <w:t>co</w:t>
      </w:r>
      <w:r w:rsidR="00591075" w:rsidRPr="00043662">
        <w:rPr>
          <w:rFonts w:ascii="Times New Roman" w:eastAsia="Times New Roman" w:hAnsi="Times New Roman" w:cs="Times New Roman"/>
          <w:highlight w:val="yellow"/>
          <w:lang w:val="en-GB" w:eastAsia="en-GB"/>
        </w:rPr>
        <w:t>a</w:t>
      </w:r>
      <w:r w:rsidRPr="00043662">
        <w:rPr>
          <w:rFonts w:ascii="Times New Roman" w:eastAsia="Times New Roman" w:hAnsi="Times New Roman" w:cs="Times New Roman"/>
          <w:highlight w:val="yellow"/>
          <w:lang w:val="en-GB" w:eastAsia="en-GB"/>
        </w:rPr>
        <w:t>rse,</w:t>
      </w:r>
      <w:r w:rsidRPr="00193BBB">
        <w:rPr>
          <w:rFonts w:ascii="Times New Roman" w:eastAsia="Times New Roman" w:hAnsi="Times New Roman" w:cs="Times New Roman"/>
          <w:lang w:val="en-GB" w:eastAsia="en-GB"/>
        </w:rPr>
        <w:t xml:space="preserve"> and heavily jawed. It differs from that of the ascetic, the voluptuary, the dreamer, and the charlatan.</w:t>
      </w:r>
      <w:r w:rsidRPr="00193BBB">
        <w:rPr>
          <w:rStyle w:val="EndnoteReference"/>
          <w:rFonts w:ascii="Times New Roman" w:eastAsia="Times New Roman" w:hAnsi="Times New Roman" w:cs="Times New Roman"/>
          <w:lang w:val="en-GB" w:eastAsia="en-GB"/>
        </w:rPr>
        <w:endnoteReference w:id="60"/>
      </w:r>
    </w:p>
    <w:p w14:paraId="7891D93D" w14:textId="63069491" w:rsidR="00967BC9" w:rsidRPr="00193BBB" w:rsidRDefault="00967BC9" w:rsidP="007E51E8">
      <w:pPr>
        <w:spacing w:line="480" w:lineRule="auto"/>
        <w:ind w:right="-164"/>
        <w:rPr>
          <w:rFonts w:ascii="Times New Roman" w:hAnsi="Times New Roman" w:cs="Times New Roman"/>
          <w:lang w:val="en-GB"/>
        </w:rPr>
      </w:pPr>
      <w:r w:rsidRPr="00193BBB">
        <w:rPr>
          <w:rFonts w:ascii="Times New Roman" w:hAnsi="Times New Roman" w:cs="Times New Roman"/>
          <w:lang w:val="en-GB"/>
        </w:rPr>
        <w:t xml:space="preserve">Notwithstanding this connection, it is important to draw a sharp distinction between Lavater and the </w:t>
      </w:r>
      <w:r w:rsidR="007C6E08">
        <w:rPr>
          <w:rFonts w:ascii="Times New Roman" w:hAnsi="Times New Roman" w:cs="Times New Roman"/>
          <w:lang w:val="en-GB"/>
        </w:rPr>
        <w:t>s</w:t>
      </w:r>
      <w:r w:rsidRPr="00193BBB">
        <w:rPr>
          <w:rFonts w:ascii="Times New Roman" w:hAnsi="Times New Roman" w:cs="Times New Roman"/>
          <w:lang w:val="en-GB"/>
        </w:rPr>
        <w:t xml:space="preserve">ocial Darwinists, since for Lavater the distinction between humans and animals was more important than the distinction between human races when it came to discerning moral character, whereas for Galton it was the other way around. Moreover, Lavater viewed the hand of God as having more influence than biological inheritance when it came to moral character, whereas for </w:t>
      </w:r>
      <w:r w:rsidR="007C6E08">
        <w:rPr>
          <w:rFonts w:ascii="Times New Roman" w:hAnsi="Times New Roman" w:cs="Times New Roman"/>
          <w:lang w:val="en-GB"/>
        </w:rPr>
        <w:t>s</w:t>
      </w:r>
      <w:r w:rsidRPr="00193BBB">
        <w:rPr>
          <w:rFonts w:ascii="Times New Roman" w:hAnsi="Times New Roman" w:cs="Times New Roman"/>
          <w:lang w:val="en-GB"/>
        </w:rPr>
        <w:t>ocial Darwinists like Galton, biological inheritance counted for all. Hence, unlike Lavater</w:t>
      </w:r>
      <w:r w:rsidR="007C6E08">
        <w:rPr>
          <w:rFonts w:ascii="Times New Roman" w:hAnsi="Times New Roman" w:cs="Times New Roman"/>
          <w:lang w:val="en-GB"/>
        </w:rPr>
        <w:t>,</w:t>
      </w:r>
      <w:r w:rsidRPr="00193BBB">
        <w:rPr>
          <w:rFonts w:ascii="Times New Roman" w:hAnsi="Times New Roman" w:cs="Times New Roman"/>
          <w:lang w:val="en-GB"/>
        </w:rPr>
        <w:t xml:space="preserve"> who believed associating with more virtuous souls than oneself could improve one’s moral character, Galton maintained that moral character, being the product of biological inheritance</w:t>
      </w:r>
      <w:r w:rsidR="00AC6A2F">
        <w:rPr>
          <w:rFonts w:ascii="Times New Roman" w:hAnsi="Times New Roman" w:cs="Times New Roman"/>
          <w:lang w:val="en-GB"/>
        </w:rPr>
        <w:t>,</w:t>
      </w:r>
      <w:r w:rsidRPr="00193BBB">
        <w:rPr>
          <w:rFonts w:ascii="Times New Roman" w:hAnsi="Times New Roman" w:cs="Times New Roman"/>
          <w:lang w:val="en-GB"/>
        </w:rPr>
        <w:t xml:space="preserve"> was </w:t>
      </w:r>
      <w:proofErr w:type="gramStart"/>
      <w:r w:rsidRPr="008930F8">
        <w:rPr>
          <w:rFonts w:ascii="Times New Roman" w:hAnsi="Times New Roman" w:cs="Times New Roman"/>
          <w:highlight w:val="yellow"/>
          <w:lang w:val="en-GB"/>
        </w:rPr>
        <w:t>fi</w:t>
      </w:r>
      <w:r w:rsidR="004564F2" w:rsidRPr="008930F8">
        <w:rPr>
          <w:rFonts w:ascii="Times New Roman" w:hAnsi="Times New Roman" w:cs="Times New Roman"/>
          <w:highlight w:val="yellow"/>
          <w:lang w:val="en-GB"/>
        </w:rPr>
        <w:t>xed</w:t>
      </w:r>
      <w:r w:rsidRPr="00193BBB">
        <w:rPr>
          <w:rFonts w:ascii="Times New Roman" w:hAnsi="Times New Roman" w:cs="Times New Roman"/>
          <w:lang w:val="en-GB"/>
        </w:rPr>
        <w:t xml:space="preserve"> that is to say, no</w:t>
      </w:r>
      <w:proofErr w:type="gramEnd"/>
      <w:r w:rsidRPr="00193BBB">
        <w:rPr>
          <w:rFonts w:ascii="Times New Roman" w:hAnsi="Times New Roman" w:cs="Times New Roman"/>
          <w:lang w:val="en-GB"/>
        </w:rPr>
        <w:t xml:space="preserve"> changes were possible after conception. </w:t>
      </w:r>
    </w:p>
    <w:p w14:paraId="25B9A1F8" w14:textId="307DFAB0" w:rsidR="0051411E" w:rsidRPr="00193BBB" w:rsidRDefault="00967BC9" w:rsidP="007E51E8">
      <w:pPr>
        <w:spacing w:line="480" w:lineRule="auto"/>
        <w:ind w:right="-164" w:firstLine="720"/>
        <w:rPr>
          <w:rFonts w:ascii="Times New Roman" w:eastAsia="Times New Roman" w:hAnsi="Times New Roman" w:cs="Times New Roman"/>
          <w:lang w:val="en-GB" w:eastAsia="en-GB"/>
        </w:rPr>
      </w:pPr>
      <w:r w:rsidRPr="00193BBB">
        <w:rPr>
          <w:rFonts w:ascii="Times New Roman" w:hAnsi="Times New Roman" w:cs="Times New Roman"/>
          <w:lang w:val="en-GB"/>
        </w:rPr>
        <w:lastRenderedPageBreak/>
        <w:t>Pearl points to Galton’s role in the creation of the national type when she says that ‘Galton ushered photographic physiognomy into the anthropological discourse of large group identification’</w:t>
      </w:r>
      <w:r w:rsidR="00AC6A2F">
        <w:rPr>
          <w:rFonts w:ascii="Times New Roman" w:hAnsi="Times New Roman" w:cs="Times New Roman"/>
          <w:lang w:val="en-GB"/>
        </w:rPr>
        <w:t>,</w:t>
      </w:r>
      <w:r w:rsidRPr="00193BBB">
        <w:rPr>
          <w:rFonts w:ascii="Times New Roman" w:hAnsi="Times New Roman" w:cs="Times New Roman"/>
          <w:lang w:val="en-GB"/>
        </w:rPr>
        <w:t xml:space="preserve"> thereby ‘turn[</w:t>
      </w:r>
      <w:proofErr w:type="spellStart"/>
      <w:r w:rsidRPr="00193BBB">
        <w:rPr>
          <w:rFonts w:ascii="Times New Roman" w:hAnsi="Times New Roman" w:cs="Times New Roman"/>
          <w:lang w:val="en-GB"/>
        </w:rPr>
        <w:t>ing</w:t>
      </w:r>
      <w:proofErr w:type="spellEnd"/>
      <w:r w:rsidRPr="00193BBB">
        <w:rPr>
          <w:rFonts w:ascii="Times New Roman" w:hAnsi="Times New Roman" w:cs="Times New Roman"/>
          <w:lang w:val="en-GB"/>
        </w:rPr>
        <w:t>] individual photographic subjects into integrated objects that were but small components of a larger whole’.</w:t>
      </w:r>
      <w:r w:rsidRPr="00193BBB">
        <w:rPr>
          <w:rStyle w:val="EndnoteReference"/>
          <w:rFonts w:ascii="Times New Roman" w:hAnsi="Times New Roman" w:cs="Times New Roman"/>
          <w:lang w:val="en-GB"/>
        </w:rPr>
        <w:endnoteReference w:id="61"/>
      </w:r>
      <w:r w:rsidR="0076353E" w:rsidRPr="00193BBB">
        <w:rPr>
          <w:rFonts w:ascii="Times New Roman" w:hAnsi="Times New Roman" w:cs="Times New Roman"/>
          <w:lang w:val="en-GB"/>
        </w:rPr>
        <w:t xml:space="preserve"> </w:t>
      </w:r>
      <w:r w:rsidRPr="00193BBB">
        <w:rPr>
          <w:rFonts w:ascii="Times New Roman" w:hAnsi="Times New Roman" w:cs="Times New Roman"/>
          <w:lang w:val="en-GB"/>
        </w:rPr>
        <w:t xml:space="preserve">This is an allusion to the experiments with composite photography that Galton conducted in the 1880s using large numbers of facial portraits of convicted prisoners, tuberculosis patients and Jewish schoolboys </w:t>
      </w:r>
      <w:r w:rsidRPr="00193BBB">
        <w:rPr>
          <w:rFonts w:ascii="Times New Roman" w:hAnsi="Times New Roman" w:cs="Times New Roman"/>
          <w:bCs/>
          <w:lang w:val="en-GB"/>
        </w:rPr>
        <w:t>(</w:t>
      </w:r>
      <w:r w:rsidR="0000782B" w:rsidRPr="00193BBB">
        <w:rPr>
          <w:rFonts w:ascii="Times New Roman" w:hAnsi="Times New Roman" w:cs="Times New Roman"/>
          <w:bCs/>
          <w:lang w:val="en-GB"/>
        </w:rPr>
        <w:t>Fig.</w:t>
      </w:r>
      <w:r w:rsidRPr="00193BBB">
        <w:rPr>
          <w:rFonts w:ascii="Times New Roman" w:hAnsi="Times New Roman" w:cs="Times New Roman"/>
          <w:bCs/>
          <w:lang w:val="en-GB"/>
        </w:rPr>
        <w:t xml:space="preserve"> 6). </w:t>
      </w:r>
      <w:r w:rsidRPr="00193BBB">
        <w:rPr>
          <w:rFonts w:ascii="Times New Roman" w:hAnsi="Times New Roman" w:cs="Times New Roman"/>
          <w:lang w:val="en-GB"/>
        </w:rPr>
        <w:t>As occurred with Lavater, Galton focused on the hard</w:t>
      </w:r>
      <w:r w:rsidR="00AC6A2F">
        <w:rPr>
          <w:rFonts w:ascii="Times New Roman" w:hAnsi="Times New Roman" w:cs="Times New Roman"/>
          <w:lang w:val="en-GB"/>
        </w:rPr>
        <w:t>,</w:t>
      </w:r>
      <w:r w:rsidRPr="00193BBB">
        <w:rPr>
          <w:rFonts w:ascii="Times New Roman" w:hAnsi="Times New Roman" w:cs="Times New Roman"/>
          <w:lang w:val="en-GB"/>
        </w:rPr>
        <w:t xml:space="preserve"> bony features of the face to indicate which large classes of people carried the telltale signs of degeneracy. In the case of prisoners, it was anomalous bony facial features like big jaws, sloping foreheads</w:t>
      </w:r>
      <w:r w:rsidR="00AC6A2F">
        <w:rPr>
          <w:rFonts w:ascii="Times New Roman" w:hAnsi="Times New Roman" w:cs="Times New Roman"/>
          <w:lang w:val="en-GB"/>
        </w:rPr>
        <w:t>,</w:t>
      </w:r>
      <w:r w:rsidRPr="00193BBB">
        <w:rPr>
          <w:rFonts w:ascii="Times New Roman" w:hAnsi="Times New Roman" w:cs="Times New Roman"/>
          <w:lang w:val="en-GB"/>
        </w:rPr>
        <w:t xml:space="preserve"> overly prominent ears and facial asymmetry. In the case of tuberculosis patients, it was long</w:t>
      </w:r>
      <w:r w:rsidR="00AC6A2F">
        <w:rPr>
          <w:rFonts w:ascii="Times New Roman" w:hAnsi="Times New Roman" w:cs="Times New Roman"/>
          <w:lang w:val="en-GB"/>
        </w:rPr>
        <w:t>,</w:t>
      </w:r>
      <w:r w:rsidRPr="00193BBB">
        <w:rPr>
          <w:rFonts w:ascii="Times New Roman" w:hAnsi="Times New Roman" w:cs="Times New Roman"/>
          <w:lang w:val="en-GB"/>
        </w:rPr>
        <w:t xml:space="preserve"> narrow heads, while with Jewish schoolboys, it was large noses, small chins and what he claimed was the cold expression in their eyes.</w:t>
      </w:r>
      <w:r w:rsidRPr="00193BBB">
        <w:rPr>
          <w:rStyle w:val="EndnoteReference"/>
          <w:rFonts w:ascii="Times New Roman" w:hAnsi="Times New Roman" w:cs="Times New Roman"/>
          <w:lang w:val="en-GB"/>
        </w:rPr>
        <w:endnoteReference w:id="62"/>
      </w:r>
      <w:r w:rsidR="0076353E" w:rsidRPr="00193BBB">
        <w:rPr>
          <w:rFonts w:ascii="Times New Roman" w:hAnsi="Times New Roman" w:cs="Times New Roman"/>
          <w:lang w:val="en-GB"/>
        </w:rPr>
        <w:t xml:space="preserve"> </w:t>
      </w:r>
      <w:r w:rsidRPr="00193BBB">
        <w:rPr>
          <w:rFonts w:ascii="Times New Roman" w:hAnsi="Times New Roman" w:cs="Times New Roman"/>
          <w:lang w:val="en-GB"/>
        </w:rPr>
        <w:t xml:space="preserve">But this was by no means the first time that the idea that nations harboured different physiognomies had been postulated, for as Twine has noted, Lavater himself professed this very same idea in </w:t>
      </w:r>
      <w:r w:rsidRPr="00193BBB">
        <w:rPr>
          <w:rFonts w:ascii="Times New Roman" w:hAnsi="Times New Roman" w:cs="Times New Roman"/>
          <w:i/>
          <w:iCs/>
          <w:lang w:val="en-GB"/>
        </w:rPr>
        <w:t>Essays on Physiognomy</w:t>
      </w:r>
      <w:r w:rsidRPr="00193BBB">
        <w:rPr>
          <w:rFonts w:ascii="Times New Roman" w:hAnsi="Times New Roman" w:cs="Times New Roman"/>
          <w:lang w:val="en-GB"/>
        </w:rPr>
        <w:t xml:space="preserve"> when he penned the following: ‘That there is a national physiognomy, as well as a national character, is undeniable. Whoever doubts of this can never have observed men of different nations, nor have compared the inhabitants of the extreme confines of any two</w:t>
      </w:r>
      <w:r w:rsidR="00AC6A2F">
        <w:rPr>
          <w:rFonts w:ascii="Times New Roman" w:hAnsi="Times New Roman" w:cs="Times New Roman"/>
          <w:lang w:val="en-GB"/>
        </w:rPr>
        <w:t>.</w:t>
      </w:r>
      <w:r w:rsidRPr="00193BBB">
        <w:rPr>
          <w:rFonts w:ascii="Times New Roman" w:hAnsi="Times New Roman" w:cs="Times New Roman"/>
          <w:lang w:val="en-GB"/>
        </w:rPr>
        <w:t>’</w:t>
      </w:r>
      <w:r w:rsidRPr="00193BBB">
        <w:rPr>
          <w:rStyle w:val="EndnoteReference"/>
          <w:rFonts w:ascii="Times New Roman" w:hAnsi="Times New Roman" w:cs="Times New Roman"/>
          <w:lang w:val="en-GB"/>
        </w:rPr>
        <w:endnoteReference w:id="63"/>
      </w:r>
    </w:p>
    <w:p w14:paraId="33031784" w14:textId="5E39FFD9" w:rsidR="0000782B" w:rsidRPr="00193BBB" w:rsidRDefault="0000782B" w:rsidP="0000782B">
      <w:pPr>
        <w:spacing w:line="480" w:lineRule="auto"/>
        <w:ind w:right="-164"/>
        <w:rPr>
          <w:rFonts w:ascii="Times New Roman" w:hAnsi="Times New Roman" w:cs="Times New Roman"/>
          <w:lang w:val="en-GB"/>
        </w:rPr>
      </w:pPr>
      <w:r w:rsidRPr="00193BBB">
        <w:rPr>
          <w:rFonts w:ascii="Times New Roman" w:hAnsi="Times New Roman" w:cs="Times New Roman"/>
          <w:lang w:val="en-GB"/>
        </w:rPr>
        <w:t>&lt; Insert Fig 6 near here &gt;</w:t>
      </w:r>
    </w:p>
    <w:p w14:paraId="5C9EDB99" w14:textId="6C070D46" w:rsidR="00AC6A2F"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Galton went further than Lavater</w:t>
      </w:r>
      <w:r w:rsidR="00AC6A2F">
        <w:rPr>
          <w:rFonts w:ascii="Times New Roman" w:hAnsi="Times New Roman" w:cs="Times New Roman"/>
          <w:lang w:val="en-GB"/>
        </w:rPr>
        <w:t>,</w:t>
      </w:r>
      <w:r w:rsidRPr="00193BBB">
        <w:rPr>
          <w:rFonts w:ascii="Times New Roman" w:hAnsi="Times New Roman" w:cs="Times New Roman"/>
          <w:lang w:val="en-GB"/>
        </w:rPr>
        <w:t xml:space="preserve"> however</w:t>
      </w:r>
      <w:r w:rsidR="00AC6A2F">
        <w:rPr>
          <w:rFonts w:ascii="Times New Roman" w:hAnsi="Times New Roman" w:cs="Times New Roman"/>
          <w:lang w:val="en-GB"/>
        </w:rPr>
        <w:t>,</w:t>
      </w:r>
      <w:r w:rsidRPr="00193BBB">
        <w:rPr>
          <w:rFonts w:ascii="Times New Roman" w:hAnsi="Times New Roman" w:cs="Times New Roman"/>
          <w:lang w:val="en-GB"/>
        </w:rPr>
        <w:t xml:space="preserve"> in claiming that the specific physiognomies and characters of nations were determined by the races within their midst</w:t>
      </w:r>
      <w:r w:rsidR="00AC6A2F">
        <w:rPr>
          <w:rFonts w:ascii="Times New Roman" w:hAnsi="Times New Roman" w:cs="Times New Roman"/>
          <w:lang w:val="en-GB"/>
        </w:rPr>
        <w:t>:</w:t>
      </w:r>
    </w:p>
    <w:p w14:paraId="36740CEB" w14:textId="2507FCEF" w:rsidR="00AC6A2F" w:rsidRDefault="00967BC9" w:rsidP="00BB737D">
      <w:pPr>
        <w:spacing w:line="480" w:lineRule="auto"/>
        <w:ind w:left="720" w:right="-164"/>
        <w:rPr>
          <w:rFonts w:ascii="Times New Roman" w:hAnsi="Times New Roman" w:cs="Times New Roman"/>
          <w:lang w:val="en-GB"/>
        </w:rPr>
      </w:pPr>
      <w:r w:rsidRPr="00193BBB">
        <w:rPr>
          <w:rFonts w:ascii="Times New Roman" w:eastAsia="Times New Roman" w:hAnsi="Times New Roman" w:cs="Times New Roman"/>
          <w:lang w:val="en-GB" w:eastAsia="en-GB"/>
        </w:rPr>
        <w:t xml:space="preserve">Still more strongly marked than these, are the typical features and characters of different races of men. The Mongolians, Jews, Negroes, Gipsies, and American Indians; severally propagate their kinds; and each kind differs in character and </w:t>
      </w:r>
      <w:r w:rsidRPr="00193BBB">
        <w:rPr>
          <w:rFonts w:ascii="Times New Roman" w:eastAsia="Times New Roman" w:hAnsi="Times New Roman" w:cs="Times New Roman"/>
          <w:lang w:val="en-GB" w:eastAsia="en-GB"/>
        </w:rPr>
        <w:lastRenderedPageBreak/>
        <w:t>intellect, as well as in colour and shape, from the other four. They, and a vast number of other races, form a class of instances worthy of close investigation, in which peculiarities of character are invariably transmitted from the parents to the offspring.</w:t>
      </w:r>
      <w:r w:rsidRPr="00193BBB">
        <w:rPr>
          <w:rStyle w:val="EndnoteReference"/>
          <w:rFonts w:ascii="Times New Roman" w:hAnsi="Times New Roman" w:cs="Times New Roman"/>
          <w:lang w:val="en-GB"/>
        </w:rPr>
        <w:endnoteReference w:id="64"/>
      </w:r>
      <w:r w:rsidRPr="00193BBB">
        <w:rPr>
          <w:rFonts w:ascii="Times New Roman" w:hAnsi="Times New Roman" w:cs="Times New Roman"/>
          <w:lang w:val="en-GB"/>
        </w:rPr>
        <w:t xml:space="preserve"> </w:t>
      </w:r>
    </w:p>
    <w:p w14:paraId="36B92446" w14:textId="0CACAD17" w:rsidR="0051411E" w:rsidRPr="00193BBB" w:rsidRDefault="00967BC9" w:rsidP="00AC6A2F">
      <w:pPr>
        <w:spacing w:line="480" w:lineRule="auto"/>
        <w:ind w:right="-164"/>
        <w:rPr>
          <w:rFonts w:ascii="Times New Roman" w:hAnsi="Times New Roman" w:cs="Times New Roman"/>
          <w:lang w:val="en-GB"/>
        </w:rPr>
      </w:pPr>
      <w:r w:rsidRPr="00193BBB">
        <w:rPr>
          <w:rFonts w:ascii="Times New Roman" w:hAnsi="Times New Roman" w:cs="Times New Roman"/>
          <w:lang w:val="en-GB"/>
        </w:rPr>
        <w:t>This is where the ‘racial type’ photograph based on anthropometric measurements developed by Thomas Huxley for physical anthropologists and colonial agents working in remote parts of the British Empire becomes relevant</w:t>
      </w:r>
      <w:r w:rsidR="004F48EC" w:rsidRPr="00193BBB">
        <w:rPr>
          <w:rFonts w:ascii="Times New Roman" w:hAnsi="Times New Roman" w:cs="Times New Roman"/>
          <w:lang w:val="en-GB"/>
        </w:rPr>
        <w:t xml:space="preserve"> (Fig.</w:t>
      </w:r>
      <w:r w:rsidRPr="00193BBB">
        <w:rPr>
          <w:rFonts w:ascii="Times New Roman" w:hAnsi="Times New Roman" w:cs="Times New Roman"/>
          <w:lang w:val="en-GB"/>
        </w:rPr>
        <w:t xml:space="preserve"> 7)</w:t>
      </w:r>
      <w:r w:rsidR="004F48EC" w:rsidRPr="00193BBB">
        <w:rPr>
          <w:rFonts w:ascii="Times New Roman" w:hAnsi="Times New Roman" w:cs="Times New Roman"/>
          <w:lang w:val="en-GB"/>
        </w:rPr>
        <w:t>.</w:t>
      </w:r>
      <w:r w:rsidRPr="00193BBB">
        <w:rPr>
          <w:rFonts w:ascii="Times New Roman" w:hAnsi="Times New Roman" w:cs="Times New Roman"/>
          <w:lang w:val="en-GB"/>
        </w:rPr>
        <w:t xml:space="preserve"> Social Darwinists held that non-white races were intellectually, physically and morally inferior to white people</w:t>
      </w:r>
      <w:r w:rsidR="00A877CB">
        <w:rPr>
          <w:rFonts w:ascii="Times New Roman" w:hAnsi="Times New Roman" w:cs="Times New Roman"/>
          <w:lang w:val="en-GB"/>
        </w:rPr>
        <w:t>,</w:t>
      </w:r>
      <w:r w:rsidRPr="00193BBB">
        <w:rPr>
          <w:rFonts w:ascii="Times New Roman" w:hAnsi="Times New Roman" w:cs="Times New Roman"/>
          <w:lang w:val="en-GB"/>
        </w:rPr>
        <w:t xml:space="preserve"> so interbreeding with non-white races was a leading cause of racial and moral decline. </w:t>
      </w:r>
      <w:r w:rsidRPr="008930F8">
        <w:rPr>
          <w:rFonts w:ascii="Times New Roman" w:hAnsi="Times New Roman" w:cs="Times New Roman"/>
          <w:highlight w:val="yellow"/>
          <w:lang w:val="en-GB"/>
        </w:rPr>
        <w:t>They consequently sought to develop a style of photography that highlighted</w:t>
      </w:r>
      <w:r w:rsidR="00D7016E" w:rsidRPr="008930F8">
        <w:rPr>
          <w:rFonts w:ascii="Times New Roman" w:hAnsi="Times New Roman" w:cs="Times New Roman"/>
          <w:highlight w:val="yellow"/>
          <w:lang w:val="en-GB"/>
        </w:rPr>
        <w:t xml:space="preserve"> those parts of</w:t>
      </w:r>
      <w:r w:rsidRPr="008930F8">
        <w:rPr>
          <w:rFonts w:ascii="Times New Roman" w:hAnsi="Times New Roman" w:cs="Times New Roman"/>
          <w:highlight w:val="yellow"/>
          <w:lang w:val="en-GB"/>
        </w:rPr>
        <w:t xml:space="preserve"> </w:t>
      </w:r>
      <w:r w:rsidR="00D7016E" w:rsidRPr="008930F8">
        <w:rPr>
          <w:rFonts w:ascii="Times New Roman" w:hAnsi="Times New Roman" w:cs="Times New Roman"/>
          <w:highlight w:val="yellow"/>
          <w:lang w:val="en-GB"/>
        </w:rPr>
        <w:t>non-white people’s</w:t>
      </w:r>
      <w:r w:rsidRPr="008930F8">
        <w:rPr>
          <w:rFonts w:ascii="Times New Roman" w:hAnsi="Times New Roman" w:cs="Times New Roman"/>
          <w:highlight w:val="yellow"/>
          <w:lang w:val="en-GB"/>
        </w:rPr>
        <w:t xml:space="preserve"> anatomies and physiognomies </w:t>
      </w:r>
      <w:r w:rsidR="00D7016E" w:rsidRPr="008930F8">
        <w:rPr>
          <w:rFonts w:ascii="Times New Roman" w:hAnsi="Times New Roman" w:cs="Times New Roman"/>
          <w:highlight w:val="yellow"/>
          <w:lang w:val="en-GB"/>
        </w:rPr>
        <w:t xml:space="preserve">that </w:t>
      </w:r>
      <w:r w:rsidR="0077195D" w:rsidRPr="008930F8">
        <w:rPr>
          <w:rFonts w:ascii="Times New Roman" w:hAnsi="Times New Roman" w:cs="Times New Roman"/>
          <w:highlight w:val="yellow"/>
          <w:lang w:val="en-GB"/>
        </w:rPr>
        <w:t xml:space="preserve">allegedly indicated </w:t>
      </w:r>
      <w:r w:rsidR="00D7016E" w:rsidRPr="008930F8">
        <w:rPr>
          <w:rFonts w:ascii="Times New Roman" w:hAnsi="Times New Roman" w:cs="Times New Roman"/>
          <w:highlight w:val="yellow"/>
          <w:lang w:val="en-GB"/>
        </w:rPr>
        <w:t>a lower level of evolutionary development</w:t>
      </w:r>
      <w:r w:rsidRPr="008930F8">
        <w:rPr>
          <w:rFonts w:ascii="Times New Roman" w:hAnsi="Times New Roman" w:cs="Times New Roman"/>
          <w:highlight w:val="yellow"/>
          <w:lang w:val="en-GB"/>
        </w:rPr>
        <w:t>.</w:t>
      </w:r>
      <w:r w:rsidRPr="00193BBB">
        <w:rPr>
          <w:rFonts w:ascii="Times New Roman" w:hAnsi="Times New Roman" w:cs="Times New Roman"/>
          <w:lang w:val="en-GB"/>
        </w:rPr>
        <w:t xml:space="preserve"> As with Galton’s composite photographs of Britain’s ‘undesirable’ classes, the emphasis in these racial type photographs was not on the facial features that marked them out as individuals but on those bony features like jaw and forehead shapes and angles that relegated them to a generali</w:t>
      </w:r>
      <w:r w:rsidR="00A877CB">
        <w:rPr>
          <w:rFonts w:ascii="Times New Roman" w:hAnsi="Times New Roman" w:cs="Times New Roman"/>
          <w:lang w:val="en-GB"/>
        </w:rPr>
        <w:t>z</w:t>
      </w:r>
      <w:r w:rsidRPr="00193BBB">
        <w:rPr>
          <w:rFonts w:ascii="Times New Roman" w:hAnsi="Times New Roman" w:cs="Times New Roman"/>
          <w:lang w:val="en-GB"/>
        </w:rPr>
        <w:t>ed type.</w:t>
      </w:r>
    </w:p>
    <w:p w14:paraId="60D96FB4" w14:textId="4242CB22" w:rsidR="004F48EC" w:rsidRPr="00193BBB" w:rsidRDefault="004F48EC" w:rsidP="004F48EC">
      <w:pPr>
        <w:spacing w:line="480" w:lineRule="auto"/>
        <w:ind w:right="-164"/>
        <w:rPr>
          <w:rFonts w:ascii="Times New Roman" w:hAnsi="Times New Roman" w:cs="Times New Roman"/>
          <w:lang w:val="en-GB"/>
        </w:rPr>
      </w:pPr>
      <w:r w:rsidRPr="00193BBB">
        <w:rPr>
          <w:rFonts w:ascii="Times New Roman" w:hAnsi="Times New Roman" w:cs="Times New Roman"/>
          <w:lang w:val="en-GB"/>
        </w:rPr>
        <w:t>&lt; Insert Fig 7 near here &gt;</w:t>
      </w:r>
    </w:p>
    <w:p w14:paraId="75AB7264" w14:textId="6A71E566" w:rsidR="00967BC9"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 xml:space="preserve">These events meant that physiognomy with its implicit moralism came to contribute not just to nationalism but also </w:t>
      </w:r>
      <w:r w:rsidR="00A877CB">
        <w:rPr>
          <w:rFonts w:ascii="Times New Roman" w:hAnsi="Times New Roman" w:cs="Times New Roman"/>
          <w:lang w:val="en-GB"/>
        </w:rPr>
        <w:t xml:space="preserve">to </w:t>
      </w:r>
      <w:r w:rsidRPr="00193BBB">
        <w:rPr>
          <w:rFonts w:ascii="Times New Roman" w:hAnsi="Times New Roman" w:cs="Times New Roman"/>
          <w:lang w:val="en-GB"/>
        </w:rPr>
        <w:t>the legitimization of both Eurocentrism and colonialism. But of course, it achieved this only by filtering into several different discourses</w:t>
      </w:r>
      <w:r w:rsidR="00A877CB">
        <w:rPr>
          <w:rFonts w:ascii="Times New Roman" w:hAnsi="Times New Roman" w:cs="Times New Roman"/>
          <w:lang w:val="en-GB"/>
        </w:rPr>
        <w:t>,</w:t>
      </w:r>
      <w:r w:rsidRPr="00193BBB">
        <w:rPr>
          <w:rFonts w:ascii="Times New Roman" w:hAnsi="Times New Roman" w:cs="Times New Roman"/>
          <w:lang w:val="en-GB"/>
        </w:rPr>
        <w:t xml:space="preserve"> all of them involving scientific measurement, classification and identification. As Twine puts it</w:t>
      </w:r>
      <w:r w:rsidR="00A877CB">
        <w:rPr>
          <w:rFonts w:ascii="Times New Roman" w:hAnsi="Times New Roman" w:cs="Times New Roman"/>
          <w:lang w:val="en-GB"/>
        </w:rPr>
        <w:t>,</w:t>
      </w:r>
      <w:r w:rsidRPr="00193BBB">
        <w:rPr>
          <w:rFonts w:ascii="Times New Roman" w:hAnsi="Times New Roman" w:cs="Times New Roman"/>
          <w:lang w:val="en-GB"/>
        </w:rPr>
        <w:t xml:space="preserve"> ‘Throughout the 19th Century physiognomy was a classic capillary discourse, percolating into a whole constellation of knowledges, notably phrenology, anthropometry, anthropology, criminology and eugenics</w:t>
      </w:r>
      <w:r w:rsidR="00A877CB">
        <w:rPr>
          <w:rFonts w:ascii="Times New Roman" w:hAnsi="Times New Roman" w:cs="Times New Roman"/>
          <w:lang w:val="en-GB"/>
        </w:rPr>
        <w:t>.</w:t>
      </w:r>
      <w:r w:rsidRPr="00193BBB">
        <w:rPr>
          <w:rFonts w:ascii="Times New Roman" w:hAnsi="Times New Roman" w:cs="Times New Roman"/>
          <w:lang w:val="en-GB"/>
        </w:rPr>
        <w:t>’</w:t>
      </w:r>
      <w:r w:rsidRPr="00193BBB">
        <w:rPr>
          <w:rStyle w:val="EndnoteReference"/>
          <w:rFonts w:ascii="Times New Roman" w:hAnsi="Times New Roman" w:cs="Times New Roman"/>
          <w:lang w:val="en-GB"/>
        </w:rPr>
        <w:endnoteReference w:id="65"/>
      </w:r>
    </w:p>
    <w:p w14:paraId="6BF16D4C" w14:textId="77777777" w:rsidR="0051411E" w:rsidRPr="00193BBB" w:rsidRDefault="0051411E" w:rsidP="007E51E8">
      <w:pPr>
        <w:spacing w:line="480" w:lineRule="auto"/>
        <w:ind w:right="-164" w:firstLine="720"/>
        <w:rPr>
          <w:rFonts w:ascii="Times New Roman" w:eastAsia="Times New Roman" w:hAnsi="Times New Roman" w:cs="Times New Roman"/>
          <w:lang w:val="en-GB" w:eastAsia="en-GB"/>
        </w:rPr>
      </w:pPr>
    </w:p>
    <w:p w14:paraId="5FCC7DCB" w14:textId="395A61BB" w:rsidR="00967BC9" w:rsidRPr="00193BBB" w:rsidRDefault="00967BC9" w:rsidP="007E51E8">
      <w:pPr>
        <w:pStyle w:val="NoSpacing"/>
        <w:spacing w:line="480" w:lineRule="auto"/>
        <w:rPr>
          <w:b/>
          <w:lang w:val="en-GB"/>
        </w:rPr>
      </w:pPr>
      <w:r w:rsidRPr="00193BBB">
        <w:rPr>
          <w:b/>
          <w:lang w:val="en-GB"/>
        </w:rPr>
        <w:t>Pa</w:t>
      </w:r>
      <w:r w:rsidRPr="00193BBB">
        <w:rPr>
          <w:b/>
          <w:sz w:val="24"/>
          <w:szCs w:val="24"/>
          <w:lang w:val="en-GB"/>
        </w:rPr>
        <w:t>thognomy in the Nineteenth Century</w:t>
      </w:r>
    </w:p>
    <w:p w14:paraId="0F674F39" w14:textId="61441C9B" w:rsidR="00967BC9" w:rsidRPr="00193BBB" w:rsidRDefault="00967BC9" w:rsidP="007E51E8">
      <w:pPr>
        <w:pStyle w:val="NoSpacing"/>
        <w:spacing w:line="480" w:lineRule="auto"/>
        <w:rPr>
          <w:sz w:val="24"/>
          <w:szCs w:val="24"/>
          <w:lang w:val="en-GB"/>
        </w:rPr>
      </w:pPr>
      <w:r w:rsidRPr="00193BBB">
        <w:rPr>
          <w:sz w:val="24"/>
          <w:szCs w:val="24"/>
          <w:lang w:val="en-GB"/>
        </w:rPr>
        <w:lastRenderedPageBreak/>
        <w:t xml:space="preserve">The fields of knowledge identified by Twine were not the only ones into which physiognomy and its offshoot phrenology percolated in the nineteenth century, however. As Mary Cowling in </w:t>
      </w:r>
      <w:r w:rsidRPr="00193BBB">
        <w:rPr>
          <w:i/>
          <w:sz w:val="24"/>
          <w:szCs w:val="24"/>
          <w:lang w:val="en-GB"/>
        </w:rPr>
        <w:t>The Artist as Anthropologist: The Representation of Type and Character in Victorian Art</w:t>
      </w:r>
      <w:r w:rsidRPr="00193BBB">
        <w:rPr>
          <w:sz w:val="24"/>
          <w:szCs w:val="24"/>
          <w:lang w:val="en-GB"/>
        </w:rPr>
        <w:t xml:space="preserve"> (1989) has shown, the discourses of physiognomy and phrenology also manifested in a variety of nineteenth-century art forms, among them literature and portrait painting</w:t>
      </w:r>
      <w:r w:rsidR="00231B22">
        <w:rPr>
          <w:sz w:val="24"/>
          <w:szCs w:val="24"/>
          <w:lang w:val="en-GB"/>
        </w:rPr>
        <w:t>,</w:t>
      </w:r>
      <w:r w:rsidRPr="00193BBB">
        <w:rPr>
          <w:sz w:val="24"/>
          <w:szCs w:val="24"/>
          <w:lang w:val="en-GB"/>
        </w:rPr>
        <w:t xml:space="preserve"> but also that popular form of magazine illustration known as the </w:t>
      </w:r>
      <w:r w:rsidRPr="00BB737D">
        <w:rPr>
          <w:i/>
          <w:iCs/>
          <w:sz w:val="24"/>
          <w:szCs w:val="24"/>
          <w:lang w:val="en-GB"/>
        </w:rPr>
        <w:t>cartoon</w:t>
      </w:r>
      <w:r w:rsidR="00231B22">
        <w:rPr>
          <w:sz w:val="24"/>
          <w:szCs w:val="24"/>
          <w:lang w:val="en-GB"/>
        </w:rPr>
        <w:t>,</w:t>
      </w:r>
      <w:r w:rsidRPr="00193BBB">
        <w:rPr>
          <w:sz w:val="24"/>
          <w:szCs w:val="24"/>
          <w:lang w:val="en-GB"/>
        </w:rPr>
        <w:t xml:space="preserve"> itself descended from eighteenth-century caricature. Literature, cartoon drawing and portrait painting were all forms of art where it was relatively easy to exaggerate people’s physiognomies for the purpose of morali</w:t>
      </w:r>
      <w:r w:rsidR="00A877CB">
        <w:rPr>
          <w:sz w:val="24"/>
          <w:szCs w:val="24"/>
          <w:lang w:val="en-GB"/>
        </w:rPr>
        <w:t>z</w:t>
      </w:r>
      <w:r w:rsidRPr="00193BBB">
        <w:rPr>
          <w:sz w:val="24"/>
          <w:szCs w:val="24"/>
          <w:lang w:val="en-GB"/>
        </w:rPr>
        <w:t>ing. It was not easy to accomplish this in portrait photography, however, that being an inherently indexical medium. Indeed, it was precisely because physiognomic differences do not manifest so obviously in real life that portrait photographers set such store on facial and bodily expression in preference to the face’s bony structures.</w:t>
      </w:r>
      <w:r w:rsidR="0076353E" w:rsidRPr="00193BBB">
        <w:rPr>
          <w:sz w:val="24"/>
          <w:szCs w:val="24"/>
          <w:lang w:val="en-GB"/>
        </w:rPr>
        <w:t xml:space="preserve"> </w:t>
      </w:r>
      <w:r w:rsidRPr="00193BBB">
        <w:rPr>
          <w:sz w:val="24"/>
          <w:szCs w:val="24"/>
          <w:lang w:val="en-GB"/>
        </w:rPr>
        <w:t>As Cowling puts it, ‘In the Victorian age, the most marked visible differences between people were largely a consequence of social circumstances. The expression, particularly, was liable to be affected by them, even as it is today; the physiognomy, much less so, except in cases of severe malnutrition or disease</w:t>
      </w:r>
      <w:r w:rsidR="00FD7687" w:rsidRPr="00193BBB">
        <w:rPr>
          <w:sz w:val="24"/>
          <w:szCs w:val="24"/>
          <w:lang w:val="en-GB"/>
        </w:rPr>
        <w:t>.</w:t>
      </w:r>
      <w:r w:rsidRPr="00193BBB">
        <w:rPr>
          <w:sz w:val="24"/>
          <w:szCs w:val="24"/>
          <w:lang w:val="en-GB"/>
        </w:rPr>
        <w:t>’</w:t>
      </w:r>
      <w:r w:rsidRPr="00193BBB">
        <w:rPr>
          <w:rStyle w:val="EndnoteReference"/>
          <w:sz w:val="24"/>
          <w:szCs w:val="24"/>
          <w:lang w:val="en-GB"/>
        </w:rPr>
        <w:endnoteReference w:id="66"/>
      </w:r>
      <w:r w:rsidRPr="00193BBB">
        <w:rPr>
          <w:sz w:val="24"/>
          <w:szCs w:val="24"/>
          <w:lang w:val="en-GB"/>
        </w:rPr>
        <w:t xml:space="preserve"> </w:t>
      </w:r>
    </w:p>
    <w:p w14:paraId="719566B0" w14:textId="79F43208" w:rsidR="00967BC9"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It was no accident that the first commercial application of photography was in the realm of portraiture since by 1839</w:t>
      </w:r>
      <w:r w:rsidR="00231B22">
        <w:rPr>
          <w:rFonts w:ascii="Times New Roman" w:hAnsi="Times New Roman" w:cs="Times New Roman"/>
          <w:lang w:val="en-GB"/>
        </w:rPr>
        <w:t>,</w:t>
      </w:r>
      <w:r w:rsidRPr="00193BBB">
        <w:rPr>
          <w:rFonts w:ascii="Times New Roman" w:hAnsi="Times New Roman" w:cs="Times New Roman"/>
          <w:lang w:val="en-GB"/>
        </w:rPr>
        <w:t xml:space="preserve"> when photography was first patented</w:t>
      </w:r>
      <w:r w:rsidR="00231B22">
        <w:rPr>
          <w:rFonts w:ascii="Times New Roman" w:hAnsi="Times New Roman" w:cs="Times New Roman"/>
          <w:lang w:val="en-GB"/>
        </w:rPr>
        <w:t>,</w:t>
      </w:r>
      <w:r w:rsidRPr="00193BBB">
        <w:rPr>
          <w:rFonts w:ascii="Times New Roman" w:hAnsi="Times New Roman" w:cs="Times New Roman"/>
          <w:lang w:val="en-GB"/>
        </w:rPr>
        <w:t xml:space="preserve"> there was already an enormous market for facial </w:t>
      </w:r>
      <w:r w:rsidRPr="00453CDE">
        <w:rPr>
          <w:rFonts w:ascii="Times New Roman" w:hAnsi="Times New Roman" w:cs="Times New Roman"/>
          <w:lang w:val="en-GB"/>
        </w:rPr>
        <w:t>silhouettes and painted miniatures.</w:t>
      </w:r>
      <w:r w:rsidRPr="00453CDE">
        <w:rPr>
          <w:rStyle w:val="EndnoteReference"/>
          <w:rFonts w:ascii="Times New Roman" w:hAnsi="Times New Roman" w:cs="Times New Roman"/>
          <w:lang w:val="en-GB"/>
        </w:rPr>
        <w:endnoteReference w:id="67"/>
      </w:r>
      <w:r w:rsidRPr="00453CDE">
        <w:rPr>
          <w:rFonts w:ascii="Times New Roman" w:hAnsi="Times New Roman" w:cs="Times New Roman"/>
          <w:lang w:val="en-GB"/>
        </w:rPr>
        <w:t xml:space="preserve"> </w:t>
      </w:r>
      <w:r w:rsidRPr="008930F8">
        <w:rPr>
          <w:rFonts w:ascii="Times New Roman" w:hAnsi="Times New Roman" w:cs="Times New Roman"/>
          <w:highlight w:val="yellow"/>
          <w:lang w:val="en-GB"/>
        </w:rPr>
        <w:t xml:space="preserve">As </w:t>
      </w:r>
      <w:r w:rsidR="0089693F" w:rsidRPr="008930F8">
        <w:rPr>
          <w:rFonts w:ascii="Times New Roman" w:hAnsi="Times New Roman" w:cs="Times New Roman"/>
          <w:highlight w:val="yellow"/>
          <w:lang w:val="en-GB"/>
        </w:rPr>
        <w:t>with those art forms</w:t>
      </w:r>
      <w:r w:rsidRPr="008930F8">
        <w:rPr>
          <w:rFonts w:ascii="Times New Roman" w:hAnsi="Times New Roman" w:cs="Times New Roman"/>
          <w:highlight w:val="yellow"/>
          <w:lang w:val="en-GB"/>
        </w:rPr>
        <w:t>,</w:t>
      </w:r>
      <w:r w:rsidRPr="00453CDE">
        <w:rPr>
          <w:rFonts w:ascii="Times New Roman" w:hAnsi="Times New Roman" w:cs="Times New Roman"/>
          <w:lang w:val="en-GB"/>
        </w:rPr>
        <w:t xml:space="preserve"> people from </w:t>
      </w:r>
      <w:r w:rsidRPr="00193BBB">
        <w:rPr>
          <w:rFonts w:ascii="Times New Roman" w:hAnsi="Times New Roman" w:cs="Times New Roman"/>
          <w:lang w:val="en-GB"/>
        </w:rPr>
        <w:t>the well-to-do classes were attracted to portrait photography because of its capacity to function as a mechanism of self-display – a means to advertise one’s social standing and individuality.</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In early photographs sitter</w:t>
      </w:r>
      <w:r w:rsidR="00231B22">
        <w:rPr>
          <w:rFonts w:ascii="Times New Roman" w:hAnsi="Times New Roman" w:cs="Times New Roman"/>
          <w:lang w:val="en-GB"/>
        </w:rPr>
        <w:t>s</w:t>
      </w:r>
      <w:r w:rsidRPr="00193BBB">
        <w:rPr>
          <w:rFonts w:ascii="Times New Roman" w:hAnsi="Times New Roman" w:cs="Times New Roman"/>
          <w:lang w:val="en-GB"/>
        </w:rPr>
        <w:t>’ faces showed very little expression due to long exposure times and the bourgeois tendency to exercise emotional restraint in public. Later photographers</w:t>
      </w:r>
      <w:r w:rsidR="00C57E7E">
        <w:rPr>
          <w:rFonts w:ascii="Times New Roman" w:hAnsi="Times New Roman" w:cs="Times New Roman"/>
          <w:lang w:val="en-GB"/>
        </w:rPr>
        <w:t>,</w:t>
      </w:r>
      <w:r w:rsidRPr="00193BBB">
        <w:rPr>
          <w:rFonts w:ascii="Times New Roman" w:hAnsi="Times New Roman" w:cs="Times New Roman"/>
          <w:lang w:val="en-GB"/>
        </w:rPr>
        <w:t xml:space="preserve"> however</w:t>
      </w:r>
      <w:r w:rsidR="00C57E7E">
        <w:rPr>
          <w:rFonts w:ascii="Times New Roman" w:hAnsi="Times New Roman" w:cs="Times New Roman"/>
          <w:lang w:val="en-GB"/>
        </w:rPr>
        <w:t>,</w:t>
      </w:r>
      <w:r w:rsidRPr="00193BBB">
        <w:rPr>
          <w:rFonts w:ascii="Times New Roman" w:hAnsi="Times New Roman" w:cs="Times New Roman"/>
          <w:lang w:val="en-GB"/>
        </w:rPr>
        <w:t xml:space="preserve"> </w:t>
      </w:r>
      <w:r w:rsidRPr="00193BBB">
        <w:rPr>
          <w:rFonts w:ascii="Times New Roman" w:hAnsi="Times New Roman" w:cs="Times New Roman"/>
          <w:lang w:val="en-GB"/>
        </w:rPr>
        <w:lastRenderedPageBreak/>
        <w:t xml:space="preserve">managed to relax their sitters to the point of showing something of their personalities. Clearly what they were looking for </w:t>
      </w:r>
      <w:r w:rsidR="00C57E7E">
        <w:rPr>
          <w:rFonts w:ascii="Times New Roman" w:hAnsi="Times New Roman" w:cs="Times New Roman"/>
          <w:lang w:val="en-GB"/>
        </w:rPr>
        <w:t>was</w:t>
      </w:r>
      <w:r w:rsidR="00C57E7E" w:rsidRPr="00193BBB">
        <w:rPr>
          <w:rFonts w:ascii="Times New Roman" w:hAnsi="Times New Roman" w:cs="Times New Roman"/>
          <w:lang w:val="en-GB"/>
        </w:rPr>
        <w:t xml:space="preserve"> </w:t>
      </w:r>
      <w:r w:rsidRPr="00193BBB">
        <w:rPr>
          <w:rFonts w:ascii="Times New Roman" w:hAnsi="Times New Roman" w:cs="Times New Roman"/>
          <w:lang w:val="en-GB"/>
        </w:rPr>
        <w:t xml:space="preserve">not anatomical traits associated with moral character but the momentary expressions and gestures that distinguished them as thinking, feeling individuals. </w:t>
      </w:r>
    </w:p>
    <w:p w14:paraId="1405D948" w14:textId="447CA4D3" w:rsidR="00FD7687"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The point is best demonstrated by turning to the example of a celebrated nineteenth-century photographer</w:t>
      </w:r>
      <w:r w:rsidR="00C57E7E">
        <w:rPr>
          <w:rFonts w:ascii="Times New Roman" w:hAnsi="Times New Roman" w:cs="Times New Roman"/>
          <w:lang w:val="en-GB"/>
        </w:rPr>
        <w:t>,</w:t>
      </w:r>
      <w:r w:rsidRPr="00193BBB">
        <w:rPr>
          <w:rFonts w:ascii="Times New Roman" w:hAnsi="Times New Roman" w:cs="Times New Roman"/>
          <w:lang w:val="en-GB"/>
        </w:rPr>
        <w:t xml:space="preserve"> F</w:t>
      </w:r>
      <w:r w:rsidR="00231B22">
        <w:rPr>
          <w:rFonts w:ascii="Times New Roman" w:hAnsi="Times New Roman" w:cs="Times New Roman"/>
          <w:lang w:val="en-GB"/>
        </w:rPr>
        <w:t>é</w:t>
      </w:r>
      <w:r w:rsidRPr="00193BBB">
        <w:rPr>
          <w:rFonts w:ascii="Times New Roman" w:hAnsi="Times New Roman" w:cs="Times New Roman"/>
          <w:lang w:val="en-GB"/>
        </w:rPr>
        <w:t>lix Nadar</w:t>
      </w:r>
      <w:r w:rsidR="00C57E7E">
        <w:rPr>
          <w:rFonts w:ascii="Times New Roman" w:hAnsi="Times New Roman" w:cs="Times New Roman"/>
          <w:lang w:val="en-GB"/>
        </w:rPr>
        <w:t>,</w:t>
      </w:r>
      <w:r w:rsidRPr="00193BBB">
        <w:rPr>
          <w:rFonts w:ascii="Times New Roman" w:hAnsi="Times New Roman" w:cs="Times New Roman"/>
          <w:lang w:val="en-GB"/>
        </w:rPr>
        <w:t xml:space="preserve"> in </w:t>
      </w:r>
      <w:proofErr w:type="gramStart"/>
      <w:r w:rsidRPr="00193BBB">
        <w:rPr>
          <w:rFonts w:ascii="Times New Roman" w:hAnsi="Times New Roman" w:cs="Times New Roman"/>
          <w:lang w:val="en-GB"/>
        </w:rPr>
        <w:t>whose</w:t>
      </w:r>
      <w:proofErr w:type="gramEnd"/>
      <w:r w:rsidRPr="00193BBB">
        <w:rPr>
          <w:rFonts w:ascii="Times New Roman" w:hAnsi="Times New Roman" w:cs="Times New Roman"/>
          <w:lang w:val="en-GB"/>
        </w:rPr>
        <w:t xml:space="preserve"> early works the representational conventions associated with physiognomy were overridden by conventions associated with pathognomy. Recalling the period in his life when he was still an unknown portrait photographer managing a small Paris studio, Nadar explained what marked him out as especially good at his work. He wrote</w:t>
      </w:r>
      <w:r w:rsidR="00FD7687" w:rsidRPr="00193BBB">
        <w:rPr>
          <w:rFonts w:ascii="Times New Roman" w:hAnsi="Times New Roman" w:cs="Times New Roman"/>
          <w:lang w:val="en-GB"/>
        </w:rPr>
        <w:t>:</w:t>
      </w:r>
    </w:p>
    <w:p w14:paraId="5F490752" w14:textId="3D5554EF" w:rsidR="00FD7687" w:rsidRPr="00193BBB" w:rsidRDefault="00967BC9" w:rsidP="00BB737D">
      <w:pPr>
        <w:spacing w:line="480" w:lineRule="auto"/>
        <w:ind w:left="720" w:right="-164"/>
        <w:rPr>
          <w:rFonts w:ascii="Times New Roman" w:hAnsi="Times New Roman" w:cs="Times New Roman"/>
          <w:lang w:val="en-GB"/>
        </w:rPr>
      </w:pPr>
      <w:r w:rsidRPr="00193BBB">
        <w:rPr>
          <w:rFonts w:ascii="Times New Roman" w:hAnsi="Times New Roman" w:cs="Times New Roman"/>
          <w:lang w:val="en-GB"/>
        </w:rPr>
        <w:t xml:space="preserve">[It’s] the swift tact that puts you in communion with the model, makes you size him up, grasp his habits and ideas in accordance with his character, and allows you to render, not an indifferent plastic reproduction that could be made by the lowliest laboratory worker, commonplace and accidental, but the resemblance that is most familiar and most </w:t>
      </w:r>
      <w:proofErr w:type="spellStart"/>
      <w:r w:rsidRPr="00193BBB">
        <w:rPr>
          <w:rFonts w:ascii="Times New Roman" w:hAnsi="Times New Roman" w:cs="Times New Roman"/>
          <w:lang w:val="en-GB"/>
        </w:rPr>
        <w:t>favorable</w:t>
      </w:r>
      <w:proofErr w:type="spellEnd"/>
      <w:r w:rsidRPr="00193BBB">
        <w:rPr>
          <w:rFonts w:ascii="Times New Roman" w:hAnsi="Times New Roman" w:cs="Times New Roman"/>
          <w:lang w:val="en-GB"/>
        </w:rPr>
        <w:t>, the intimate resemblance. It’s the psychological side of photography.</w:t>
      </w:r>
      <w:r w:rsidRPr="00193BBB">
        <w:rPr>
          <w:rStyle w:val="EndnoteReference"/>
          <w:rFonts w:ascii="Times New Roman" w:hAnsi="Times New Roman" w:cs="Times New Roman"/>
          <w:lang w:val="en-GB"/>
        </w:rPr>
        <w:endnoteReference w:id="68"/>
      </w:r>
      <w:r w:rsidRPr="00193BBB">
        <w:rPr>
          <w:rFonts w:ascii="Times New Roman" w:hAnsi="Times New Roman" w:cs="Times New Roman"/>
          <w:lang w:val="en-GB"/>
        </w:rPr>
        <w:t xml:space="preserve"> </w:t>
      </w:r>
    </w:p>
    <w:p w14:paraId="6EA9B57F" w14:textId="07E50381" w:rsidR="00967BC9" w:rsidRPr="00193BBB" w:rsidRDefault="00967BC9" w:rsidP="00FD7687">
      <w:pPr>
        <w:spacing w:line="480" w:lineRule="auto"/>
        <w:ind w:right="-164"/>
        <w:rPr>
          <w:rFonts w:ascii="Times New Roman" w:eastAsia="Times New Roman" w:hAnsi="Times New Roman" w:cs="Times New Roman"/>
          <w:lang w:val="en-GB"/>
        </w:rPr>
      </w:pPr>
      <w:r w:rsidRPr="00193BBB">
        <w:rPr>
          <w:rFonts w:ascii="Times New Roman" w:hAnsi="Times New Roman" w:cs="Times New Roman"/>
          <w:lang w:val="en-GB"/>
        </w:rPr>
        <w:t>What Nadar meant by ‘character’ and ‘the psychological side of photography’ becomes evident the moment one examines his portraits. Take</w:t>
      </w:r>
      <w:r w:rsidR="00C57E7E">
        <w:rPr>
          <w:rFonts w:ascii="Times New Roman" w:hAnsi="Times New Roman" w:cs="Times New Roman"/>
          <w:lang w:val="en-GB"/>
        </w:rPr>
        <w:t>,</w:t>
      </w:r>
      <w:r w:rsidRPr="00193BBB">
        <w:rPr>
          <w:rFonts w:ascii="Times New Roman" w:hAnsi="Times New Roman" w:cs="Times New Roman"/>
          <w:lang w:val="en-GB"/>
        </w:rPr>
        <w:t xml:space="preserve"> for example</w:t>
      </w:r>
      <w:r w:rsidR="00C57E7E">
        <w:rPr>
          <w:rFonts w:ascii="Times New Roman" w:hAnsi="Times New Roman" w:cs="Times New Roman"/>
          <w:lang w:val="en-GB"/>
        </w:rPr>
        <w:t>,</w:t>
      </w:r>
      <w:r w:rsidRPr="00193BBB">
        <w:rPr>
          <w:rFonts w:ascii="Times New Roman" w:hAnsi="Times New Roman" w:cs="Times New Roman"/>
          <w:lang w:val="en-GB"/>
        </w:rPr>
        <w:t xml:space="preserve"> his 1855 portrait of the novelist and playwright Alexandre Dumas </w:t>
      </w:r>
      <w:r w:rsidRPr="00193BBB">
        <w:rPr>
          <w:rFonts w:ascii="Times New Roman" w:hAnsi="Times New Roman" w:cs="Times New Roman"/>
          <w:bCs/>
          <w:lang w:val="en-GB"/>
        </w:rPr>
        <w:t>(Fig</w:t>
      </w:r>
      <w:r w:rsidR="001071CB" w:rsidRPr="00193BBB">
        <w:rPr>
          <w:rFonts w:ascii="Times New Roman" w:hAnsi="Times New Roman" w:cs="Times New Roman"/>
          <w:bCs/>
          <w:lang w:val="en-GB"/>
        </w:rPr>
        <w:t>.</w:t>
      </w:r>
      <w:r w:rsidRPr="00193BBB">
        <w:rPr>
          <w:rFonts w:ascii="Times New Roman" w:hAnsi="Times New Roman" w:cs="Times New Roman"/>
          <w:bCs/>
          <w:lang w:val="en-GB"/>
        </w:rPr>
        <w:t xml:space="preserve"> 8).</w:t>
      </w:r>
      <w:r w:rsidRPr="00193BBB">
        <w:rPr>
          <w:rFonts w:ascii="Times New Roman" w:hAnsi="Times New Roman" w:cs="Times New Roman"/>
          <w:lang w:val="en-GB"/>
        </w:rPr>
        <w:t xml:space="preserve"> The latter’s </w:t>
      </w:r>
      <w:r w:rsidRPr="00193BBB">
        <w:rPr>
          <w:rFonts w:ascii="Times New Roman" w:eastAsia="Times New Roman" w:hAnsi="Times New Roman" w:cs="Times New Roman"/>
          <w:lang w:val="en-GB"/>
        </w:rPr>
        <w:t>animated expression and relaxed posture as he leans on his cane doubtless owed something to the two men’s conversation and relationship of warm camaraderie, but it also derived from Nadar</w:t>
      </w:r>
      <w:r w:rsidR="00C57E7E">
        <w:rPr>
          <w:rFonts w:ascii="Times New Roman" w:eastAsia="Times New Roman" w:hAnsi="Times New Roman" w:cs="Times New Roman"/>
          <w:lang w:val="en-GB"/>
        </w:rPr>
        <w:t>’</w:t>
      </w:r>
      <w:r w:rsidRPr="00193BBB">
        <w:rPr>
          <w:rFonts w:ascii="Times New Roman" w:eastAsia="Times New Roman" w:hAnsi="Times New Roman" w:cs="Times New Roman"/>
          <w:lang w:val="en-GB"/>
        </w:rPr>
        <w:t xml:space="preserve">s ability to draw out what he experienced as the personality of Dumas using lighting, postures and props that suggested his lively intelligence and rich sense of humour. Implicit to this idea of capturing people’s personalities is the belief that people are in possession of recurring or stable character traits that mark them out as individuals and </w:t>
      </w:r>
      <w:r w:rsidRPr="00193BBB">
        <w:rPr>
          <w:rFonts w:ascii="Times New Roman" w:eastAsia="Times New Roman" w:hAnsi="Times New Roman" w:cs="Times New Roman"/>
          <w:lang w:val="en-GB"/>
        </w:rPr>
        <w:lastRenderedPageBreak/>
        <w:t>that it is only in bodily and facial expression and movement that one can glimpse such traits.</w:t>
      </w:r>
    </w:p>
    <w:p w14:paraId="081149F5" w14:textId="3154A22A" w:rsidR="001071CB" w:rsidRPr="00193BBB" w:rsidRDefault="001071CB" w:rsidP="001071CB">
      <w:pPr>
        <w:spacing w:line="480" w:lineRule="auto"/>
        <w:ind w:right="-164"/>
        <w:rPr>
          <w:rFonts w:ascii="Times New Roman" w:hAnsi="Times New Roman" w:cs="Times New Roman"/>
          <w:lang w:val="en-GB"/>
        </w:rPr>
      </w:pPr>
      <w:r w:rsidRPr="00193BBB">
        <w:rPr>
          <w:rFonts w:ascii="Times New Roman" w:hAnsi="Times New Roman" w:cs="Times New Roman"/>
          <w:lang w:val="en-GB"/>
        </w:rPr>
        <w:t>&lt; Insert Fig 8 near here &gt;</w:t>
      </w:r>
    </w:p>
    <w:p w14:paraId="72816341" w14:textId="25DC3A56" w:rsidR="001071CB" w:rsidRPr="00193BBB" w:rsidRDefault="00967BC9" w:rsidP="00BB737D">
      <w:pPr>
        <w:spacing w:line="480" w:lineRule="auto"/>
        <w:ind w:right="-164" w:firstLine="720"/>
        <w:rPr>
          <w:rFonts w:ascii="Times New Roman" w:hAnsi="Times New Roman" w:cs="Times New Roman"/>
          <w:lang w:val="en-GB"/>
        </w:rPr>
      </w:pPr>
      <w:r w:rsidRPr="00193BBB">
        <w:rPr>
          <w:rFonts w:ascii="Times New Roman" w:eastAsia="Times New Roman" w:hAnsi="Times New Roman" w:cs="Times New Roman"/>
          <w:lang w:val="en-GB"/>
        </w:rPr>
        <w:t xml:space="preserve"> </w:t>
      </w:r>
      <w:r w:rsidRPr="00193BBB">
        <w:rPr>
          <w:rFonts w:ascii="Times New Roman" w:hAnsi="Times New Roman" w:cs="Times New Roman"/>
          <w:lang w:val="en-GB"/>
        </w:rPr>
        <w:t>One sees this growing emphasis on pathognomy in the published statements of artistic photographers as well as commercial portraitists like Nadar. For example, describing the way she approached the photographing of important literary writers and scientists with whom she was acquainted, the famous British photographer Julia Margaret Cameron wrote</w:t>
      </w:r>
      <w:r w:rsidR="00FD7687" w:rsidRPr="00193BBB">
        <w:rPr>
          <w:rFonts w:ascii="Times New Roman" w:hAnsi="Times New Roman" w:cs="Times New Roman"/>
          <w:lang w:val="en-GB"/>
        </w:rPr>
        <w:t>,</w:t>
      </w:r>
      <w:r w:rsidRPr="00193BBB">
        <w:rPr>
          <w:rFonts w:ascii="Times New Roman" w:hAnsi="Times New Roman" w:cs="Times New Roman"/>
          <w:lang w:val="en-GB"/>
        </w:rPr>
        <w:t xml:space="preserve"> ‘When I have had such men before my camera my whole soul has endeavoured to do its duty towards them in recording faithfully the greatness of the inner as well as the features of the outer man.</w:t>
      </w:r>
      <w:r w:rsidR="00FD7687" w:rsidRPr="00193BBB">
        <w:rPr>
          <w:rFonts w:ascii="Times New Roman" w:hAnsi="Times New Roman" w:cs="Times New Roman"/>
          <w:lang w:val="en-GB"/>
        </w:rPr>
        <w:t>’</w:t>
      </w:r>
      <w:r w:rsidRPr="00193BBB">
        <w:rPr>
          <w:rStyle w:val="EndnoteReference"/>
          <w:rFonts w:ascii="Times New Roman" w:hAnsi="Times New Roman" w:cs="Times New Roman"/>
          <w:lang w:val="en-GB"/>
        </w:rPr>
        <w:endnoteReference w:id="69"/>
      </w:r>
      <w:r w:rsidRPr="00193BBB">
        <w:rPr>
          <w:rFonts w:ascii="Times New Roman" w:hAnsi="Times New Roman" w:cs="Times New Roman"/>
          <w:lang w:val="en-GB"/>
        </w:rPr>
        <w:t xml:space="preserve"> Thus</w:t>
      </w:r>
      <w:r w:rsidR="00387385">
        <w:rPr>
          <w:rFonts w:ascii="Times New Roman" w:hAnsi="Times New Roman" w:cs="Times New Roman"/>
          <w:lang w:val="en-GB"/>
        </w:rPr>
        <w:t>,</w:t>
      </w:r>
      <w:r w:rsidRPr="00193BBB">
        <w:rPr>
          <w:rFonts w:ascii="Times New Roman" w:hAnsi="Times New Roman" w:cs="Times New Roman"/>
          <w:lang w:val="en-GB"/>
        </w:rPr>
        <w:t xml:space="preserve"> in her 1864 portrait of the great Victorian astronomer and co-inventor of photography John Herschel (</w:t>
      </w:r>
      <w:r w:rsidR="001071CB" w:rsidRPr="00193BBB">
        <w:rPr>
          <w:rFonts w:ascii="Times New Roman" w:hAnsi="Times New Roman" w:cs="Times New Roman"/>
          <w:lang w:val="en-GB"/>
        </w:rPr>
        <w:t xml:space="preserve">Fig. </w:t>
      </w:r>
      <w:r w:rsidRPr="00193BBB">
        <w:rPr>
          <w:rFonts w:ascii="Times New Roman" w:hAnsi="Times New Roman" w:cs="Times New Roman"/>
          <w:lang w:val="en-GB"/>
        </w:rPr>
        <w:t>9)</w:t>
      </w:r>
      <w:r w:rsidR="00387385">
        <w:rPr>
          <w:rFonts w:ascii="Times New Roman" w:hAnsi="Times New Roman" w:cs="Times New Roman"/>
          <w:lang w:val="en-GB"/>
        </w:rPr>
        <w:t>,</w:t>
      </w:r>
      <w:r w:rsidRPr="00193BBB">
        <w:rPr>
          <w:rFonts w:ascii="Times New Roman" w:hAnsi="Times New Roman" w:cs="Times New Roman"/>
          <w:lang w:val="en-GB"/>
        </w:rPr>
        <w:t xml:space="preserve"> we see an </w:t>
      </w:r>
      <w:r w:rsidR="00387385" w:rsidRPr="00193BBB">
        <w:rPr>
          <w:rFonts w:ascii="Times New Roman" w:hAnsi="Times New Roman" w:cs="Times New Roman"/>
          <w:lang w:val="en-GB"/>
        </w:rPr>
        <w:t>eccentric</w:t>
      </w:r>
      <w:r w:rsidR="00387385">
        <w:rPr>
          <w:rFonts w:ascii="Times New Roman" w:hAnsi="Times New Roman" w:cs="Times New Roman"/>
          <w:lang w:val="en-GB"/>
        </w:rPr>
        <w:t>-</w:t>
      </w:r>
      <w:r w:rsidR="00387385" w:rsidRPr="00193BBB">
        <w:rPr>
          <w:rFonts w:ascii="Times New Roman" w:hAnsi="Times New Roman" w:cs="Times New Roman"/>
          <w:lang w:val="en-GB"/>
        </w:rPr>
        <w:t xml:space="preserve">looking </w:t>
      </w:r>
      <w:r w:rsidRPr="00193BBB">
        <w:rPr>
          <w:rFonts w:ascii="Times New Roman" w:hAnsi="Times New Roman" w:cs="Times New Roman"/>
          <w:lang w:val="en-GB"/>
        </w:rPr>
        <w:t>old man peering warily from out under a large cloud of wild hair.</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 xml:space="preserve">The image is shot from an oblique angle that contrasts with the classic </w:t>
      </w:r>
      <w:r w:rsidR="00FD7687" w:rsidRPr="00193BBB">
        <w:rPr>
          <w:rFonts w:ascii="Times New Roman" w:hAnsi="Times New Roman" w:cs="Times New Roman"/>
          <w:lang w:val="en-GB"/>
        </w:rPr>
        <w:t xml:space="preserve">mugshot </w:t>
      </w:r>
      <w:r w:rsidRPr="00193BBB">
        <w:rPr>
          <w:rFonts w:ascii="Times New Roman" w:hAnsi="Times New Roman" w:cs="Times New Roman"/>
          <w:lang w:val="en-GB"/>
        </w:rPr>
        <w:t>used to record prisoners in not being intrusive.</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Further separating Cameron’s work from prison photography</w:t>
      </w:r>
      <w:r w:rsidRPr="00193BBB">
        <w:rPr>
          <w:rStyle w:val="EndnoteReference"/>
          <w:rFonts w:ascii="Times New Roman" w:hAnsi="Times New Roman" w:cs="Times New Roman"/>
          <w:lang w:val="en-GB"/>
        </w:rPr>
        <w:endnoteReference w:id="70"/>
      </w:r>
      <w:r w:rsidRPr="00193BBB">
        <w:rPr>
          <w:rFonts w:ascii="Times New Roman" w:hAnsi="Times New Roman" w:cs="Times New Roman"/>
          <w:lang w:val="en-GB"/>
        </w:rPr>
        <w:t xml:space="preserve"> is her use of strong highlighting, heavy shadows and soft focus. The application of chiaroscuro and soft focus, or </w:t>
      </w:r>
      <w:proofErr w:type="spellStart"/>
      <w:r w:rsidRPr="00BB737D">
        <w:rPr>
          <w:rFonts w:ascii="Times New Roman" w:hAnsi="Times New Roman" w:cs="Times New Roman"/>
          <w:i/>
          <w:iCs/>
          <w:lang w:val="en-GB"/>
        </w:rPr>
        <w:t>flou</w:t>
      </w:r>
      <w:proofErr w:type="spellEnd"/>
      <w:r w:rsidRPr="00193BBB">
        <w:rPr>
          <w:rFonts w:ascii="Times New Roman" w:hAnsi="Times New Roman" w:cs="Times New Roman"/>
          <w:lang w:val="en-GB"/>
        </w:rPr>
        <w:t xml:space="preserve"> as it was called, give Herschel’s face a blurry appearance. Many of Cameron’s contemporaries attributed this blurriness to technical incompetence, but others said she was cultivating a style of photography that would serve as a vehicle for artistic expression, a feature that distinguishes it from the realist style that commercial photographers like Nadar relied on to earn a living. Either way, the important thing to note about Cameron’s approach is that like Nadar, she did not view the permanent, structural features of the face as the chief means by which to capture people’s characters. </w:t>
      </w:r>
      <w:proofErr w:type="gramStart"/>
      <w:r w:rsidR="00625AAD">
        <w:rPr>
          <w:rFonts w:ascii="Times New Roman" w:hAnsi="Times New Roman" w:cs="Times New Roman"/>
          <w:lang w:val="en-GB"/>
        </w:rPr>
        <w:t>Also</w:t>
      </w:r>
      <w:proofErr w:type="gramEnd"/>
      <w:r w:rsidR="00625AAD">
        <w:rPr>
          <w:rFonts w:ascii="Times New Roman" w:hAnsi="Times New Roman" w:cs="Times New Roman"/>
          <w:lang w:val="en-GB"/>
        </w:rPr>
        <w:t xml:space="preserve"> like Nadar,</w:t>
      </w:r>
      <w:r w:rsidRPr="00193BBB">
        <w:rPr>
          <w:rFonts w:ascii="Times New Roman" w:hAnsi="Times New Roman" w:cs="Times New Roman"/>
          <w:lang w:val="en-GB"/>
        </w:rPr>
        <w:t xml:space="preserve"> she </w:t>
      </w:r>
      <w:r w:rsidR="00625AAD" w:rsidRPr="00193BBB">
        <w:rPr>
          <w:rFonts w:ascii="Times New Roman" w:hAnsi="Times New Roman" w:cs="Times New Roman"/>
          <w:lang w:val="en-GB"/>
        </w:rPr>
        <w:t xml:space="preserve">did </w:t>
      </w:r>
      <w:r w:rsidR="00625AAD">
        <w:rPr>
          <w:rFonts w:ascii="Times New Roman" w:hAnsi="Times New Roman" w:cs="Times New Roman"/>
          <w:lang w:val="en-GB"/>
        </w:rPr>
        <w:t xml:space="preserve">not </w:t>
      </w:r>
      <w:r w:rsidRPr="00193BBB">
        <w:rPr>
          <w:rFonts w:ascii="Times New Roman" w:hAnsi="Times New Roman" w:cs="Times New Roman"/>
          <w:lang w:val="en-GB"/>
        </w:rPr>
        <w:t>wield her camera to seek out her sitter’s moral character so much as what she called his ‘greatness’.</w:t>
      </w:r>
    </w:p>
    <w:p w14:paraId="38EF9147" w14:textId="5DE7B90F" w:rsidR="001071CB" w:rsidRPr="00193BBB" w:rsidRDefault="001071CB" w:rsidP="007E51E8">
      <w:pPr>
        <w:spacing w:line="480" w:lineRule="auto"/>
        <w:ind w:right="-164"/>
        <w:rPr>
          <w:rFonts w:ascii="Times New Roman" w:hAnsi="Times New Roman" w:cs="Times New Roman"/>
          <w:lang w:val="en-GB"/>
        </w:rPr>
      </w:pPr>
      <w:r w:rsidRPr="00193BBB">
        <w:rPr>
          <w:rFonts w:ascii="Times New Roman" w:hAnsi="Times New Roman" w:cs="Times New Roman"/>
          <w:lang w:val="en-GB"/>
        </w:rPr>
        <w:t>&lt; Insert Fig 9 near here &gt;</w:t>
      </w:r>
    </w:p>
    <w:p w14:paraId="2F18401C" w14:textId="5DEDD033" w:rsidR="00967BC9"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lastRenderedPageBreak/>
        <w:t xml:space="preserve">Galton’s composites make it clear that the style of portrait deployed for controlling the health of the nation depersonalized people by turning them into those anatomically measurable faces known as </w:t>
      </w:r>
      <w:r w:rsidRPr="00BB737D">
        <w:rPr>
          <w:rFonts w:ascii="Times New Roman" w:hAnsi="Times New Roman" w:cs="Times New Roman"/>
          <w:i/>
          <w:iCs/>
          <w:lang w:val="en-GB"/>
        </w:rPr>
        <w:t>mugs</w:t>
      </w:r>
      <w:r w:rsidRPr="00193BBB">
        <w:rPr>
          <w:rFonts w:ascii="Times New Roman" w:hAnsi="Times New Roman" w:cs="Times New Roman"/>
          <w:lang w:val="en-GB"/>
        </w:rPr>
        <w:t>, whereas the honorary style of portrait exemplified by Nadar and Cameron highlighted people’s facial expressions and individual identities. Clearly, these two styles of portrait photography – the one dominated by physiognomy and the other by pathognomy – emerged at the same time</w:t>
      </w:r>
      <w:r w:rsidR="00625AAD">
        <w:rPr>
          <w:rFonts w:ascii="Times New Roman" w:hAnsi="Times New Roman" w:cs="Times New Roman"/>
          <w:lang w:val="en-GB"/>
        </w:rPr>
        <w:t>,</w:t>
      </w:r>
      <w:r w:rsidRPr="00193BBB">
        <w:rPr>
          <w:rFonts w:ascii="Times New Roman" w:hAnsi="Times New Roman" w:cs="Times New Roman"/>
          <w:lang w:val="en-GB"/>
        </w:rPr>
        <w:t xml:space="preserve"> and each formed a different part of the visual apparatus of the modern nation state. But it was not just these two different modes of representation that filtered down from the eighteenth century</w:t>
      </w:r>
      <w:r w:rsidR="004E1929">
        <w:rPr>
          <w:rFonts w:ascii="Times New Roman" w:hAnsi="Times New Roman" w:cs="Times New Roman"/>
          <w:lang w:val="en-GB"/>
        </w:rPr>
        <w:t>;</w:t>
      </w:r>
      <w:r w:rsidRPr="00193BBB">
        <w:rPr>
          <w:rFonts w:ascii="Times New Roman" w:hAnsi="Times New Roman" w:cs="Times New Roman"/>
          <w:lang w:val="en-GB"/>
        </w:rPr>
        <w:t xml:space="preserve"> it was also Lavater’s idea of society harbouring two basic categories of person – the moral and immoral</w:t>
      </w:r>
      <w:r w:rsidR="004E1929">
        <w:rPr>
          <w:rFonts w:ascii="Times New Roman" w:hAnsi="Times New Roman" w:cs="Times New Roman"/>
          <w:lang w:val="en-GB"/>
        </w:rPr>
        <w:t xml:space="preserve"> –</w:t>
      </w:r>
      <w:r w:rsidRPr="00193BBB">
        <w:rPr>
          <w:rFonts w:ascii="Times New Roman" w:hAnsi="Times New Roman" w:cs="Times New Roman"/>
          <w:lang w:val="en-GB"/>
        </w:rPr>
        <w:t xml:space="preserve"> only </w:t>
      </w:r>
      <w:r w:rsidR="0011452D" w:rsidRPr="00193BBB">
        <w:rPr>
          <w:rFonts w:ascii="Times New Roman" w:hAnsi="Times New Roman" w:cs="Times New Roman"/>
          <w:lang w:val="en-GB"/>
        </w:rPr>
        <w:t>no</w:t>
      </w:r>
      <w:r w:rsidR="00D40F37">
        <w:rPr>
          <w:rFonts w:ascii="Times New Roman" w:hAnsi="Times New Roman" w:cs="Times New Roman"/>
          <w:lang w:val="en-GB"/>
        </w:rPr>
        <w:t>w</w:t>
      </w:r>
      <w:r w:rsidR="0011452D">
        <w:rPr>
          <w:rFonts w:ascii="Times New Roman" w:hAnsi="Times New Roman" w:cs="Times New Roman"/>
          <w:lang w:val="en-GB"/>
        </w:rPr>
        <w:t xml:space="preserve"> </w:t>
      </w:r>
      <w:r w:rsidRPr="00193BBB">
        <w:rPr>
          <w:rFonts w:ascii="Times New Roman" w:hAnsi="Times New Roman" w:cs="Times New Roman"/>
          <w:lang w:val="en-GB"/>
        </w:rPr>
        <w:t xml:space="preserve">the emphasis was not on divinely ordained </w:t>
      </w:r>
      <w:r w:rsidR="00EC7F62" w:rsidRPr="008930F8">
        <w:rPr>
          <w:rFonts w:ascii="Times New Roman" w:hAnsi="Times New Roman" w:cs="Times New Roman"/>
          <w:i/>
          <w:iCs/>
          <w:highlight w:val="yellow"/>
          <w:lang w:val="en-GB"/>
        </w:rPr>
        <w:t>S</w:t>
      </w:r>
      <w:r w:rsidRPr="008930F8">
        <w:rPr>
          <w:rFonts w:ascii="Times New Roman" w:hAnsi="Times New Roman" w:cs="Times New Roman"/>
          <w:i/>
          <w:iCs/>
          <w:highlight w:val="yellow"/>
          <w:lang w:val="en-GB"/>
        </w:rPr>
        <w:t>toff</w:t>
      </w:r>
      <w:r w:rsidRPr="00193BBB">
        <w:rPr>
          <w:rFonts w:ascii="Times New Roman" w:hAnsi="Times New Roman" w:cs="Times New Roman"/>
          <w:i/>
          <w:iCs/>
          <w:lang w:val="en-GB"/>
        </w:rPr>
        <w:t xml:space="preserve"> </w:t>
      </w:r>
      <w:r w:rsidRPr="00193BBB">
        <w:rPr>
          <w:rFonts w:ascii="Times New Roman" w:hAnsi="Times New Roman" w:cs="Times New Roman"/>
          <w:lang w:val="en-GB"/>
        </w:rPr>
        <w:t xml:space="preserve">or qualities but on biological inheritance and people’s economic and cultural worth to the nation, with all this implied </w:t>
      </w:r>
      <w:r w:rsidR="004E1929">
        <w:rPr>
          <w:rFonts w:ascii="Times New Roman" w:hAnsi="Times New Roman" w:cs="Times New Roman"/>
          <w:lang w:val="en-GB"/>
        </w:rPr>
        <w:t>about</w:t>
      </w:r>
      <w:r w:rsidR="004E1929" w:rsidRPr="00193BBB">
        <w:rPr>
          <w:rFonts w:ascii="Times New Roman" w:hAnsi="Times New Roman" w:cs="Times New Roman"/>
          <w:lang w:val="en-GB"/>
        </w:rPr>
        <w:t xml:space="preserve"> </w:t>
      </w:r>
      <w:r w:rsidRPr="00193BBB">
        <w:rPr>
          <w:rFonts w:ascii="Times New Roman" w:hAnsi="Times New Roman" w:cs="Times New Roman"/>
          <w:lang w:val="en-GB"/>
        </w:rPr>
        <w:t xml:space="preserve">not being able to change and improve the circumstances one was born into. </w:t>
      </w:r>
    </w:p>
    <w:p w14:paraId="0717DF3D" w14:textId="0107211D" w:rsidR="00967BC9"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So far, I have been arguing for the emergence in the nineteenth century of two distinct practices of portrait photography and the fact that agents involved in regulating the nation state followed Lavater in affording to pathognomy only a very minor role in the formation of character. An important exception to this argument can be found in the figure of Dr Hugh Welch Diamond, the English psychiatrist who worked at the Surrey County Asylum.</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 xml:space="preserve">The case of Diamond is important since it suggests that in some of the nineteenth-century state institutions that used portrait photography to help regulate the nation’s health, pathognomy held as much sway </w:t>
      </w:r>
      <w:r w:rsidR="004E1929">
        <w:rPr>
          <w:rFonts w:ascii="Times New Roman" w:hAnsi="Times New Roman" w:cs="Times New Roman"/>
          <w:lang w:val="en-GB"/>
        </w:rPr>
        <w:t xml:space="preserve">as </w:t>
      </w:r>
      <w:r w:rsidRPr="00193BBB">
        <w:rPr>
          <w:rFonts w:ascii="Times New Roman" w:hAnsi="Times New Roman" w:cs="Times New Roman"/>
          <w:lang w:val="en-GB"/>
        </w:rPr>
        <w:t>physiognomy</w:t>
      </w:r>
      <w:r w:rsidR="004E1929">
        <w:rPr>
          <w:rFonts w:ascii="Times New Roman" w:hAnsi="Times New Roman" w:cs="Times New Roman"/>
          <w:lang w:val="en-GB"/>
        </w:rPr>
        <w:t xml:space="preserve"> if not more</w:t>
      </w:r>
      <w:r w:rsidRPr="00193BBB">
        <w:rPr>
          <w:rFonts w:ascii="Times New Roman" w:hAnsi="Times New Roman" w:cs="Times New Roman"/>
          <w:lang w:val="en-GB"/>
        </w:rPr>
        <w:t>.</w:t>
      </w:r>
      <w:r w:rsidR="0076353E" w:rsidRPr="00193BBB">
        <w:rPr>
          <w:rFonts w:ascii="Times New Roman" w:hAnsi="Times New Roman" w:cs="Times New Roman"/>
          <w:lang w:val="en-GB"/>
        </w:rPr>
        <w:t xml:space="preserve"> </w:t>
      </w:r>
    </w:p>
    <w:p w14:paraId="43736479" w14:textId="098E0E69" w:rsidR="00967BC9" w:rsidRPr="00193BBB" w:rsidRDefault="00967BC9" w:rsidP="007E51E8">
      <w:pPr>
        <w:spacing w:line="480" w:lineRule="auto"/>
        <w:ind w:right="-164" w:firstLine="720"/>
        <w:rPr>
          <w:rFonts w:ascii="Times New Roman" w:hAnsi="Times New Roman" w:cs="Times New Roman"/>
          <w:color w:val="000000"/>
          <w:lang w:val="en-GB"/>
        </w:rPr>
      </w:pPr>
      <w:r w:rsidRPr="00193BBB">
        <w:rPr>
          <w:rFonts w:ascii="Times New Roman" w:hAnsi="Times New Roman" w:cs="Times New Roman"/>
          <w:color w:val="000000"/>
          <w:lang w:val="en-GB"/>
        </w:rPr>
        <w:t xml:space="preserve">Diamond was appointed Resident Medical Superintendent of the women’s ward at the Surrey Asylum in 1848. This was when the treatment of </w:t>
      </w:r>
      <w:r w:rsidRPr="00193BBB">
        <w:rPr>
          <w:rFonts w:ascii="Times New Roman" w:hAnsi="Times New Roman" w:cs="Times New Roman"/>
          <w:lang w:val="en-GB"/>
        </w:rPr>
        <w:t xml:space="preserve">insanity was changing from ‘the bad old days of </w:t>
      </w:r>
      <w:proofErr w:type="spellStart"/>
      <w:r w:rsidRPr="00193BBB">
        <w:rPr>
          <w:rFonts w:ascii="Times New Roman" w:hAnsi="Times New Roman" w:cs="Times New Roman"/>
          <w:lang w:val="en-GB"/>
        </w:rPr>
        <w:t>dungeoning</w:t>
      </w:r>
      <w:proofErr w:type="spellEnd"/>
      <w:r w:rsidRPr="00193BBB">
        <w:rPr>
          <w:rFonts w:ascii="Times New Roman" w:hAnsi="Times New Roman" w:cs="Times New Roman"/>
          <w:lang w:val="en-GB"/>
        </w:rPr>
        <w:t xml:space="preserve"> patients in unspeakable conditions’</w:t>
      </w:r>
      <w:r w:rsidRPr="00193BBB">
        <w:rPr>
          <w:rStyle w:val="EndnoteReference"/>
          <w:rFonts w:ascii="Times New Roman" w:hAnsi="Times New Roman" w:cs="Times New Roman"/>
          <w:lang w:val="en-GB"/>
        </w:rPr>
        <w:endnoteReference w:id="71"/>
      </w:r>
      <w:r w:rsidRPr="00193BBB">
        <w:rPr>
          <w:rFonts w:ascii="Times New Roman" w:hAnsi="Times New Roman" w:cs="Times New Roman"/>
          <w:lang w:val="en-GB"/>
        </w:rPr>
        <w:t xml:space="preserve"> to more enlightened humanitarian methods that included the abolishment of institutional </w:t>
      </w:r>
      <w:r w:rsidRPr="00193BBB">
        <w:rPr>
          <w:rFonts w:ascii="Times New Roman" w:hAnsi="Times New Roman" w:cs="Times New Roman"/>
          <w:lang w:val="en-GB"/>
        </w:rPr>
        <w:lastRenderedPageBreak/>
        <w:t>restraints. Diamond, along with several other liberal-minded medics, was at the vanguard of this transformation</w:t>
      </w:r>
      <w:r w:rsidR="00C57E7E">
        <w:rPr>
          <w:rFonts w:ascii="Times New Roman" w:hAnsi="Times New Roman" w:cs="Times New Roman"/>
          <w:lang w:val="en-GB"/>
        </w:rPr>
        <w:t>;</w:t>
      </w:r>
      <w:r w:rsidRPr="00193BBB">
        <w:rPr>
          <w:rFonts w:ascii="Times New Roman" w:hAnsi="Times New Roman" w:cs="Times New Roman"/>
          <w:lang w:val="en-GB"/>
        </w:rPr>
        <w:t xml:space="preserve"> nonetheless</w:t>
      </w:r>
      <w:r w:rsidR="00C57E7E">
        <w:rPr>
          <w:rFonts w:ascii="Times New Roman" w:hAnsi="Times New Roman" w:cs="Times New Roman"/>
          <w:lang w:val="en-GB"/>
        </w:rPr>
        <w:t>,</w:t>
      </w:r>
      <w:r w:rsidRPr="00193BBB">
        <w:rPr>
          <w:rFonts w:ascii="Times New Roman" w:hAnsi="Times New Roman" w:cs="Times New Roman"/>
          <w:lang w:val="en-GB"/>
        </w:rPr>
        <w:t xml:space="preserve"> he continued Lavater’s tradition of connecting mental health to morality and of privileging visual evidence over written. </w:t>
      </w:r>
    </w:p>
    <w:p w14:paraId="3BFA2632" w14:textId="7DA68B67" w:rsidR="00967BC9" w:rsidRPr="00193BBB" w:rsidRDefault="00967BC9" w:rsidP="00BB737D">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 xml:space="preserve"> In a lecture he presented to the Royal Society in 1856, Diamond described how he had used his skills as an amateur photographer to diagnose, categori</w:t>
      </w:r>
      <w:r w:rsidR="00A02C5C" w:rsidRPr="00193BBB">
        <w:rPr>
          <w:rFonts w:ascii="Times New Roman" w:hAnsi="Times New Roman" w:cs="Times New Roman"/>
          <w:lang w:val="en-GB"/>
        </w:rPr>
        <w:t>z</w:t>
      </w:r>
      <w:r w:rsidRPr="00193BBB">
        <w:rPr>
          <w:rFonts w:ascii="Times New Roman" w:hAnsi="Times New Roman" w:cs="Times New Roman"/>
          <w:lang w:val="en-GB"/>
        </w:rPr>
        <w:t>e and help improve the mental health (and by inference morality) of the many women patients under his care.</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Photographs</w:t>
      </w:r>
      <w:r w:rsidR="00A02C5C" w:rsidRPr="00193BBB">
        <w:rPr>
          <w:rFonts w:ascii="Times New Roman" w:hAnsi="Times New Roman" w:cs="Times New Roman"/>
          <w:lang w:val="en-GB"/>
        </w:rPr>
        <w:t>,</w:t>
      </w:r>
      <w:r w:rsidRPr="00193BBB">
        <w:rPr>
          <w:rFonts w:ascii="Times New Roman" w:hAnsi="Times New Roman" w:cs="Times New Roman"/>
          <w:lang w:val="en-GB"/>
        </w:rPr>
        <w:t xml:space="preserve"> he claimed, were more effective for this purpose than words</w:t>
      </w:r>
      <w:r w:rsidR="00C57E7E">
        <w:rPr>
          <w:rFonts w:ascii="Times New Roman" w:hAnsi="Times New Roman" w:cs="Times New Roman"/>
          <w:lang w:val="en-GB"/>
        </w:rPr>
        <w:t>:</w:t>
      </w:r>
    </w:p>
    <w:p w14:paraId="1666E0FF" w14:textId="46BC7AF1" w:rsidR="00967BC9" w:rsidRPr="00193BBB" w:rsidRDefault="00967BC9" w:rsidP="007E51E8">
      <w:pPr>
        <w:spacing w:line="480" w:lineRule="auto"/>
        <w:ind w:left="567" w:right="-164"/>
        <w:rPr>
          <w:rFonts w:ascii="Times New Roman" w:hAnsi="Times New Roman" w:cs="Times New Roman"/>
          <w:lang w:val="en-GB"/>
        </w:rPr>
      </w:pPr>
      <w:r w:rsidRPr="00193BBB">
        <w:rPr>
          <w:rFonts w:ascii="Times New Roman" w:hAnsi="Times New Roman" w:cs="Times New Roman"/>
          <w:lang w:val="en-GB"/>
        </w:rPr>
        <w:t xml:space="preserve">What words can adequately </w:t>
      </w:r>
      <w:r w:rsidRPr="008930F8">
        <w:rPr>
          <w:rFonts w:ascii="Times New Roman" w:hAnsi="Times New Roman" w:cs="Times New Roman"/>
          <w:highlight w:val="yellow"/>
          <w:lang w:val="en-GB"/>
        </w:rPr>
        <w:t xml:space="preserve">describe </w:t>
      </w:r>
      <w:r w:rsidR="00802D70" w:rsidRPr="008930F8">
        <w:rPr>
          <w:rFonts w:ascii="Times New Roman" w:hAnsi="Times New Roman" w:cs="Times New Roman"/>
          <w:highlight w:val="yellow"/>
          <w:lang w:val="en-GB"/>
        </w:rPr>
        <w:t>…</w:t>
      </w:r>
      <w:r w:rsidRPr="00193BBB">
        <w:rPr>
          <w:rFonts w:ascii="Times New Roman" w:hAnsi="Times New Roman" w:cs="Times New Roman"/>
          <w:lang w:val="en-GB"/>
        </w:rPr>
        <w:t xml:space="preserve"> the peculiar character of the palsy which accompanies sudden terror without hope</w:t>
      </w:r>
      <w:r w:rsidR="00A02C5C" w:rsidRPr="00193BBB">
        <w:rPr>
          <w:rFonts w:ascii="Times New Roman" w:hAnsi="Times New Roman" w:cs="Times New Roman"/>
          <w:lang w:val="en-GB"/>
        </w:rPr>
        <w:t xml:space="preserve"> </w:t>
      </w:r>
      <w:r w:rsidRPr="008930F8">
        <w:rPr>
          <w:rFonts w:ascii="Times New Roman" w:hAnsi="Times New Roman" w:cs="Times New Roman"/>
          <w:lang w:val="en-GB"/>
        </w:rPr>
        <w:t>…</w:t>
      </w:r>
      <w:r w:rsidRPr="00193BBB">
        <w:rPr>
          <w:rFonts w:ascii="Times New Roman" w:hAnsi="Times New Roman" w:cs="Times New Roman"/>
          <w:lang w:val="en-GB"/>
        </w:rPr>
        <w:t xml:space="preserve"> Yet the photographer secures with unerring accuracy the external phenomenon of each passion, as the </w:t>
      </w:r>
      <w:proofErr w:type="gramStart"/>
      <w:r w:rsidRPr="00193BBB">
        <w:rPr>
          <w:rFonts w:ascii="Times New Roman" w:hAnsi="Times New Roman" w:cs="Times New Roman"/>
          <w:lang w:val="en-GB"/>
        </w:rPr>
        <w:t>really certain</w:t>
      </w:r>
      <w:proofErr w:type="gramEnd"/>
      <w:r w:rsidRPr="00193BBB">
        <w:rPr>
          <w:rFonts w:ascii="Times New Roman" w:hAnsi="Times New Roman" w:cs="Times New Roman"/>
          <w:lang w:val="en-GB"/>
        </w:rPr>
        <w:t xml:space="preserve"> indication of internal derangement and exhibits to the eye the well-known sympathy which exists between the diseased brain and the organs and features of the body.</w:t>
      </w:r>
      <w:r w:rsidRPr="00193BBB">
        <w:rPr>
          <w:rStyle w:val="EndnoteReference"/>
          <w:rFonts w:ascii="Times New Roman" w:hAnsi="Times New Roman" w:cs="Times New Roman"/>
          <w:lang w:val="en-GB"/>
        </w:rPr>
        <w:endnoteReference w:id="72"/>
      </w:r>
      <w:r w:rsidRPr="00193BBB">
        <w:rPr>
          <w:rFonts w:ascii="Times New Roman" w:hAnsi="Times New Roman" w:cs="Times New Roman"/>
          <w:lang w:val="en-GB"/>
        </w:rPr>
        <w:t xml:space="preserve"> </w:t>
      </w:r>
    </w:p>
    <w:p w14:paraId="03D24266" w14:textId="3CFADDF8" w:rsidR="00967BC9" w:rsidRPr="00193BBB" w:rsidRDefault="00967BC9" w:rsidP="007E51E8">
      <w:pPr>
        <w:spacing w:line="480" w:lineRule="auto"/>
        <w:ind w:right="-164"/>
        <w:rPr>
          <w:rFonts w:ascii="Times New Roman" w:hAnsi="Times New Roman" w:cs="Times New Roman"/>
          <w:lang w:val="en-GB"/>
        </w:rPr>
      </w:pPr>
      <w:r w:rsidRPr="00193BBB">
        <w:rPr>
          <w:rFonts w:ascii="Times New Roman" w:hAnsi="Times New Roman" w:cs="Times New Roman"/>
          <w:lang w:val="en-GB"/>
        </w:rPr>
        <w:t>His focus, he said, was on his patients’ ‘behavio</w:t>
      </w:r>
      <w:r w:rsidR="00A02C5C" w:rsidRPr="00193BBB">
        <w:rPr>
          <w:rFonts w:ascii="Times New Roman" w:hAnsi="Times New Roman" w:cs="Times New Roman"/>
          <w:lang w:val="en-GB"/>
        </w:rPr>
        <w:t>u</w:t>
      </w:r>
      <w:r w:rsidRPr="00193BBB">
        <w:rPr>
          <w:rFonts w:ascii="Times New Roman" w:hAnsi="Times New Roman" w:cs="Times New Roman"/>
          <w:lang w:val="en-GB"/>
        </w:rPr>
        <w:t>r’ rather than their physiogno</w:t>
      </w:r>
      <w:r w:rsidR="00A02C5C" w:rsidRPr="00193BBB">
        <w:rPr>
          <w:rFonts w:ascii="Times New Roman" w:hAnsi="Times New Roman" w:cs="Times New Roman"/>
          <w:lang w:val="en-GB"/>
        </w:rPr>
        <w:t>m</w:t>
      </w:r>
      <w:r w:rsidRPr="00193BBB">
        <w:rPr>
          <w:rFonts w:ascii="Times New Roman" w:hAnsi="Times New Roman" w:cs="Times New Roman"/>
          <w:lang w:val="en-GB"/>
        </w:rPr>
        <w:t>ies. This was because he considered behaviour more modifiable than the face’s bony structures.</w:t>
      </w:r>
      <w:r w:rsidRPr="00193BBB">
        <w:rPr>
          <w:rStyle w:val="EndnoteReference"/>
          <w:rFonts w:ascii="Times New Roman" w:hAnsi="Times New Roman" w:cs="Times New Roman"/>
          <w:lang w:val="en-GB"/>
        </w:rPr>
        <w:endnoteReference w:id="73"/>
      </w:r>
      <w:r w:rsidRPr="00193BBB">
        <w:rPr>
          <w:rFonts w:ascii="Times New Roman" w:hAnsi="Times New Roman" w:cs="Times New Roman"/>
          <w:lang w:val="en-GB"/>
        </w:rPr>
        <w:t xml:space="preserve"> Implicit to his practice then was the belief that ‘the mind gone wrong could be righted’</w:t>
      </w:r>
      <w:r w:rsidRPr="00193BBB">
        <w:rPr>
          <w:rStyle w:val="EndnoteReference"/>
          <w:rFonts w:ascii="Times New Roman" w:hAnsi="Times New Roman" w:cs="Times New Roman"/>
          <w:lang w:val="en-GB"/>
        </w:rPr>
        <w:endnoteReference w:id="74"/>
      </w:r>
      <w:r w:rsidRPr="00193BBB">
        <w:rPr>
          <w:rFonts w:ascii="Times New Roman" w:hAnsi="Times New Roman" w:cs="Times New Roman"/>
          <w:lang w:val="en-GB"/>
        </w:rPr>
        <w:t xml:space="preserve"> and that the meaning of </w:t>
      </w:r>
      <w:r w:rsidRPr="00BB737D">
        <w:rPr>
          <w:rFonts w:ascii="Times New Roman" w:hAnsi="Times New Roman" w:cs="Times New Roman"/>
          <w:i/>
          <w:iCs/>
          <w:lang w:val="en-GB"/>
        </w:rPr>
        <w:t>righted</w:t>
      </w:r>
      <w:r w:rsidRPr="00193BBB">
        <w:rPr>
          <w:rFonts w:ascii="Times New Roman" w:hAnsi="Times New Roman" w:cs="Times New Roman"/>
          <w:lang w:val="en-GB"/>
        </w:rPr>
        <w:t xml:space="preserve"> was synonymous with the right kind of morality.</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 xml:space="preserve">This in turn implies that he gave more weight to environmental factors as a determinant of moral character than did Galton and the </w:t>
      </w:r>
      <w:r w:rsidR="004E1929">
        <w:rPr>
          <w:rFonts w:ascii="Times New Roman" w:hAnsi="Times New Roman" w:cs="Times New Roman"/>
          <w:lang w:val="en-GB"/>
        </w:rPr>
        <w:t>s</w:t>
      </w:r>
      <w:r w:rsidRPr="00193BBB">
        <w:rPr>
          <w:rFonts w:ascii="Times New Roman" w:hAnsi="Times New Roman" w:cs="Times New Roman"/>
          <w:lang w:val="en-GB"/>
        </w:rPr>
        <w:t xml:space="preserve">ocial Darwinists. </w:t>
      </w:r>
      <w:r w:rsidR="00F801F3">
        <w:rPr>
          <w:rFonts w:ascii="Times New Roman" w:hAnsi="Times New Roman" w:cs="Times New Roman"/>
          <w:lang w:val="en-GB"/>
        </w:rPr>
        <w:t>I</w:t>
      </w:r>
      <w:r w:rsidRPr="00193BBB">
        <w:rPr>
          <w:rFonts w:ascii="Times New Roman" w:hAnsi="Times New Roman" w:cs="Times New Roman"/>
          <w:lang w:val="en-GB"/>
        </w:rPr>
        <w:t xml:space="preserve">n his photographs he focused on things like sad or abnormal facial expressions, odd clothing choices, awkward bodily carriage or bearing and lack of personal hygiene and poor grooming, </w:t>
      </w:r>
      <w:r w:rsidR="00F801F3">
        <w:rPr>
          <w:rFonts w:ascii="Times New Roman" w:hAnsi="Times New Roman" w:cs="Times New Roman"/>
          <w:lang w:val="en-GB"/>
        </w:rPr>
        <w:t xml:space="preserve">which </w:t>
      </w:r>
      <w:r w:rsidRPr="00193BBB">
        <w:rPr>
          <w:rFonts w:ascii="Times New Roman" w:hAnsi="Times New Roman" w:cs="Times New Roman"/>
          <w:lang w:val="en-GB"/>
        </w:rPr>
        <w:t>reflected his belief that these were just as strong indicators of a person’s inner state of mind and moral state as their facial structures (</w:t>
      </w:r>
      <w:r w:rsidR="001071CB" w:rsidRPr="00193BBB">
        <w:rPr>
          <w:rFonts w:ascii="Times New Roman" w:hAnsi="Times New Roman" w:cs="Times New Roman"/>
          <w:lang w:val="en-GB"/>
        </w:rPr>
        <w:t>Fig.</w:t>
      </w:r>
      <w:r w:rsidRPr="00193BBB">
        <w:rPr>
          <w:rFonts w:ascii="Times New Roman" w:hAnsi="Times New Roman" w:cs="Times New Roman"/>
          <w:lang w:val="en-GB"/>
        </w:rPr>
        <w:t xml:space="preserve"> 10). However, the fact that he focused so strongly on behavio</w:t>
      </w:r>
      <w:r w:rsidR="00A02C5C" w:rsidRPr="00193BBB">
        <w:rPr>
          <w:rFonts w:ascii="Times New Roman" w:hAnsi="Times New Roman" w:cs="Times New Roman"/>
          <w:lang w:val="en-GB"/>
        </w:rPr>
        <w:t>u</w:t>
      </w:r>
      <w:r w:rsidRPr="00193BBB">
        <w:rPr>
          <w:rFonts w:ascii="Times New Roman" w:hAnsi="Times New Roman" w:cs="Times New Roman"/>
          <w:lang w:val="en-GB"/>
        </w:rPr>
        <w:t xml:space="preserve">r points to his applying a </w:t>
      </w:r>
      <w:r w:rsidRPr="00193BBB">
        <w:rPr>
          <w:rFonts w:ascii="Times New Roman" w:hAnsi="Times New Roman" w:cs="Times New Roman"/>
          <w:lang w:val="en-GB"/>
        </w:rPr>
        <w:lastRenderedPageBreak/>
        <w:t xml:space="preserve">liberal interpretation to the term </w:t>
      </w:r>
      <w:r w:rsidRPr="00BB737D">
        <w:rPr>
          <w:rFonts w:ascii="Times New Roman" w:hAnsi="Times New Roman" w:cs="Times New Roman"/>
          <w:i/>
          <w:iCs/>
          <w:lang w:val="en-GB"/>
        </w:rPr>
        <w:t>physiognomy</w:t>
      </w:r>
      <w:r w:rsidRPr="00193BBB">
        <w:rPr>
          <w:rFonts w:ascii="Times New Roman" w:hAnsi="Times New Roman" w:cs="Times New Roman"/>
          <w:lang w:val="en-GB"/>
        </w:rPr>
        <w:t xml:space="preserve">. He went on to explain that photographs showed patients how they appeared to other people and that the contrast between how they thought they looked and how they </w:t>
      </w:r>
      <w:proofErr w:type="gramStart"/>
      <w:r w:rsidRPr="00193BBB">
        <w:rPr>
          <w:rFonts w:ascii="Times New Roman" w:hAnsi="Times New Roman" w:cs="Times New Roman"/>
          <w:lang w:val="en-GB"/>
        </w:rPr>
        <w:t>actually looked</w:t>
      </w:r>
      <w:proofErr w:type="gramEnd"/>
      <w:r w:rsidRPr="00193BBB">
        <w:rPr>
          <w:rFonts w:ascii="Times New Roman" w:hAnsi="Times New Roman" w:cs="Times New Roman"/>
          <w:lang w:val="en-GB"/>
        </w:rPr>
        <w:t xml:space="preserve"> was enough to ‘shock’ patients into recognizing that they were in fact ill. This, Diamond claimed</w:t>
      </w:r>
      <w:r w:rsidR="00CB3F35">
        <w:rPr>
          <w:rFonts w:ascii="Times New Roman" w:hAnsi="Times New Roman" w:cs="Times New Roman"/>
          <w:lang w:val="en-GB"/>
        </w:rPr>
        <w:t>,</w:t>
      </w:r>
      <w:r w:rsidRPr="00193BBB">
        <w:rPr>
          <w:rFonts w:ascii="Times New Roman" w:hAnsi="Times New Roman" w:cs="Times New Roman"/>
          <w:lang w:val="en-GB"/>
        </w:rPr>
        <w:t xml:space="preserve"> was the first step on their road to recovery. As Pearl points out, ‘The success of Diamond’s approach was contingent on patients believing in photographs as mimetic and powerful representational objects</w:t>
      </w:r>
      <w:r w:rsidR="00A02C5C" w:rsidRPr="00193BBB">
        <w:rPr>
          <w:rFonts w:ascii="Times New Roman" w:hAnsi="Times New Roman" w:cs="Times New Roman"/>
          <w:lang w:val="en-GB"/>
        </w:rPr>
        <w:t>.</w:t>
      </w:r>
      <w:r w:rsidRPr="00193BBB">
        <w:rPr>
          <w:rFonts w:ascii="Times New Roman" w:hAnsi="Times New Roman" w:cs="Times New Roman"/>
          <w:lang w:val="en-GB"/>
        </w:rPr>
        <w:t>’</w:t>
      </w:r>
      <w:r w:rsidRPr="00193BBB">
        <w:rPr>
          <w:rStyle w:val="EndnoteReference"/>
          <w:rFonts w:ascii="Times New Roman" w:hAnsi="Times New Roman" w:cs="Times New Roman"/>
          <w:lang w:val="en-GB"/>
        </w:rPr>
        <w:endnoteReference w:id="75"/>
      </w:r>
      <w:r w:rsidRPr="00193BBB">
        <w:rPr>
          <w:rFonts w:ascii="Times New Roman" w:hAnsi="Times New Roman" w:cs="Times New Roman"/>
          <w:lang w:val="en-GB"/>
        </w:rPr>
        <w:t xml:space="preserve"> </w:t>
      </w:r>
    </w:p>
    <w:p w14:paraId="1EDE3392" w14:textId="2BE99DBA" w:rsidR="001071CB" w:rsidRPr="00193BBB" w:rsidRDefault="001071CB" w:rsidP="007E51E8">
      <w:pPr>
        <w:spacing w:line="480" w:lineRule="auto"/>
        <w:ind w:right="-164"/>
        <w:rPr>
          <w:rFonts w:ascii="Times New Roman" w:hAnsi="Times New Roman" w:cs="Times New Roman"/>
          <w:lang w:val="en-GB"/>
        </w:rPr>
      </w:pPr>
      <w:r w:rsidRPr="00193BBB">
        <w:rPr>
          <w:rFonts w:ascii="Times New Roman" w:hAnsi="Times New Roman" w:cs="Times New Roman"/>
          <w:lang w:val="en-GB"/>
        </w:rPr>
        <w:t>&lt; Insert Fig 10 near here &gt;</w:t>
      </w:r>
    </w:p>
    <w:p w14:paraId="2CCAA826" w14:textId="46E14543" w:rsidR="00967BC9"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 xml:space="preserve">In the same way that many of the nominally scientific fields concerned with policing the nation state were compromised by the class and racial biases of </w:t>
      </w:r>
      <w:r w:rsidR="00F10913">
        <w:rPr>
          <w:rFonts w:ascii="Times New Roman" w:hAnsi="Times New Roman" w:cs="Times New Roman"/>
          <w:lang w:val="en-GB"/>
        </w:rPr>
        <w:t>s</w:t>
      </w:r>
      <w:r w:rsidRPr="00193BBB">
        <w:rPr>
          <w:rFonts w:ascii="Times New Roman" w:hAnsi="Times New Roman" w:cs="Times New Roman"/>
          <w:lang w:val="en-GB"/>
        </w:rPr>
        <w:t xml:space="preserve">ocial Darwinists, so Lavater’s physiognomic project was similarly undermined by the biases and weaknesses integral to his thinking. In the next section, I identify some of the aspects of Lavater’s physiognomic thought that most troubled his contemporaries. Obviously, these critics had no way of knowing that in the following two centuries physiognomy would be taken up and used by race scientists and eugenicists to justify and extend colonialism and slavery together with the slaughter of millions of people in Germany, the sterilization of thousands across the </w:t>
      </w:r>
      <w:r w:rsidR="00A02C5C" w:rsidRPr="00193BBB">
        <w:rPr>
          <w:rFonts w:ascii="Times New Roman" w:hAnsi="Times New Roman" w:cs="Times New Roman"/>
          <w:lang w:val="en-GB"/>
        </w:rPr>
        <w:t xml:space="preserve">United States </w:t>
      </w:r>
      <w:r w:rsidRPr="00193BBB">
        <w:rPr>
          <w:rFonts w:ascii="Times New Roman" w:hAnsi="Times New Roman" w:cs="Times New Roman"/>
          <w:lang w:val="en-GB"/>
        </w:rPr>
        <w:t>and the stealing of hundreds of Indigenous Australian children from their families so they could be assimilated into the white settler community; what they did know and were able to show</w:t>
      </w:r>
      <w:r w:rsidR="00F10913">
        <w:rPr>
          <w:rFonts w:ascii="Times New Roman" w:hAnsi="Times New Roman" w:cs="Times New Roman"/>
          <w:lang w:val="en-GB"/>
        </w:rPr>
        <w:t>,</w:t>
      </w:r>
      <w:r w:rsidRPr="00193BBB">
        <w:rPr>
          <w:rFonts w:ascii="Times New Roman" w:hAnsi="Times New Roman" w:cs="Times New Roman"/>
          <w:lang w:val="en-GB"/>
        </w:rPr>
        <w:t xml:space="preserve"> however, was that many of his assumptions and claims not only contradicted their own experiences but seemed starkly at odds with his stated aim of promoting human relationships based on understanding and love.</w:t>
      </w:r>
      <w:r w:rsidR="0076353E" w:rsidRPr="00193BBB">
        <w:rPr>
          <w:rFonts w:ascii="Times New Roman" w:hAnsi="Times New Roman" w:cs="Times New Roman"/>
          <w:lang w:val="en-GB"/>
        </w:rPr>
        <w:t xml:space="preserve"> </w:t>
      </w:r>
    </w:p>
    <w:p w14:paraId="706523A6" w14:textId="4B2B0583" w:rsidR="00967BC9" w:rsidRPr="00193BBB" w:rsidRDefault="00967BC9" w:rsidP="007E51E8">
      <w:pPr>
        <w:spacing w:line="480" w:lineRule="auto"/>
        <w:ind w:right="-164"/>
        <w:rPr>
          <w:rFonts w:ascii="Times New Roman" w:hAnsi="Times New Roman" w:cs="Times New Roman"/>
          <w:lang w:val="en-GB"/>
        </w:rPr>
      </w:pPr>
    </w:p>
    <w:p w14:paraId="1BD2C576" w14:textId="149FC820" w:rsidR="00967BC9" w:rsidRPr="00193BBB" w:rsidRDefault="00967BC9" w:rsidP="007E51E8">
      <w:pPr>
        <w:spacing w:line="480" w:lineRule="auto"/>
        <w:ind w:right="-164"/>
        <w:rPr>
          <w:rFonts w:ascii="Times New Roman" w:hAnsi="Times New Roman" w:cs="Times New Roman"/>
          <w:b/>
          <w:lang w:val="en-GB"/>
        </w:rPr>
      </w:pPr>
      <w:r w:rsidRPr="00193BBB">
        <w:rPr>
          <w:rFonts w:ascii="Times New Roman" w:hAnsi="Times New Roman" w:cs="Times New Roman"/>
          <w:b/>
          <w:lang w:val="en-GB"/>
        </w:rPr>
        <w:t xml:space="preserve">The </w:t>
      </w:r>
      <w:r w:rsidR="0027089B" w:rsidRPr="00193BBB">
        <w:rPr>
          <w:rFonts w:ascii="Times New Roman" w:hAnsi="Times New Roman" w:cs="Times New Roman"/>
          <w:b/>
          <w:lang w:val="en-GB"/>
        </w:rPr>
        <w:t>C</w:t>
      </w:r>
      <w:r w:rsidRPr="00193BBB">
        <w:rPr>
          <w:rFonts w:ascii="Times New Roman" w:hAnsi="Times New Roman" w:cs="Times New Roman"/>
          <w:b/>
          <w:lang w:val="en-GB"/>
        </w:rPr>
        <w:t xml:space="preserve">ritical </w:t>
      </w:r>
      <w:r w:rsidR="0027089B" w:rsidRPr="00193BBB">
        <w:rPr>
          <w:rFonts w:ascii="Times New Roman" w:hAnsi="Times New Roman" w:cs="Times New Roman"/>
          <w:b/>
          <w:lang w:val="en-GB"/>
        </w:rPr>
        <w:t>R</w:t>
      </w:r>
      <w:r w:rsidRPr="00193BBB">
        <w:rPr>
          <w:rFonts w:ascii="Times New Roman" w:hAnsi="Times New Roman" w:cs="Times New Roman"/>
          <w:b/>
          <w:lang w:val="en-GB"/>
        </w:rPr>
        <w:t xml:space="preserve">esponse </w:t>
      </w:r>
    </w:p>
    <w:p w14:paraId="1FC1F540" w14:textId="78C361B1" w:rsidR="00967BC9" w:rsidRPr="00193BBB" w:rsidRDefault="00967BC9" w:rsidP="007E51E8">
      <w:pPr>
        <w:spacing w:line="480" w:lineRule="auto"/>
        <w:ind w:right="-164"/>
        <w:rPr>
          <w:rFonts w:ascii="Times New Roman" w:hAnsi="Times New Roman" w:cs="Times New Roman"/>
          <w:lang w:val="en-GB"/>
        </w:rPr>
      </w:pPr>
      <w:r w:rsidRPr="00193BBB">
        <w:rPr>
          <w:rFonts w:ascii="Times New Roman" w:hAnsi="Times New Roman" w:cs="Times New Roman"/>
          <w:lang w:val="en-GB"/>
        </w:rPr>
        <w:lastRenderedPageBreak/>
        <w:t>Despite the phenomenal success of Lavater’s book, it was critici</w:t>
      </w:r>
      <w:r w:rsidR="00193BBB" w:rsidRPr="00193BBB">
        <w:rPr>
          <w:rFonts w:ascii="Times New Roman" w:hAnsi="Times New Roman" w:cs="Times New Roman"/>
          <w:lang w:val="en-GB"/>
        </w:rPr>
        <w:t>z</w:t>
      </w:r>
      <w:r w:rsidRPr="00193BBB">
        <w:rPr>
          <w:rFonts w:ascii="Times New Roman" w:hAnsi="Times New Roman" w:cs="Times New Roman"/>
          <w:lang w:val="en-GB"/>
        </w:rPr>
        <w:t>ed during his lifetime by several high-profile European scholars. One criticism centred on his use of line drawings that tended toward</w:t>
      </w:r>
      <w:r w:rsidR="00A02C5C" w:rsidRPr="00193BBB">
        <w:rPr>
          <w:rFonts w:ascii="Times New Roman" w:hAnsi="Times New Roman" w:cs="Times New Roman"/>
          <w:lang w:val="en-GB"/>
        </w:rPr>
        <w:t>s</w:t>
      </w:r>
      <w:r w:rsidRPr="00193BBB">
        <w:rPr>
          <w:rFonts w:ascii="Times New Roman" w:hAnsi="Times New Roman" w:cs="Times New Roman"/>
          <w:lang w:val="en-GB"/>
        </w:rPr>
        <w:t xml:space="preserve"> caricature. Caricature as an art form originated in the sixteenth century when it was used to highlight a person’s failings, especially their moral faults. Appearing in both painting and literature, caricature distorted the human image by exaggerating the individual features that formed the basis of the so-called character studies that were equally popular at the time. According to Kath</w:t>
      </w:r>
      <w:r w:rsidR="00F10913">
        <w:rPr>
          <w:rFonts w:ascii="Times New Roman" w:hAnsi="Times New Roman" w:cs="Times New Roman"/>
          <w:lang w:val="en-GB"/>
        </w:rPr>
        <w:t>e</w:t>
      </w:r>
      <w:r w:rsidRPr="00193BBB">
        <w:rPr>
          <w:rFonts w:ascii="Times New Roman" w:hAnsi="Times New Roman" w:cs="Times New Roman"/>
          <w:lang w:val="en-GB"/>
        </w:rPr>
        <w:t>rine Hart, Lavater disavowed the use of caricature</w:t>
      </w:r>
      <w:r w:rsidR="00193BBB" w:rsidRPr="00193BBB">
        <w:rPr>
          <w:rFonts w:ascii="Times New Roman" w:hAnsi="Times New Roman" w:cs="Times New Roman"/>
          <w:lang w:val="en-GB"/>
        </w:rPr>
        <w:t>,</w:t>
      </w:r>
      <w:r w:rsidRPr="00193BBB">
        <w:rPr>
          <w:rFonts w:ascii="Times New Roman" w:hAnsi="Times New Roman" w:cs="Times New Roman"/>
          <w:lang w:val="en-GB"/>
        </w:rPr>
        <w:t xml:space="preserve"> claiming it was a low form of art and stood for the very opposite of what he was trying to do.</w:t>
      </w:r>
      <w:r w:rsidRPr="00193BBB">
        <w:rPr>
          <w:rStyle w:val="EndnoteReference"/>
          <w:rFonts w:ascii="Times New Roman" w:hAnsi="Times New Roman" w:cs="Times New Roman"/>
          <w:lang w:val="en-GB"/>
        </w:rPr>
        <w:endnoteReference w:id="76"/>
      </w:r>
      <w:r w:rsidRPr="00193BBB">
        <w:rPr>
          <w:rFonts w:ascii="Times New Roman" w:hAnsi="Times New Roman" w:cs="Times New Roman"/>
          <w:lang w:val="en-GB"/>
        </w:rPr>
        <w:t xml:space="preserve"> Yet there was no denying the similarity (especially in regard to the emphasis on degenerate types) between some of his illustrations and works by well-known caricaturists of the period</w:t>
      </w:r>
      <w:r w:rsidR="00193BBB" w:rsidRPr="00193BBB">
        <w:rPr>
          <w:rFonts w:ascii="Times New Roman" w:hAnsi="Times New Roman" w:cs="Times New Roman"/>
          <w:lang w:val="en-GB"/>
        </w:rPr>
        <w:t>,</w:t>
      </w:r>
      <w:r w:rsidRPr="00193BBB">
        <w:rPr>
          <w:rFonts w:ascii="Times New Roman" w:hAnsi="Times New Roman" w:cs="Times New Roman"/>
          <w:lang w:val="en-GB"/>
        </w:rPr>
        <w:t xml:space="preserve"> such as </w:t>
      </w:r>
      <w:r w:rsidR="000A1F19">
        <w:rPr>
          <w:rFonts w:ascii="Times New Roman" w:hAnsi="Times New Roman" w:cs="Times New Roman"/>
          <w:lang w:val="en-GB"/>
        </w:rPr>
        <w:t xml:space="preserve"> </w:t>
      </w:r>
      <w:r w:rsidR="000A1F19" w:rsidRPr="004C5223">
        <w:rPr>
          <w:rFonts w:ascii="Times New Roman" w:hAnsi="Times New Roman" w:cs="Times New Roman"/>
          <w:highlight w:val="yellow"/>
          <w:lang w:val="en-GB"/>
        </w:rPr>
        <w:t>Honor</w:t>
      </w:r>
      <w:r w:rsidR="000A1F19" w:rsidRPr="004C5223">
        <w:rPr>
          <w:highlight w:val="yellow"/>
        </w:rPr>
        <w:t>é</w:t>
      </w:r>
      <w:r w:rsidR="000A1F19" w:rsidRPr="004C5223">
        <w:rPr>
          <w:rFonts w:ascii="Times New Roman" w:hAnsi="Times New Roman" w:cs="Times New Roman"/>
          <w:highlight w:val="yellow"/>
          <w:lang w:val="en-GB"/>
        </w:rPr>
        <w:t xml:space="preserve"> </w:t>
      </w:r>
      <w:r w:rsidRPr="004C5223">
        <w:rPr>
          <w:rFonts w:ascii="Times New Roman" w:hAnsi="Times New Roman" w:cs="Times New Roman"/>
          <w:lang w:val="en-GB"/>
        </w:rPr>
        <w:t>Daumier</w:t>
      </w:r>
      <w:r w:rsidRPr="00193BBB">
        <w:rPr>
          <w:rFonts w:ascii="Times New Roman" w:hAnsi="Times New Roman" w:cs="Times New Roman"/>
          <w:lang w:val="en-GB"/>
        </w:rPr>
        <w:t xml:space="preserve"> in France and </w:t>
      </w:r>
      <w:r w:rsidR="000A1F19" w:rsidRPr="004C5223">
        <w:rPr>
          <w:rFonts w:ascii="Times New Roman" w:hAnsi="Times New Roman" w:cs="Times New Roman"/>
          <w:highlight w:val="yellow"/>
          <w:lang w:val="en-GB"/>
        </w:rPr>
        <w:t>William</w:t>
      </w:r>
      <w:r w:rsidR="000A1F19">
        <w:rPr>
          <w:rFonts w:ascii="Times New Roman" w:hAnsi="Times New Roman" w:cs="Times New Roman"/>
          <w:lang w:val="en-GB"/>
        </w:rPr>
        <w:t xml:space="preserve"> </w:t>
      </w:r>
      <w:r w:rsidRPr="00193BBB">
        <w:rPr>
          <w:rFonts w:ascii="Times New Roman" w:hAnsi="Times New Roman" w:cs="Times New Roman"/>
          <w:lang w:val="en-GB"/>
        </w:rPr>
        <w:t xml:space="preserve">Hogarth and </w:t>
      </w:r>
      <w:r w:rsidR="000A1F19" w:rsidRPr="004C5223">
        <w:rPr>
          <w:rFonts w:ascii="Times New Roman" w:hAnsi="Times New Roman" w:cs="Times New Roman"/>
          <w:highlight w:val="yellow"/>
          <w:lang w:val="en-GB"/>
        </w:rPr>
        <w:t>James</w:t>
      </w:r>
      <w:r w:rsidR="000A1F19">
        <w:rPr>
          <w:rFonts w:ascii="Times New Roman" w:hAnsi="Times New Roman" w:cs="Times New Roman"/>
          <w:lang w:val="en-GB"/>
        </w:rPr>
        <w:t xml:space="preserve"> </w:t>
      </w:r>
      <w:r w:rsidRPr="00193BBB">
        <w:rPr>
          <w:rFonts w:ascii="Times New Roman" w:hAnsi="Times New Roman" w:cs="Times New Roman"/>
          <w:lang w:val="en-GB"/>
        </w:rPr>
        <w:t>Gillray in England, with the consequence that even during his own lifetime many came to regard Lavater’s great work as problematic.</w:t>
      </w:r>
      <w:r w:rsidRPr="00193BBB">
        <w:rPr>
          <w:rStyle w:val="EndnoteReference"/>
          <w:rFonts w:ascii="Times New Roman" w:hAnsi="Times New Roman" w:cs="Times New Roman"/>
          <w:lang w:val="en-GB"/>
        </w:rPr>
        <w:endnoteReference w:id="77"/>
      </w:r>
      <w:r w:rsidRPr="00193BBB">
        <w:rPr>
          <w:rFonts w:ascii="Times New Roman" w:hAnsi="Times New Roman" w:cs="Times New Roman"/>
          <w:lang w:val="en-GB"/>
        </w:rPr>
        <w:t xml:space="preserve"> Among them was his long</w:t>
      </w:r>
      <w:r w:rsidR="00193BBB">
        <w:rPr>
          <w:rFonts w:ascii="Times New Roman" w:hAnsi="Times New Roman" w:cs="Times New Roman"/>
          <w:lang w:val="en-GB"/>
        </w:rPr>
        <w:t>-</w:t>
      </w:r>
      <w:r w:rsidRPr="00193BBB">
        <w:rPr>
          <w:rFonts w:ascii="Times New Roman" w:hAnsi="Times New Roman" w:cs="Times New Roman"/>
          <w:lang w:val="en-GB"/>
        </w:rPr>
        <w:t>time friend Johann Wolfgang Goethe</w:t>
      </w:r>
      <w:r w:rsidR="00193BBB">
        <w:rPr>
          <w:rFonts w:ascii="Times New Roman" w:hAnsi="Times New Roman" w:cs="Times New Roman"/>
          <w:lang w:val="en-GB"/>
        </w:rPr>
        <w:t>,</w:t>
      </w:r>
      <w:r w:rsidRPr="00193BBB">
        <w:rPr>
          <w:rFonts w:ascii="Times New Roman" w:hAnsi="Times New Roman" w:cs="Times New Roman"/>
          <w:lang w:val="en-GB"/>
        </w:rPr>
        <w:t xml:space="preserve"> who had initially been a supporter of his project, but who when he saw the finished product wrote a letter accusing Lavater of ‘intolerance’, albeit not in his person, but in his book.</w:t>
      </w:r>
      <w:r w:rsidRPr="00193BBB">
        <w:rPr>
          <w:rStyle w:val="EndnoteReference"/>
          <w:rFonts w:ascii="Times New Roman" w:hAnsi="Times New Roman" w:cs="Times New Roman"/>
          <w:lang w:val="en-GB"/>
        </w:rPr>
        <w:endnoteReference w:id="78"/>
      </w:r>
      <w:r w:rsidRPr="00193BBB">
        <w:rPr>
          <w:rFonts w:ascii="Times New Roman" w:hAnsi="Times New Roman" w:cs="Times New Roman"/>
          <w:lang w:val="en-GB"/>
        </w:rPr>
        <w:t xml:space="preserve"> Goethe was essentially faulting Lavater for displaying harshness towards those who did not measure up to his personal standards despite his protestations of Christian love and brotherhood. </w:t>
      </w:r>
    </w:p>
    <w:p w14:paraId="65E665B4" w14:textId="0497E5AC" w:rsidR="00967BC9" w:rsidRPr="00193BBB"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Goethe also complained that Lavater’s judgements did not take into sufficient account the process of change or maturation that affected people’s characterological traits as they grew older and more experienced, a process which he himself claimed to have undergone and which ironically had caused him to revoke his initially positive view of both Lavater and his whole physiognomic project in favour of a mode of facial interpretation based on pathognomy.</w:t>
      </w:r>
      <w:r w:rsidRPr="00193BBB">
        <w:rPr>
          <w:rStyle w:val="EndnoteReference"/>
          <w:rFonts w:ascii="Times New Roman" w:hAnsi="Times New Roman" w:cs="Times New Roman"/>
          <w:lang w:val="en-GB"/>
        </w:rPr>
        <w:endnoteReference w:id="79"/>
      </w:r>
      <w:r w:rsidRPr="00193BBB">
        <w:rPr>
          <w:rFonts w:ascii="Times New Roman" w:hAnsi="Times New Roman" w:cs="Times New Roman"/>
          <w:lang w:val="en-GB"/>
        </w:rPr>
        <w:t xml:space="preserve"> Gray sums this up</w:t>
      </w:r>
      <w:r w:rsidR="009434A0">
        <w:rPr>
          <w:rFonts w:ascii="Times New Roman" w:hAnsi="Times New Roman" w:cs="Times New Roman"/>
          <w:lang w:val="en-GB"/>
        </w:rPr>
        <w:t>,</w:t>
      </w:r>
      <w:r w:rsidRPr="00193BBB">
        <w:rPr>
          <w:rFonts w:ascii="Times New Roman" w:hAnsi="Times New Roman" w:cs="Times New Roman"/>
          <w:lang w:val="en-GB"/>
        </w:rPr>
        <w:t xml:space="preserve"> saying</w:t>
      </w:r>
      <w:r w:rsidR="009434A0">
        <w:rPr>
          <w:rFonts w:ascii="Times New Roman" w:hAnsi="Times New Roman" w:cs="Times New Roman"/>
          <w:lang w:val="en-GB"/>
        </w:rPr>
        <w:t>,</w:t>
      </w:r>
      <w:r w:rsidRPr="00193BBB">
        <w:rPr>
          <w:rFonts w:ascii="Times New Roman" w:hAnsi="Times New Roman" w:cs="Times New Roman"/>
          <w:lang w:val="en-GB"/>
        </w:rPr>
        <w:t xml:space="preserve"> </w:t>
      </w:r>
      <w:r w:rsidRPr="004C5223">
        <w:rPr>
          <w:rFonts w:ascii="Times New Roman" w:hAnsi="Times New Roman" w:cs="Times New Roman"/>
          <w:highlight w:val="yellow"/>
          <w:lang w:val="en-GB"/>
        </w:rPr>
        <w:t xml:space="preserve">‘Goethe’s conception </w:t>
      </w:r>
      <w:r w:rsidRPr="004C5223">
        <w:rPr>
          <w:rFonts w:ascii="Times New Roman" w:hAnsi="Times New Roman" w:cs="Times New Roman"/>
          <w:highlight w:val="yellow"/>
          <w:lang w:val="en-GB"/>
        </w:rPr>
        <w:lastRenderedPageBreak/>
        <w:t>is much more dynamic than is Lavater’s</w:t>
      </w:r>
      <w:r w:rsidR="0047741B" w:rsidRPr="004C5223">
        <w:rPr>
          <w:rFonts w:ascii="Times New Roman" w:hAnsi="Times New Roman" w:cs="Times New Roman"/>
          <w:highlight w:val="yellow"/>
          <w:lang w:val="en-GB"/>
        </w:rPr>
        <w:t>’ because</w:t>
      </w:r>
      <w:r w:rsidRPr="004C5223">
        <w:rPr>
          <w:rFonts w:ascii="Times New Roman" w:hAnsi="Times New Roman" w:cs="Times New Roman"/>
          <w:highlight w:val="yellow"/>
          <w:lang w:val="en-GB"/>
        </w:rPr>
        <w:t xml:space="preserve"> </w:t>
      </w:r>
      <w:r w:rsidR="0047741B" w:rsidRPr="004C5223">
        <w:rPr>
          <w:rFonts w:ascii="Times New Roman" w:hAnsi="Times New Roman" w:cs="Times New Roman"/>
          <w:highlight w:val="yellow"/>
          <w:lang w:val="en-GB"/>
        </w:rPr>
        <w:t>‘</w:t>
      </w:r>
      <w:r w:rsidRPr="004C5223">
        <w:rPr>
          <w:rFonts w:ascii="Times New Roman" w:hAnsi="Times New Roman" w:cs="Times New Roman"/>
          <w:highlight w:val="yellow"/>
          <w:lang w:val="en-GB"/>
        </w:rPr>
        <w:t xml:space="preserve">semiotics “deals with </w:t>
      </w:r>
      <w:r w:rsidR="0047741B" w:rsidRPr="004C5223">
        <w:rPr>
          <w:rFonts w:ascii="Times New Roman" w:hAnsi="Times New Roman" w:cs="Times New Roman"/>
          <w:highlight w:val="yellow"/>
          <w:lang w:val="en-GB"/>
        </w:rPr>
        <w:t>“</w:t>
      </w:r>
      <w:r w:rsidRPr="004C5223">
        <w:rPr>
          <w:rFonts w:ascii="Times New Roman" w:hAnsi="Times New Roman" w:cs="Times New Roman"/>
          <w:i/>
          <w:iCs/>
          <w:highlight w:val="yellow"/>
          <w:lang w:val="en-GB"/>
        </w:rPr>
        <w:t>changes</w:t>
      </w:r>
      <w:r w:rsidRPr="004C5223">
        <w:rPr>
          <w:rFonts w:ascii="Times New Roman" w:hAnsi="Times New Roman" w:cs="Times New Roman"/>
          <w:highlight w:val="yellow"/>
          <w:lang w:val="en-GB"/>
        </w:rPr>
        <w:t xml:space="preserve"> in Organic Nature</w:t>
      </w:r>
      <w:r w:rsidR="00224D62" w:rsidRPr="004C5223">
        <w:rPr>
          <w:rFonts w:ascii="Times New Roman" w:hAnsi="Times New Roman" w:cs="Times New Roman"/>
          <w:highlight w:val="yellow"/>
          <w:lang w:val="en-GB"/>
        </w:rPr>
        <w:t>,</w:t>
      </w:r>
      <w:r w:rsidRPr="004C5223">
        <w:rPr>
          <w:rFonts w:ascii="Times New Roman" w:hAnsi="Times New Roman" w:cs="Times New Roman"/>
          <w:highlight w:val="yellow"/>
          <w:lang w:val="en-GB"/>
        </w:rPr>
        <w:t>” not with unalterable givens</w:t>
      </w:r>
      <w:r w:rsidRPr="00193BBB">
        <w:rPr>
          <w:rFonts w:ascii="Times New Roman" w:hAnsi="Times New Roman" w:cs="Times New Roman"/>
          <w:lang w:val="en-GB"/>
        </w:rPr>
        <w:t>’.</w:t>
      </w:r>
      <w:r w:rsidRPr="00193BBB">
        <w:rPr>
          <w:rStyle w:val="EndnoteReference"/>
          <w:rFonts w:ascii="Times New Roman" w:hAnsi="Times New Roman" w:cs="Times New Roman"/>
          <w:lang w:val="en-GB"/>
        </w:rPr>
        <w:endnoteReference w:id="80"/>
      </w:r>
      <w:r w:rsidR="0076353E" w:rsidRPr="00193BBB">
        <w:rPr>
          <w:rFonts w:ascii="Times New Roman" w:hAnsi="Times New Roman" w:cs="Times New Roman"/>
          <w:lang w:val="en-GB"/>
        </w:rPr>
        <w:t xml:space="preserve"> </w:t>
      </w:r>
    </w:p>
    <w:p w14:paraId="6CA8427A" w14:textId="66A5CE01" w:rsidR="00967BC9" w:rsidRPr="00193BBB" w:rsidRDefault="00967BC9" w:rsidP="007E51E8">
      <w:pPr>
        <w:spacing w:line="480" w:lineRule="auto"/>
        <w:ind w:right="-164"/>
        <w:rPr>
          <w:rFonts w:ascii="Times New Roman" w:hAnsi="Times New Roman" w:cs="Times New Roman"/>
          <w:lang w:val="en-GB"/>
        </w:rPr>
      </w:pPr>
      <w:r w:rsidRPr="00193BBB">
        <w:rPr>
          <w:rFonts w:ascii="Times New Roman" w:hAnsi="Times New Roman" w:cs="Times New Roman"/>
          <w:lang w:val="en-GB"/>
        </w:rPr>
        <w:t xml:space="preserve"> </w:t>
      </w:r>
      <w:r w:rsidR="0051411E" w:rsidRPr="00193BBB">
        <w:rPr>
          <w:rFonts w:ascii="Times New Roman" w:hAnsi="Times New Roman" w:cs="Times New Roman"/>
          <w:lang w:val="en-GB"/>
        </w:rPr>
        <w:tab/>
      </w:r>
      <w:r w:rsidRPr="00193BBB">
        <w:rPr>
          <w:rFonts w:ascii="Times New Roman" w:hAnsi="Times New Roman" w:cs="Times New Roman"/>
          <w:lang w:val="en-GB"/>
        </w:rPr>
        <w:t>In addition, as Evelyn Moore has noted, Goethe held the view that since gesture and expression were precisely what afforded him his sense of identity, he would place mediation and masquerade at the heart of his own semiotics.</w:t>
      </w:r>
      <w:r w:rsidRPr="00193BBB">
        <w:rPr>
          <w:rStyle w:val="EndnoteReference"/>
          <w:rFonts w:ascii="Times New Roman" w:hAnsi="Times New Roman" w:cs="Times New Roman"/>
          <w:lang w:val="en-GB"/>
        </w:rPr>
        <w:endnoteReference w:id="81"/>
      </w:r>
      <w:r w:rsidR="0076353E" w:rsidRPr="00193BBB">
        <w:rPr>
          <w:rFonts w:ascii="Times New Roman" w:hAnsi="Times New Roman" w:cs="Times New Roman"/>
          <w:lang w:val="en-GB"/>
        </w:rPr>
        <w:t xml:space="preserve"> </w:t>
      </w:r>
      <w:r w:rsidRPr="00193BBB">
        <w:rPr>
          <w:rFonts w:ascii="Times New Roman" w:hAnsi="Times New Roman" w:cs="Times New Roman"/>
          <w:lang w:val="en-GB"/>
        </w:rPr>
        <w:t xml:space="preserve">Goethe, Moore says, also noted the </w:t>
      </w:r>
      <w:r w:rsidRPr="00C91B64">
        <w:rPr>
          <w:rFonts w:ascii="Times New Roman" w:hAnsi="Times New Roman" w:cs="Times New Roman"/>
          <w:highlight w:val="yellow"/>
          <w:lang w:val="en-GB"/>
        </w:rPr>
        <w:t xml:space="preserve">implicit </w:t>
      </w:r>
      <w:r w:rsidR="0047741B" w:rsidRPr="00C91B64">
        <w:rPr>
          <w:rFonts w:ascii="Times New Roman" w:hAnsi="Times New Roman" w:cs="Times New Roman"/>
          <w:highlight w:val="yellow"/>
          <w:lang w:val="en-GB"/>
        </w:rPr>
        <w:t>violence</w:t>
      </w:r>
      <w:r w:rsidRPr="00C91B64">
        <w:rPr>
          <w:rFonts w:ascii="Times New Roman" w:hAnsi="Times New Roman" w:cs="Times New Roman"/>
          <w:highlight w:val="yellow"/>
          <w:lang w:val="en-GB"/>
        </w:rPr>
        <w:t xml:space="preserve"> residing at the heart of Lavater’s physiognomic project, for </w:t>
      </w:r>
      <w:r w:rsidR="00947712" w:rsidRPr="00C91B64">
        <w:rPr>
          <w:rFonts w:ascii="Times New Roman" w:hAnsi="Times New Roman" w:cs="Times New Roman"/>
          <w:highlight w:val="yellow"/>
          <w:lang w:val="en-GB"/>
        </w:rPr>
        <w:t xml:space="preserve">not only did </w:t>
      </w:r>
      <w:r w:rsidRPr="00C91B64">
        <w:rPr>
          <w:rFonts w:ascii="Times New Roman" w:hAnsi="Times New Roman" w:cs="Times New Roman"/>
          <w:highlight w:val="yellow"/>
          <w:lang w:val="en-GB"/>
        </w:rPr>
        <w:t xml:space="preserve">Goethe </w:t>
      </w:r>
      <w:r w:rsidR="00947712" w:rsidRPr="00C91B64">
        <w:rPr>
          <w:rFonts w:ascii="Times New Roman" w:hAnsi="Times New Roman" w:cs="Times New Roman"/>
          <w:highlight w:val="yellow"/>
          <w:lang w:val="en-GB"/>
        </w:rPr>
        <w:t>complain that Lavater’s spirit was thoroughly imposing, but he said it was ‘somewhat frightening to be near Lavater because our characteristics were known to him through the study of physiognomy’.</w:t>
      </w:r>
      <w:r w:rsidR="00C32B1F" w:rsidRPr="00C91B64">
        <w:rPr>
          <w:rStyle w:val="EndnoteReference"/>
          <w:rFonts w:ascii="Times New Roman" w:hAnsi="Times New Roman" w:cs="Times New Roman"/>
          <w:highlight w:val="yellow"/>
          <w:lang w:val="en-GB"/>
        </w:rPr>
        <w:endnoteReference w:id="82"/>
      </w:r>
      <w:r w:rsidR="00947712" w:rsidRPr="00C91B64">
        <w:rPr>
          <w:rFonts w:ascii="Times New Roman" w:hAnsi="Times New Roman" w:cs="Times New Roman"/>
          <w:highlight w:val="yellow"/>
          <w:lang w:val="en-GB"/>
        </w:rPr>
        <w:t xml:space="preserve"> </w:t>
      </w:r>
      <w:r w:rsidR="00CF75FB" w:rsidRPr="00C91B64">
        <w:rPr>
          <w:rFonts w:ascii="Times New Roman" w:hAnsi="Times New Roman" w:cs="Times New Roman"/>
          <w:highlight w:val="yellow"/>
          <w:lang w:val="en-GB"/>
        </w:rPr>
        <w:t xml:space="preserve">As </w:t>
      </w:r>
      <w:r w:rsidR="0047741B" w:rsidRPr="00C91B64">
        <w:rPr>
          <w:rFonts w:ascii="Times New Roman" w:hAnsi="Times New Roman" w:cs="Times New Roman"/>
          <w:highlight w:val="yellow"/>
          <w:lang w:val="en-GB"/>
        </w:rPr>
        <w:t xml:space="preserve">Moore </w:t>
      </w:r>
      <w:r w:rsidR="009D302D" w:rsidRPr="00C91B64">
        <w:rPr>
          <w:rFonts w:ascii="Times New Roman" w:hAnsi="Times New Roman" w:cs="Times New Roman"/>
          <w:highlight w:val="yellow"/>
          <w:lang w:val="en-GB"/>
        </w:rPr>
        <w:t>herself ironically ob</w:t>
      </w:r>
      <w:r w:rsidR="0047741B" w:rsidRPr="00C91B64">
        <w:rPr>
          <w:rFonts w:ascii="Times New Roman" w:hAnsi="Times New Roman" w:cs="Times New Roman"/>
          <w:highlight w:val="yellow"/>
          <w:lang w:val="en-GB"/>
        </w:rPr>
        <w:t>serves</w:t>
      </w:r>
      <w:r w:rsidR="009D302D" w:rsidRPr="00C91B64">
        <w:rPr>
          <w:rFonts w:ascii="Times New Roman" w:hAnsi="Times New Roman" w:cs="Times New Roman"/>
          <w:highlight w:val="yellow"/>
          <w:lang w:val="en-GB"/>
        </w:rPr>
        <w:t xml:space="preserve"> of Lavater</w:t>
      </w:r>
      <w:r w:rsidR="0047741B" w:rsidRPr="00C91B64">
        <w:rPr>
          <w:rFonts w:ascii="Times New Roman" w:hAnsi="Times New Roman" w:cs="Times New Roman"/>
          <w:highlight w:val="yellow"/>
          <w:lang w:val="en-GB"/>
        </w:rPr>
        <w:t>,</w:t>
      </w:r>
      <w:r w:rsidR="00512FC2" w:rsidRPr="00C91B64">
        <w:rPr>
          <w:rFonts w:ascii="Times New Roman" w:hAnsi="Times New Roman" w:cs="Times New Roman"/>
          <w:highlight w:val="yellow"/>
          <w:lang w:val="en-GB"/>
        </w:rPr>
        <w:t xml:space="preserve"> </w:t>
      </w:r>
      <w:r w:rsidRPr="00C91B64">
        <w:rPr>
          <w:rFonts w:ascii="Times New Roman" w:hAnsi="Times New Roman" w:cs="Times New Roman"/>
          <w:lang w:val="en-GB"/>
        </w:rPr>
        <w:t>‘[</w:t>
      </w:r>
      <w:r w:rsidR="009434A0" w:rsidRPr="00C91B64">
        <w:rPr>
          <w:rFonts w:ascii="Times New Roman" w:hAnsi="Times New Roman" w:cs="Times New Roman"/>
          <w:lang w:val="en-GB"/>
        </w:rPr>
        <w:t>H</w:t>
      </w:r>
      <w:r w:rsidRPr="00C91B64">
        <w:rPr>
          <w:rFonts w:ascii="Times New Roman" w:hAnsi="Times New Roman" w:cs="Times New Roman"/>
          <w:lang w:val="en-GB"/>
        </w:rPr>
        <w:t>e]</w:t>
      </w:r>
      <w:r w:rsidR="00193BBB" w:rsidRPr="00C91B64">
        <w:rPr>
          <w:rFonts w:ascii="Times New Roman" w:hAnsi="Times New Roman" w:cs="Times New Roman"/>
          <w:lang w:val="en-GB"/>
        </w:rPr>
        <w:t xml:space="preserve"> </w:t>
      </w:r>
      <w:r w:rsidRPr="00C91B64">
        <w:rPr>
          <w:rFonts w:ascii="Times New Roman" w:hAnsi="Times New Roman" w:cs="Times New Roman"/>
          <w:lang w:val="en-GB"/>
        </w:rPr>
        <w:t>understands others better than they understand themselves’</w:t>
      </w:r>
      <w:r w:rsidRPr="00193BBB">
        <w:rPr>
          <w:rFonts w:ascii="Times New Roman" w:hAnsi="Times New Roman" w:cs="Times New Roman"/>
          <w:lang w:val="en-GB"/>
        </w:rPr>
        <w:t>.</w:t>
      </w:r>
      <w:r w:rsidRPr="00193BBB">
        <w:rPr>
          <w:rStyle w:val="EndnoteReference"/>
          <w:rFonts w:ascii="Times New Roman" w:hAnsi="Times New Roman" w:cs="Times New Roman"/>
          <w:lang w:val="en-GB"/>
        </w:rPr>
        <w:endnoteReference w:id="83"/>
      </w:r>
      <w:r w:rsidRPr="00193BBB">
        <w:rPr>
          <w:rFonts w:ascii="Times New Roman" w:hAnsi="Times New Roman" w:cs="Times New Roman"/>
          <w:lang w:val="en-GB"/>
        </w:rPr>
        <w:t xml:space="preserve"> But these were not the only criticisms that Lavater attracted, for his project further assumed that one can penetrate beyond the superficialities wrought by time and circumstance and come to know the stable core of the self.</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 xml:space="preserve">As Stafford points out, this idea of a stable core to the self is paradigmatic of the static Neoplatonic world view and </w:t>
      </w:r>
      <w:r w:rsidR="009434A0">
        <w:rPr>
          <w:rFonts w:ascii="Times New Roman" w:hAnsi="Times New Roman" w:cs="Times New Roman"/>
          <w:lang w:val="en-GB"/>
        </w:rPr>
        <w:t xml:space="preserve">of </w:t>
      </w:r>
      <w:r w:rsidRPr="00193BBB">
        <w:rPr>
          <w:rFonts w:ascii="Times New Roman" w:hAnsi="Times New Roman" w:cs="Times New Roman"/>
          <w:lang w:val="en-GB"/>
        </w:rPr>
        <w:t xml:space="preserve">humankind as ultimately perfectible because made in God’s image; an idea that the Göttingen physicist, mathematician and student of pathognomy Georg Christoph Lichtenberg (1742–99) and British caricaturists such as </w:t>
      </w:r>
      <w:r w:rsidR="00601035" w:rsidRPr="007206D4">
        <w:rPr>
          <w:rFonts w:ascii="Times New Roman" w:hAnsi="Times New Roman" w:cs="Times New Roman"/>
          <w:highlight w:val="yellow"/>
          <w:lang w:val="en-GB"/>
        </w:rPr>
        <w:t>William</w:t>
      </w:r>
      <w:r w:rsidR="00601035">
        <w:rPr>
          <w:rFonts w:ascii="Times New Roman" w:hAnsi="Times New Roman" w:cs="Times New Roman"/>
          <w:lang w:val="en-GB"/>
        </w:rPr>
        <w:t xml:space="preserve"> </w:t>
      </w:r>
      <w:r w:rsidRPr="00193BBB">
        <w:rPr>
          <w:rFonts w:ascii="Times New Roman" w:hAnsi="Times New Roman" w:cs="Times New Roman"/>
          <w:lang w:val="en-GB"/>
        </w:rPr>
        <w:t xml:space="preserve">Hogarth and </w:t>
      </w:r>
      <w:r w:rsidR="00601035" w:rsidRPr="007206D4">
        <w:rPr>
          <w:rFonts w:ascii="Times New Roman" w:hAnsi="Times New Roman" w:cs="Times New Roman"/>
          <w:highlight w:val="yellow"/>
          <w:lang w:val="en-GB"/>
        </w:rPr>
        <w:t>Thomas</w:t>
      </w:r>
      <w:r w:rsidR="00601035">
        <w:rPr>
          <w:rFonts w:ascii="Times New Roman" w:hAnsi="Times New Roman" w:cs="Times New Roman"/>
          <w:lang w:val="en-GB"/>
        </w:rPr>
        <w:t xml:space="preserve"> </w:t>
      </w:r>
      <w:r w:rsidRPr="00193BBB">
        <w:rPr>
          <w:rFonts w:ascii="Times New Roman" w:hAnsi="Times New Roman" w:cs="Times New Roman"/>
          <w:lang w:val="en-GB"/>
        </w:rPr>
        <w:t>Rowlandson, would vigorously debunk through their highlighting of humanity’s countless blemishes and its constant predisposition to disorderliness and unmitigated irrationality.</w:t>
      </w:r>
      <w:r w:rsidRPr="00193BBB">
        <w:rPr>
          <w:rStyle w:val="EndnoteReference"/>
          <w:rFonts w:ascii="Times New Roman" w:hAnsi="Times New Roman" w:cs="Times New Roman"/>
          <w:lang w:val="en-GB"/>
        </w:rPr>
        <w:endnoteReference w:id="84"/>
      </w:r>
      <w:r w:rsidRPr="00193BBB">
        <w:rPr>
          <w:rFonts w:ascii="Times New Roman" w:hAnsi="Times New Roman" w:cs="Times New Roman"/>
          <w:lang w:val="en-GB"/>
        </w:rPr>
        <w:t xml:space="preserve"> As Stafford observes, not only did Lichtenberg esteem ‘the non-symmetrical grotesque and the monstrous in general’, but he ‘captured by visual cacophony’ what in human nature is ‘temporary yet perennial’.</w:t>
      </w:r>
      <w:r w:rsidRPr="00193BBB">
        <w:rPr>
          <w:rStyle w:val="EndnoteReference"/>
          <w:rFonts w:ascii="Times New Roman" w:hAnsi="Times New Roman" w:cs="Times New Roman"/>
          <w:lang w:val="en-GB"/>
        </w:rPr>
        <w:endnoteReference w:id="85"/>
      </w:r>
      <w:r w:rsidRPr="00193BBB">
        <w:rPr>
          <w:rFonts w:ascii="Times New Roman" w:hAnsi="Times New Roman" w:cs="Times New Roman"/>
          <w:lang w:val="en-GB"/>
        </w:rPr>
        <w:t xml:space="preserve"> </w:t>
      </w:r>
    </w:p>
    <w:p w14:paraId="19AE0737" w14:textId="6CD4BF20" w:rsidR="00967BC9" w:rsidRPr="00193BBB" w:rsidRDefault="00967BC9" w:rsidP="0068240A">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 xml:space="preserve">An example of Lichtenberg’s caricaturing was his satirical treatise titled </w:t>
      </w:r>
      <w:proofErr w:type="spellStart"/>
      <w:r w:rsidRPr="00193BBB">
        <w:rPr>
          <w:rFonts w:ascii="Times New Roman" w:hAnsi="Times New Roman" w:cs="Times New Roman"/>
          <w:i/>
          <w:lang w:val="en-GB"/>
        </w:rPr>
        <w:t>Über</w:t>
      </w:r>
      <w:proofErr w:type="spellEnd"/>
      <w:r w:rsidRPr="00193BBB">
        <w:rPr>
          <w:rFonts w:ascii="Times New Roman" w:hAnsi="Times New Roman" w:cs="Times New Roman"/>
          <w:i/>
          <w:lang w:val="en-GB"/>
        </w:rPr>
        <w:t xml:space="preserve"> </w:t>
      </w:r>
      <w:proofErr w:type="spellStart"/>
      <w:r w:rsidRPr="00193BBB">
        <w:rPr>
          <w:rFonts w:ascii="Times New Roman" w:hAnsi="Times New Roman" w:cs="Times New Roman"/>
          <w:i/>
          <w:lang w:val="en-GB"/>
        </w:rPr>
        <w:t>Physiognomik</w:t>
      </w:r>
      <w:proofErr w:type="spellEnd"/>
      <w:r w:rsidRPr="00193BBB">
        <w:rPr>
          <w:rFonts w:ascii="Times New Roman" w:hAnsi="Times New Roman" w:cs="Times New Roman"/>
          <w:i/>
          <w:lang w:val="en-GB"/>
        </w:rPr>
        <w:t xml:space="preserve">; wider die </w:t>
      </w:r>
      <w:proofErr w:type="spellStart"/>
      <w:r w:rsidRPr="00193BBB">
        <w:rPr>
          <w:rFonts w:ascii="Times New Roman" w:hAnsi="Times New Roman" w:cs="Times New Roman"/>
          <w:i/>
          <w:lang w:val="en-GB"/>
        </w:rPr>
        <w:t>Physiognomen</w:t>
      </w:r>
      <w:proofErr w:type="spellEnd"/>
      <w:r w:rsidRPr="00193BBB">
        <w:rPr>
          <w:rFonts w:ascii="Times New Roman" w:hAnsi="Times New Roman" w:cs="Times New Roman"/>
          <w:i/>
          <w:lang w:val="en-GB"/>
        </w:rPr>
        <w:t xml:space="preserve">. </w:t>
      </w:r>
      <w:proofErr w:type="spellStart"/>
      <w:r w:rsidR="005153BE" w:rsidRPr="007206D4">
        <w:rPr>
          <w:rFonts w:ascii="Times New Roman" w:hAnsi="Times New Roman" w:cs="Times New Roman"/>
          <w:i/>
          <w:highlight w:val="yellow"/>
          <w:lang w:val="en-GB"/>
        </w:rPr>
        <w:t>z</w:t>
      </w:r>
      <w:r w:rsidRPr="007206D4">
        <w:rPr>
          <w:rFonts w:ascii="Times New Roman" w:hAnsi="Times New Roman" w:cs="Times New Roman"/>
          <w:i/>
          <w:highlight w:val="yellow"/>
          <w:lang w:val="en-GB"/>
        </w:rPr>
        <w:t>u</w:t>
      </w:r>
      <w:proofErr w:type="spellEnd"/>
      <w:r w:rsidRPr="00193BBB">
        <w:rPr>
          <w:rFonts w:ascii="Times New Roman" w:hAnsi="Times New Roman" w:cs="Times New Roman"/>
          <w:i/>
          <w:lang w:val="en-GB"/>
        </w:rPr>
        <w:t xml:space="preserve"> </w:t>
      </w:r>
      <w:proofErr w:type="spellStart"/>
      <w:r w:rsidRPr="00193BBB">
        <w:rPr>
          <w:rFonts w:ascii="Times New Roman" w:hAnsi="Times New Roman" w:cs="Times New Roman"/>
          <w:i/>
          <w:lang w:val="en-GB"/>
        </w:rPr>
        <w:t>Befö</w:t>
      </w:r>
      <w:r w:rsidR="00D742A6">
        <w:rPr>
          <w:rFonts w:ascii="Times New Roman" w:hAnsi="Times New Roman" w:cs="Times New Roman"/>
          <w:i/>
          <w:lang w:val="en-GB"/>
        </w:rPr>
        <w:t>r</w:t>
      </w:r>
      <w:r w:rsidRPr="00193BBB">
        <w:rPr>
          <w:rFonts w:ascii="Times New Roman" w:hAnsi="Times New Roman" w:cs="Times New Roman"/>
          <w:i/>
          <w:lang w:val="en-GB"/>
        </w:rPr>
        <w:t>derung</w:t>
      </w:r>
      <w:proofErr w:type="spellEnd"/>
      <w:r w:rsidRPr="00193BBB">
        <w:rPr>
          <w:rFonts w:ascii="Times New Roman" w:hAnsi="Times New Roman" w:cs="Times New Roman"/>
          <w:i/>
          <w:lang w:val="en-GB"/>
        </w:rPr>
        <w:t xml:space="preserve"> der Menschenliebe und </w:t>
      </w:r>
      <w:proofErr w:type="spellStart"/>
      <w:r w:rsidRPr="007206D4">
        <w:rPr>
          <w:rFonts w:ascii="Times New Roman" w:hAnsi="Times New Roman" w:cs="Times New Roman"/>
          <w:i/>
          <w:highlight w:val="yellow"/>
          <w:lang w:val="en-GB"/>
        </w:rPr>
        <w:t>Menschenkenntnis</w:t>
      </w:r>
      <w:r w:rsidR="005153BE" w:rsidRPr="007206D4">
        <w:rPr>
          <w:rFonts w:ascii="Times New Roman" w:hAnsi="Times New Roman" w:cs="Times New Roman"/>
          <w:i/>
          <w:highlight w:val="yellow"/>
          <w:lang w:val="en-GB"/>
        </w:rPr>
        <w:t>s</w:t>
      </w:r>
      <w:proofErr w:type="spellEnd"/>
      <w:r w:rsidRPr="00193BBB">
        <w:rPr>
          <w:rFonts w:ascii="Times New Roman" w:hAnsi="Times New Roman" w:cs="Times New Roman"/>
          <w:lang w:val="en-GB"/>
        </w:rPr>
        <w:t xml:space="preserve"> (</w:t>
      </w:r>
      <w:r w:rsidR="00D742A6">
        <w:rPr>
          <w:rFonts w:ascii="Times New Roman" w:hAnsi="Times New Roman" w:cs="Times New Roman"/>
          <w:lang w:val="en-GB"/>
        </w:rPr>
        <w:t>1778; ‘</w:t>
      </w:r>
      <w:r w:rsidRPr="00193BBB">
        <w:rPr>
          <w:rFonts w:ascii="Times New Roman" w:hAnsi="Times New Roman" w:cs="Times New Roman"/>
          <w:iCs/>
          <w:lang w:val="en-GB"/>
        </w:rPr>
        <w:t>On Physiognom</w:t>
      </w:r>
      <w:r w:rsidR="005153BE">
        <w:rPr>
          <w:rFonts w:ascii="Times New Roman" w:hAnsi="Times New Roman" w:cs="Times New Roman"/>
          <w:iCs/>
          <w:lang w:val="en-GB"/>
        </w:rPr>
        <w:t>y</w:t>
      </w:r>
      <w:r w:rsidRPr="00193BBB">
        <w:rPr>
          <w:rFonts w:ascii="Times New Roman" w:hAnsi="Times New Roman" w:cs="Times New Roman"/>
          <w:iCs/>
          <w:lang w:val="en-GB"/>
        </w:rPr>
        <w:t xml:space="preserve">; Against the Physiognomists for the </w:t>
      </w:r>
      <w:r w:rsidRPr="00193BBB">
        <w:rPr>
          <w:rFonts w:ascii="Times New Roman" w:hAnsi="Times New Roman" w:cs="Times New Roman"/>
          <w:iCs/>
          <w:lang w:val="en-GB"/>
        </w:rPr>
        <w:lastRenderedPageBreak/>
        <w:t xml:space="preserve">Promotion of Human </w:t>
      </w:r>
      <w:r w:rsidR="00D742A6">
        <w:rPr>
          <w:rFonts w:ascii="Times New Roman" w:hAnsi="Times New Roman" w:cs="Times New Roman"/>
          <w:iCs/>
          <w:lang w:val="en-GB"/>
        </w:rPr>
        <w:t>L</w:t>
      </w:r>
      <w:r w:rsidRPr="00193BBB">
        <w:rPr>
          <w:rFonts w:ascii="Times New Roman" w:hAnsi="Times New Roman" w:cs="Times New Roman"/>
          <w:iCs/>
          <w:lang w:val="en-GB"/>
        </w:rPr>
        <w:t>ove and Human Understanding</w:t>
      </w:r>
      <w:r w:rsidR="00D742A6">
        <w:rPr>
          <w:rFonts w:ascii="Times New Roman" w:hAnsi="Times New Roman" w:cs="Times New Roman"/>
          <w:iCs/>
          <w:lang w:val="en-GB"/>
        </w:rPr>
        <w:t>’</w:t>
      </w:r>
      <w:r w:rsidRPr="000014DF">
        <w:rPr>
          <w:rFonts w:ascii="Times New Roman" w:hAnsi="Times New Roman" w:cs="Times New Roman"/>
          <w:iCs/>
          <w:highlight w:val="yellow"/>
          <w:lang w:val="en-GB"/>
        </w:rPr>
        <w:t>.</w:t>
      </w:r>
      <w:r w:rsidR="005153BE" w:rsidRPr="000014DF">
        <w:rPr>
          <w:rStyle w:val="EndnoteReference"/>
          <w:rFonts w:ascii="Times New Roman" w:hAnsi="Times New Roman" w:cs="Times New Roman"/>
          <w:iCs/>
          <w:highlight w:val="yellow"/>
          <w:lang w:val="en-GB"/>
        </w:rPr>
        <w:endnoteReference w:id="86"/>
      </w:r>
      <w:r w:rsidRPr="00193BBB">
        <w:rPr>
          <w:rFonts w:ascii="Times New Roman" w:hAnsi="Times New Roman" w:cs="Times New Roman"/>
          <w:lang w:val="en-GB"/>
        </w:rPr>
        <w:t xml:space="preserve"> In this pamphlet Lichtenberg referred to the lack of scientific rigour in Lavater’s method of analysis. Nowhere, he says, </w:t>
      </w:r>
      <w:r w:rsidR="00D742A6">
        <w:rPr>
          <w:rFonts w:ascii="Times New Roman" w:hAnsi="Times New Roman" w:cs="Times New Roman"/>
          <w:lang w:val="en-GB"/>
        </w:rPr>
        <w:t>is</w:t>
      </w:r>
      <w:r w:rsidR="00D742A6" w:rsidRPr="00193BBB">
        <w:rPr>
          <w:rFonts w:ascii="Times New Roman" w:hAnsi="Times New Roman" w:cs="Times New Roman"/>
          <w:lang w:val="en-GB"/>
        </w:rPr>
        <w:t xml:space="preserve"> </w:t>
      </w:r>
      <w:r w:rsidRPr="00193BBB">
        <w:rPr>
          <w:rFonts w:ascii="Times New Roman" w:hAnsi="Times New Roman" w:cs="Times New Roman"/>
          <w:lang w:val="en-GB"/>
        </w:rPr>
        <w:t>this lack objectivity more obvious than in those parts of his argument where Lavater relies on subjective ‘intuitions’ and ‘sensibilities’ to make his case</w:t>
      </w:r>
      <w:r w:rsidR="00A21ABA">
        <w:rPr>
          <w:rFonts w:ascii="Times New Roman" w:hAnsi="Times New Roman" w:cs="Times New Roman"/>
          <w:lang w:val="en-GB"/>
        </w:rPr>
        <w:t>.</w:t>
      </w:r>
      <w:r w:rsidRPr="00193BBB">
        <w:rPr>
          <w:rFonts w:ascii="Times New Roman" w:hAnsi="Times New Roman" w:cs="Times New Roman"/>
          <w:lang w:val="en-GB"/>
        </w:rPr>
        <w:t xml:space="preserve"> An example is when he attempts to explain the seeming contradiction between Socrates</w:t>
      </w:r>
      <w:r w:rsidR="00D742A6">
        <w:rPr>
          <w:rFonts w:ascii="Times New Roman" w:hAnsi="Times New Roman" w:cs="Times New Roman"/>
          <w:lang w:val="en-GB"/>
        </w:rPr>
        <w:t>’</w:t>
      </w:r>
      <w:r w:rsidRPr="00193BBB">
        <w:rPr>
          <w:rFonts w:ascii="Times New Roman" w:hAnsi="Times New Roman" w:cs="Times New Roman"/>
          <w:lang w:val="en-GB"/>
        </w:rPr>
        <w:t xml:space="preserve"> virtuous soul and his ugly appearance by attributing it to a countenance that was so </w:t>
      </w:r>
      <w:r w:rsidRPr="00193BBB">
        <w:rPr>
          <w:rFonts w:ascii="Times New Roman" w:hAnsi="Times New Roman" w:cs="Times New Roman"/>
          <w:color w:val="000000"/>
          <w:lang w:val="en-GB"/>
        </w:rPr>
        <w:t>‘strong and pregnant’ that it overshadowed even his physiognomic features.</w:t>
      </w:r>
      <w:r w:rsidRPr="00193BBB">
        <w:rPr>
          <w:rStyle w:val="EndnoteReference"/>
          <w:rFonts w:ascii="Times New Roman" w:hAnsi="Times New Roman" w:cs="Times New Roman"/>
          <w:lang w:val="en-GB"/>
        </w:rPr>
        <w:endnoteReference w:id="87"/>
      </w:r>
      <w:r w:rsidRPr="00193BBB">
        <w:rPr>
          <w:rFonts w:ascii="Times New Roman" w:hAnsi="Times New Roman" w:cs="Times New Roman"/>
          <w:lang w:val="en-GB"/>
        </w:rPr>
        <w:t xml:space="preserve"> Lichtenberg followed his pamphlet with an even more acerbic notebook entry titled </w:t>
      </w:r>
      <w:r w:rsidRPr="00193BBB">
        <w:rPr>
          <w:rFonts w:ascii="Times New Roman" w:hAnsi="Times New Roman" w:cs="Times New Roman"/>
          <w:i/>
          <w:lang w:val="en-GB"/>
        </w:rPr>
        <w:t xml:space="preserve">Fragment von Schwänzen: Ein </w:t>
      </w:r>
      <w:proofErr w:type="spellStart"/>
      <w:r w:rsidRPr="00193BBB">
        <w:rPr>
          <w:rFonts w:ascii="Times New Roman" w:hAnsi="Times New Roman" w:cs="Times New Roman"/>
          <w:i/>
          <w:lang w:val="en-GB"/>
        </w:rPr>
        <w:t>Beitrag</w:t>
      </w:r>
      <w:proofErr w:type="spellEnd"/>
      <w:r w:rsidRPr="00193BBB">
        <w:rPr>
          <w:rFonts w:ascii="Times New Roman" w:hAnsi="Times New Roman" w:cs="Times New Roman"/>
          <w:i/>
          <w:lang w:val="en-GB"/>
        </w:rPr>
        <w:t xml:space="preserve"> </w:t>
      </w:r>
      <w:proofErr w:type="spellStart"/>
      <w:r w:rsidRPr="00193BBB">
        <w:rPr>
          <w:rFonts w:ascii="Times New Roman" w:hAnsi="Times New Roman" w:cs="Times New Roman"/>
          <w:i/>
          <w:lang w:val="en-GB"/>
        </w:rPr>
        <w:t>zu</w:t>
      </w:r>
      <w:proofErr w:type="spellEnd"/>
      <w:r w:rsidRPr="00193BBB">
        <w:rPr>
          <w:rFonts w:ascii="Times New Roman" w:hAnsi="Times New Roman" w:cs="Times New Roman"/>
          <w:i/>
          <w:lang w:val="en-GB"/>
        </w:rPr>
        <w:t xml:space="preserve"> den </w:t>
      </w:r>
      <w:proofErr w:type="spellStart"/>
      <w:r w:rsidRPr="00193BBB">
        <w:rPr>
          <w:rFonts w:ascii="Times New Roman" w:hAnsi="Times New Roman" w:cs="Times New Roman"/>
          <w:i/>
          <w:lang w:val="en-GB"/>
        </w:rPr>
        <w:t>Physiog</w:t>
      </w:r>
      <w:r w:rsidR="00453CDE">
        <w:rPr>
          <w:rFonts w:ascii="Times New Roman" w:hAnsi="Times New Roman" w:cs="Times New Roman"/>
          <w:i/>
          <w:lang w:val="en-GB"/>
        </w:rPr>
        <w:t>n</w:t>
      </w:r>
      <w:r w:rsidRPr="00193BBB">
        <w:rPr>
          <w:rFonts w:ascii="Times New Roman" w:hAnsi="Times New Roman" w:cs="Times New Roman"/>
          <w:i/>
          <w:lang w:val="en-GB"/>
        </w:rPr>
        <w:t>omischen</w:t>
      </w:r>
      <w:proofErr w:type="spellEnd"/>
      <w:r w:rsidRPr="00193BBB">
        <w:rPr>
          <w:rFonts w:ascii="Times New Roman" w:hAnsi="Times New Roman" w:cs="Times New Roman"/>
          <w:i/>
          <w:lang w:val="en-GB"/>
        </w:rPr>
        <w:t xml:space="preserve"> </w:t>
      </w:r>
      <w:proofErr w:type="spellStart"/>
      <w:r w:rsidRPr="00193BBB">
        <w:rPr>
          <w:rFonts w:ascii="Times New Roman" w:hAnsi="Times New Roman" w:cs="Times New Roman"/>
          <w:i/>
          <w:lang w:val="en-GB"/>
        </w:rPr>
        <w:t>Fragmenten</w:t>
      </w:r>
      <w:proofErr w:type="spellEnd"/>
      <w:r w:rsidRPr="00193BBB">
        <w:rPr>
          <w:rFonts w:ascii="Times New Roman" w:hAnsi="Times New Roman" w:cs="Times New Roman"/>
          <w:lang w:val="en-GB"/>
        </w:rPr>
        <w:t xml:space="preserve"> (</w:t>
      </w:r>
      <w:r w:rsidR="00D742A6">
        <w:rPr>
          <w:rFonts w:ascii="Times New Roman" w:hAnsi="Times New Roman" w:cs="Times New Roman"/>
          <w:lang w:val="en-GB"/>
        </w:rPr>
        <w:t>1783; ‘</w:t>
      </w:r>
      <w:r w:rsidRPr="00193BBB">
        <w:rPr>
          <w:rFonts w:ascii="Times New Roman" w:hAnsi="Times New Roman" w:cs="Times New Roman"/>
          <w:lang w:val="en-GB"/>
        </w:rPr>
        <w:t>Fragment on Tails: A Contribution to Physiognomic Fragments</w:t>
      </w:r>
      <w:r w:rsidR="00D742A6">
        <w:rPr>
          <w:rFonts w:ascii="Times New Roman" w:hAnsi="Times New Roman" w:cs="Times New Roman"/>
          <w:lang w:val="en-GB"/>
        </w:rPr>
        <w:t>’</w:t>
      </w:r>
      <w:r w:rsidRPr="00193BBB">
        <w:rPr>
          <w:rFonts w:ascii="Times New Roman" w:hAnsi="Times New Roman" w:cs="Times New Roman"/>
          <w:lang w:val="en-GB"/>
        </w:rPr>
        <w:t>), in which the ‘purported character traits of pigs are derived from interpretations of the kinks in their tails’.</w:t>
      </w:r>
      <w:r w:rsidRPr="00193BBB">
        <w:rPr>
          <w:rStyle w:val="EndnoteReference"/>
          <w:rFonts w:ascii="Times New Roman" w:hAnsi="Times New Roman" w:cs="Times New Roman"/>
          <w:lang w:val="en-GB"/>
        </w:rPr>
        <w:endnoteReference w:id="88"/>
      </w:r>
      <w:r w:rsidRPr="00193BBB">
        <w:rPr>
          <w:rFonts w:ascii="Times New Roman" w:hAnsi="Times New Roman" w:cs="Times New Roman"/>
          <w:lang w:val="en-GB"/>
        </w:rPr>
        <w:t xml:space="preserve"> </w:t>
      </w:r>
    </w:p>
    <w:p w14:paraId="528CA57B" w14:textId="48CC42D3" w:rsidR="00967BC9" w:rsidRPr="00193BBB" w:rsidRDefault="00967BC9" w:rsidP="007E51E8">
      <w:pPr>
        <w:spacing w:line="480" w:lineRule="auto"/>
        <w:ind w:right="-164"/>
        <w:rPr>
          <w:rFonts w:ascii="Times New Roman" w:hAnsi="Times New Roman" w:cs="Times New Roman"/>
          <w:lang w:val="en-GB"/>
        </w:rPr>
      </w:pPr>
    </w:p>
    <w:p w14:paraId="37EBF758" w14:textId="27968DCF" w:rsidR="00967BC9" w:rsidRPr="00193BBB" w:rsidRDefault="00967BC9" w:rsidP="007E51E8">
      <w:pPr>
        <w:spacing w:line="480" w:lineRule="auto"/>
        <w:ind w:right="-164"/>
        <w:rPr>
          <w:rFonts w:ascii="Times New Roman" w:hAnsi="Times New Roman" w:cs="Times New Roman"/>
          <w:b/>
          <w:lang w:val="en-GB"/>
        </w:rPr>
      </w:pPr>
      <w:r w:rsidRPr="00193BBB">
        <w:rPr>
          <w:rFonts w:ascii="Times New Roman" w:hAnsi="Times New Roman" w:cs="Times New Roman"/>
          <w:b/>
          <w:lang w:val="en-GB"/>
        </w:rPr>
        <w:t>Conclusion</w:t>
      </w:r>
    </w:p>
    <w:p w14:paraId="5DDE2196" w14:textId="05396AD0" w:rsidR="00967BC9" w:rsidRPr="00193BBB" w:rsidRDefault="00967BC9" w:rsidP="007E51E8">
      <w:pPr>
        <w:spacing w:line="480" w:lineRule="auto"/>
        <w:ind w:right="-164"/>
        <w:rPr>
          <w:rFonts w:ascii="Times New Roman" w:hAnsi="Times New Roman" w:cs="Times New Roman"/>
          <w:lang w:val="en-GB"/>
        </w:rPr>
      </w:pPr>
      <w:r w:rsidRPr="00193BBB">
        <w:rPr>
          <w:rFonts w:ascii="Times New Roman" w:hAnsi="Times New Roman" w:cs="Times New Roman"/>
          <w:lang w:val="en-GB"/>
        </w:rPr>
        <w:t xml:space="preserve">As the examples of Cameron’s and Nadar’s photography might suggest, late </w:t>
      </w:r>
      <w:r w:rsidR="00733D15" w:rsidRPr="00193BBB">
        <w:rPr>
          <w:rFonts w:ascii="Times New Roman" w:hAnsi="Times New Roman" w:cs="Times New Roman"/>
          <w:lang w:val="en-GB"/>
        </w:rPr>
        <w:t>nineteenth</w:t>
      </w:r>
      <w:r w:rsidR="00733D15">
        <w:rPr>
          <w:rFonts w:ascii="Times New Roman" w:hAnsi="Times New Roman" w:cs="Times New Roman"/>
          <w:lang w:val="en-GB"/>
        </w:rPr>
        <w:t>-</w:t>
      </w:r>
      <w:r w:rsidR="00733D15" w:rsidRPr="00193BBB">
        <w:rPr>
          <w:rFonts w:ascii="Times New Roman" w:hAnsi="Times New Roman" w:cs="Times New Roman"/>
          <w:lang w:val="en-GB"/>
        </w:rPr>
        <w:t xml:space="preserve">century </w:t>
      </w:r>
      <w:r w:rsidRPr="00193BBB">
        <w:rPr>
          <w:rFonts w:ascii="Times New Roman" w:hAnsi="Times New Roman" w:cs="Times New Roman"/>
          <w:lang w:val="en-GB"/>
        </w:rPr>
        <w:t>photographers working in the ‘honorary’ tradition of portraiture continued the emphasis on facial expression as a strong marker of character in contrast to the instrumentalist styles that privileged the hard</w:t>
      </w:r>
      <w:r w:rsidR="00D742A6">
        <w:rPr>
          <w:rFonts w:ascii="Times New Roman" w:hAnsi="Times New Roman" w:cs="Times New Roman"/>
          <w:lang w:val="en-GB"/>
        </w:rPr>
        <w:t>,</w:t>
      </w:r>
      <w:r w:rsidRPr="00193BBB">
        <w:rPr>
          <w:rFonts w:ascii="Times New Roman" w:hAnsi="Times New Roman" w:cs="Times New Roman"/>
          <w:lang w:val="en-GB"/>
        </w:rPr>
        <w:t xml:space="preserve"> bony structures of the face and skull. The burgeoning fashion industry in the early twentieth century</w:t>
      </w:r>
      <w:r w:rsidR="00D742A6">
        <w:rPr>
          <w:rFonts w:ascii="Times New Roman" w:hAnsi="Times New Roman" w:cs="Times New Roman"/>
          <w:lang w:val="en-GB"/>
        </w:rPr>
        <w:t>,</w:t>
      </w:r>
      <w:r w:rsidRPr="00193BBB">
        <w:rPr>
          <w:rFonts w:ascii="Times New Roman" w:hAnsi="Times New Roman" w:cs="Times New Roman"/>
          <w:lang w:val="en-GB"/>
        </w:rPr>
        <w:t xml:space="preserve"> where make-up and dress could change a person’s outward appearance or ‘look’ literally at the drop of a hat, doubtlessly strengthened this trend, but it did not begin it.</w:t>
      </w:r>
      <w:r w:rsidR="0076353E" w:rsidRPr="00193BBB">
        <w:rPr>
          <w:rFonts w:ascii="Times New Roman" w:hAnsi="Times New Roman" w:cs="Times New Roman"/>
          <w:lang w:val="en-GB"/>
        </w:rPr>
        <w:t xml:space="preserve"> </w:t>
      </w:r>
      <w:r w:rsidRPr="00193BBB">
        <w:rPr>
          <w:rFonts w:ascii="Times New Roman" w:hAnsi="Times New Roman" w:cs="Times New Roman"/>
          <w:lang w:val="en-GB"/>
        </w:rPr>
        <w:t>As I have argued, even during Lavater’s own lifetime, some voices were questioning the very basis of his idea that the science of physiognomy was in fact a science and could tell you what you needed to know about a person’s moral character. As time passed</w:t>
      </w:r>
      <w:r w:rsidR="00D742A6">
        <w:rPr>
          <w:rFonts w:ascii="Times New Roman" w:hAnsi="Times New Roman" w:cs="Times New Roman"/>
          <w:lang w:val="en-GB"/>
        </w:rPr>
        <w:t>,</w:t>
      </w:r>
      <w:r w:rsidRPr="00193BBB">
        <w:rPr>
          <w:rFonts w:ascii="Times New Roman" w:hAnsi="Times New Roman" w:cs="Times New Roman"/>
          <w:lang w:val="en-GB"/>
        </w:rPr>
        <w:t xml:space="preserve"> these voices and the objections they raised did not disappear but continued to flourish alongside the instrumentalist practices of physiognomy. Not only that, but as can be seen from the example of Dr </w:t>
      </w:r>
      <w:r w:rsidRPr="00193BBB">
        <w:rPr>
          <w:rFonts w:ascii="Times New Roman" w:hAnsi="Times New Roman" w:cs="Times New Roman"/>
          <w:lang w:val="en-GB"/>
        </w:rPr>
        <w:lastRenderedPageBreak/>
        <w:t xml:space="preserve">Diamond, even some social scientists began attaching greater importance to pathognomy because of its perceived capacity to help reintegrate mentally ill patients back into the community. </w:t>
      </w:r>
    </w:p>
    <w:p w14:paraId="5BE9E8AD" w14:textId="1438E8BA" w:rsidR="00733D15" w:rsidRDefault="00967BC9" w:rsidP="007E51E8">
      <w:pPr>
        <w:spacing w:line="480" w:lineRule="auto"/>
        <w:ind w:right="-164" w:firstLine="720"/>
        <w:rPr>
          <w:rFonts w:ascii="Times New Roman" w:hAnsi="Times New Roman" w:cs="Times New Roman"/>
          <w:lang w:val="en-GB"/>
        </w:rPr>
      </w:pPr>
      <w:r w:rsidRPr="00193BBB">
        <w:rPr>
          <w:rFonts w:ascii="Times New Roman" w:hAnsi="Times New Roman" w:cs="Times New Roman"/>
          <w:lang w:val="en-GB"/>
        </w:rPr>
        <w:t>As for Lavater’s modern-day critics, unlike Lavater’s contemporaries they have had the benefit of historical hindsight</w:t>
      </w:r>
      <w:r w:rsidR="004765F1">
        <w:rPr>
          <w:rFonts w:ascii="Times New Roman" w:hAnsi="Times New Roman" w:cs="Times New Roman"/>
          <w:lang w:val="en-GB"/>
        </w:rPr>
        <w:t>, not just</w:t>
      </w:r>
      <w:r w:rsidRPr="00193BBB">
        <w:rPr>
          <w:rFonts w:ascii="Times New Roman" w:hAnsi="Times New Roman" w:cs="Times New Roman"/>
          <w:lang w:val="en-GB"/>
        </w:rPr>
        <w:t xml:space="preserve"> to understand what enabled Lavater’s project to be taken up and used for repressive social purposes in the nineteenth century, but also to identify its most fundamental flaws. Of those flaws, arguably the one to emerge as most significant is Lavater’s belief that the meanings he attached to people’s physiognomies were not just correct and true, but correct and true for everyone and for all time. The problem with this assumption </w:t>
      </w:r>
      <w:r w:rsidR="004765F1">
        <w:rPr>
          <w:rFonts w:ascii="Times New Roman" w:hAnsi="Times New Roman" w:cs="Times New Roman"/>
          <w:lang w:val="en-GB"/>
        </w:rPr>
        <w:t>is</w:t>
      </w:r>
      <w:r w:rsidR="004765F1" w:rsidRPr="00193BBB">
        <w:rPr>
          <w:rFonts w:ascii="Times New Roman" w:hAnsi="Times New Roman" w:cs="Times New Roman"/>
          <w:lang w:val="en-GB"/>
        </w:rPr>
        <w:t xml:space="preserve"> </w:t>
      </w:r>
      <w:r w:rsidRPr="00193BBB">
        <w:rPr>
          <w:rFonts w:ascii="Times New Roman" w:hAnsi="Times New Roman" w:cs="Times New Roman"/>
          <w:lang w:val="en-GB"/>
        </w:rPr>
        <w:t>admirably summed up by Twine</w:t>
      </w:r>
      <w:r w:rsidR="004765F1">
        <w:rPr>
          <w:rFonts w:ascii="Times New Roman" w:hAnsi="Times New Roman" w:cs="Times New Roman"/>
          <w:lang w:val="en-GB"/>
        </w:rPr>
        <w:t>:</w:t>
      </w:r>
    </w:p>
    <w:p w14:paraId="154C5E84" w14:textId="68CE26F2" w:rsidR="00051C03" w:rsidRPr="00193BBB" w:rsidRDefault="004765F1" w:rsidP="00BB737D">
      <w:pPr>
        <w:spacing w:line="480" w:lineRule="auto"/>
        <w:ind w:left="720" w:right="-164"/>
        <w:rPr>
          <w:rFonts w:ascii="Times New Roman" w:hAnsi="Times New Roman" w:cs="Times New Roman"/>
          <w:lang w:val="en-GB"/>
        </w:rPr>
      </w:pPr>
      <w:r>
        <w:rPr>
          <w:rFonts w:ascii="Times New Roman" w:hAnsi="Times New Roman" w:cs="Times New Roman"/>
          <w:lang w:val="en-GB"/>
        </w:rPr>
        <w:t>[A]</w:t>
      </w:r>
      <w:r w:rsidR="00967BC9" w:rsidRPr="00193BBB">
        <w:rPr>
          <w:rFonts w:ascii="Times New Roman" w:hAnsi="Times New Roman" w:cs="Times New Roman"/>
          <w:lang w:val="en-GB"/>
        </w:rPr>
        <w:t xml:space="preserve"> person may come to be understood as </w:t>
      </w:r>
      <w:r w:rsidR="00733D15">
        <w:rPr>
          <w:rFonts w:ascii="Times New Roman" w:hAnsi="Times New Roman" w:cs="Times New Roman"/>
          <w:lang w:val="en-GB"/>
        </w:rPr>
        <w:t>‘</w:t>
      </w:r>
      <w:r w:rsidR="00967BC9" w:rsidRPr="00193BBB">
        <w:rPr>
          <w:rFonts w:ascii="Times New Roman" w:hAnsi="Times New Roman" w:cs="Times New Roman"/>
          <w:lang w:val="en-GB"/>
        </w:rPr>
        <w:t>looking intelligent</w:t>
      </w:r>
      <w:r w:rsidR="00733D15">
        <w:rPr>
          <w:rFonts w:ascii="Times New Roman" w:hAnsi="Times New Roman" w:cs="Times New Roman"/>
          <w:lang w:val="en-GB"/>
        </w:rPr>
        <w:t>’</w:t>
      </w:r>
      <w:r w:rsidR="00967BC9" w:rsidRPr="00193BBB">
        <w:rPr>
          <w:rFonts w:ascii="Times New Roman" w:hAnsi="Times New Roman" w:cs="Times New Roman"/>
          <w:lang w:val="en-GB"/>
        </w:rPr>
        <w:t xml:space="preserve"> or </w:t>
      </w:r>
      <w:r w:rsidR="00733D15">
        <w:rPr>
          <w:rFonts w:ascii="Times New Roman" w:hAnsi="Times New Roman" w:cs="Times New Roman"/>
          <w:lang w:val="en-GB"/>
        </w:rPr>
        <w:t>‘</w:t>
      </w:r>
      <w:r w:rsidR="00967BC9" w:rsidRPr="00193BBB">
        <w:rPr>
          <w:rFonts w:ascii="Times New Roman" w:hAnsi="Times New Roman" w:cs="Times New Roman"/>
          <w:lang w:val="en-GB"/>
        </w:rPr>
        <w:t>looking good</w:t>
      </w:r>
      <w:r w:rsidR="00733D15">
        <w:rPr>
          <w:rFonts w:ascii="Times New Roman" w:hAnsi="Times New Roman" w:cs="Times New Roman"/>
          <w:lang w:val="en-GB"/>
        </w:rPr>
        <w:t>’</w:t>
      </w:r>
      <w:r w:rsidR="00967BC9" w:rsidRPr="00193BBB">
        <w:rPr>
          <w:rFonts w:ascii="Times New Roman" w:hAnsi="Times New Roman" w:cs="Times New Roman"/>
          <w:lang w:val="en-GB"/>
        </w:rPr>
        <w:t xml:space="preserve">, but this is merely down to the socially constructed association of one signifier with one signified. Sociologically, physiognomic knowledge is problematic because appearance is unpredictably located within a vast array of changeable meanings </w:t>
      </w:r>
      <w:r w:rsidR="00967BC9" w:rsidRPr="00193BBB">
        <w:rPr>
          <w:rFonts w:ascii="Times New Roman" w:hAnsi="Times New Roman" w:cs="Times New Roman"/>
          <w:i/>
          <w:iCs/>
          <w:lang w:val="en-GB"/>
        </w:rPr>
        <w:t>and</w:t>
      </w:r>
      <w:r w:rsidR="00967BC9" w:rsidRPr="00193BBB">
        <w:rPr>
          <w:rFonts w:ascii="Times New Roman" w:hAnsi="Times New Roman" w:cs="Times New Roman"/>
          <w:lang w:val="en-GB"/>
        </w:rPr>
        <w:t xml:space="preserve"> what we understand is a </w:t>
      </w:r>
      <w:r w:rsidR="00733D15">
        <w:rPr>
          <w:rFonts w:ascii="Times New Roman" w:hAnsi="Times New Roman" w:cs="Times New Roman"/>
          <w:lang w:val="en-GB"/>
        </w:rPr>
        <w:t>‘</w:t>
      </w:r>
      <w:r w:rsidR="00967BC9" w:rsidRPr="00193BBB">
        <w:rPr>
          <w:rFonts w:ascii="Times New Roman" w:hAnsi="Times New Roman" w:cs="Times New Roman"/>
          <w:lang w:val="en-GB"/>
        </w:rPr>
        <w:t>good</w:t>
      </w:r>
      <w:r w:rsidR="00733D15">
        <w:rPr>
          <w:rFonts w:ascii="Times New Roman" w:hAnsi="Times New Roman" w:cs="Times New Roman"/>
          <w:lang w:val="en-GB"/>
        </w:rPr>
        <w:t>’</w:t>
      </w:r>
      <w:r w:rsidR="00967BC9" w:rsidRPr="00193BBB">
        <w:rPr>
          <w:rFonts w:ascii="Times New Roman" w:hAnsi="Times New Roman" w:cs="Times New Roman"/>
          <w:lang w:val="en-GB"/>
        </w:rPr>
        <w:t xml:space="preserve"> or </w:t>
      </w:r>
      <w:r w:rsidR="00733D15">
        <w:rPr>
          <w:rFonts w:ascii="Times New Roman" w:hAnsi="Times New Roman" w:cs="Times New Roman"/>
          <w:lang w:val="en-GB"/>
        </w:rPr>
        <w:t>‘</w:t>
      </w:r>
      <w:r w:rsidR="00967BC9" w:rsidRPr="00193BBB">
        <w:rPr>
          <w:rFonts w:ascii="Times New Roman" w:hAnsi="Times New Roman" w:cs="Times New Roman"/>
          <w:lang w:val="en-GB"/>
        </w:rPr>
        <w:t>bad</w:t>
      </w:r>
      <w:r w:rsidR="00733D15">
        <w:rPr>
          <w:rFonts w:ascii="Times New Roman" w:hAnsi="Times New Roman" w:cs="Times New Roman"/>
          <w:lang w:val="en-GB"/>
        </w:rPr>
        <w:t>’</w:t>
      </w:r>
      <w:r w:rsidR="00967BC9" w:rsidRPr="00193BBB">
        <w:rPr>
          <w:rFonts w:ascii="Times New Roman" w:hAnsi="Times New Roman" w:cs="Times New Roman"/>
          <w:lang w:val="en-GB"/>
        </w:rPr>
        <w:t xml:space="preserve"> character varies across time and space.</w:t>
      </w:r>
      <w:r w:rsidR="00967BC9" w:rsidRPr="00193BBB">
        <w:rPr>
          <w:rStyle w:val="EndnoteReference"/>
          <w:rFonts w:ascii="Times New Roman" w:hAnsi="Times New Roman" w:cs="Times New Roman"/>
          <w:lang w:val="en-GB"/>
        </w:rPr>
        <w:endnoteReference w:id="89"/>
      </w:r>
      <w:r w:rsidR="00967BC9" w:rsidRPr="00193BBB">
        <w:rPr>
          <w:rFonts w:ascii="Times New Roman" w:hAnsi="Times New Roman" w:cs="Times New Roman"/>
          <w:lang w:val="en-GB"/>
        </w:rPr>
        <w:t xml:space="preserve"> </w:t>
      </w:r>
    </w:p>
    <w:p w14:paraId="32217578" w14:textId="77777777" w:rsidR="00180362" w:rsidRPr="00193BBB" w:rsidRDefault="00180362" w:rsidP="007E51E8">
      <w:pPr>
        <w:spacing w:line="480" w:lineRule="auto"/>
        <w:ind w:right="-164"/>
        <w:rPr>
          <w:rFonts w:ascii="Times New Roman" w:hAnsi="Times New Roman" w:cs="Times New Roman"/>
          <w:lang w:val="en-GB"/>
        </w:rPr>
      </w:pPr>
    </w:p>
    <w:p w14:paraId="2E889D86" w14:textId="77777777" w:rsidR="0067377B" w:rsidRPr="00193BBB" w:rsidRDefault="0067377B" w:rsidP="007E51E8">
      <w:pPr>
        <w:spacing w:line="480" w:lineRule="auto"/>
        <w:ind w:right="-164"/>
        <w:rPr>
          <w:rFonts w:ascii="Times New Roman" w:hAnsi="Times New Roman" w:cs="Times New Roman"/>
          <w:lang w:val="en-GB"/>
        </w:rPr>
      </w:pPr>
    </w:p>
    <w:sectPr w:rsidR="0067377B" w:rsidRPr="00193BBB" w:rsidSect="00AA3FF9">
      <w:headerReference w:type="default" r:id="rId8"/>
      <w:footerReference w:type="even" r:id="rId9"/>
      <w:footerReference w:type="default" r:id="rId10"/>
      <w:endnotePr>
        <w:numFmt w:val="decimal"/>
      </w:endnotePr>
      <w:pgSz w:w="11900" w:h="16840"/>
      <w:pgMar w:top="1440" w:right="2119"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AC543A" w14:textId="77777777" w:rsidR="00221F26" w:rsidRDefault="00221F26" w:rsidP="001A4685">
      <w:r>
        <w:separator/>
      </w:r>
    </w:p>
  </w:endnote>
  <w:endnote w:type="continuationSeparator" w:id="0">
    <w:p w14:paraId="1AE00B39" w14:textId="77777777" w:rsidR="00221F26" w:rsidRDefault="00221F26" w:rsidP="001A4685">
      <w:r>
        <w:continuationSeparator/>
      </w:r>
    </w:p>
  </w:endnote>
  <w:endnote w:type="continuationNotice" w:id="1">
    <w:p w14:paraId="517CB4EF" w14:textId="77777777" w:rsidR="00221F26" w:rsidRDefault="00221F26"/>
  </w:endnote>
  <w:endnote w:id="2">
    <w:p w14:paraId="2890AA0B" w14:textId="6BE1CBFE" w:rsidR="005B7083" w:rsidRPr="008A3EB2" w:rsidRDefault="005B7083" w:rsidP="0067377B">
      <w:pPr>
        <w:pStyle w:val="NoSpacing"/>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Barbara Maria Stafford, </w:t>
      </w:r>
      <w:r w:rsidRPr="008A3EB2">
        <w:rPr>
          <w:i/>
          <w:sz w:val="24"/>
          <w:szCs w:val="24"/>
          <w:lang w:val="en-GB"/>
        </w:rPr>
        <w:t>Body Criticism: Imaging the Unseen in the Enlightenment</w:t>
      </w:r>
      <w:r w:rsidRPr="008A3EB2">
        <w:rPr>
          <w:sz w:val="24"/>
          <w:szCs w:val="24"/>
          <w:lang w:val="en-GB"/>
        </w:rPr>
        <w:t xml:space="preserve"> (Cambridge, MA: MIT Press, 1991</w:t>
      </w:r>
      <w:r w:rsidRPr="00713899">
        <w:rPr>
          <w:sz w:val="24"/>
          <w:szCs w:val="24"/>
        </w:rPr>
        <w:t>)</w:t>
      </w:r>
      <w:r>
        <w:rPr>
          <w:sz w:val="24"/>
          <w:szCs w:val="24"/>
          <w:lang w:val="en-GB"/>
        </w:rPr>
        <w:t>;</w:t>
      </w:r>
      <w:r w:rsidRPr="008A3EB2">
        <w:rPr>
          <w:sz w:val="24"/>
          <w:szCs w:val="24"/>
          <w:lang w:val="en-GB"/>
        </w:rPr>
        <w:t xml:space="preserve"> Barbara Maria Stafford, ‘“Peculiar Marks”: Lavater and the Countenance of Blemished Thought’, </w:t>
      </w:r>
      <w:r w:rsidRPr="008A3EB2">
        <w:rPr>
          <w:i/>
          <w:sz w:val="24"/>
          <w:szCs w:val="24"/>
          <w:lang w:val="en-GB"/>
        </w:rPr>
        <w:t>Art Journal</w:t>
      </w:r>
      <w:r w:rsidRPr="008A3EB2">
        <w:rPr>
          <w:sz w:val="24"/>
          <w:szCs w:val="24"/>
          <w:lang w:val="en-GB"/>
        </w:rPr>
        <w:t xml:space="preserve">, 46:3 (1987), pp. 185–92; Joan Stemmler, ‘The Physiognomical Portraits of Johann Caspar Lavater’, </w:t>
      </w:r>
      <w:r w:rsidRPr="008A3EB2">
        <w:rPr>
          <w:i/>
          <w:sz w:val="24"/>
          <w:szCs w:val="24"/>
          <w:lang w:val="en-GB"/>
        </w:rPr>
        <w:t>The Art Bulletin</w:t>
      </w:r>
      <w:r w:rsidRPr="008A3EB2">
        <w:rPr>
          <w:sz w:val="24"/>
          <w:szCs w:val="24"/>
          <w:lang w:val="en-GB"/>
        </w:rPr>
        <w:t>, 75:1 (1993): pp. 151–68; Siegf</w:t>
      </w:r>
      <w:r>
        <w:rPr>
          <w:sz w:val="24"/>
          <w:szCs w:val="24"/>
          <w:lang w:val="en-GB"/>
        </w:rPr>
        <w:t>r</w:t>
      </w:r>
      <w:r w:rsidRPr="008A3EB2">
        <w:rPr>
          <w:sz w:val="24"/>
          <w:szCs w:val="24"/>
          <w:lang w:val="en-GB"/>
        </w:rPr>
        <w:t xml:space="preserve">ied Frey, </w:t>
      </w:r>
      <w:r w:rsidRPr="000014DF">
        <w:rPr>
          <w:sz w:val="24"/>
          <w:szCs w:val="24"/>
          <w:highlight w:val="yellow"/>
          <w:lang w:val="en-GB"/>
        </w:rPr>
        <w:t>‘</w:t>
      </w:r>
      <w:r w:rsidR="00B91081" w:rsidRPr="000014DF">
        <w:rPr>
          <w:sz w:val="24"/>
          <w:szCs w:val="24"/>
          <w:highlight w:val="yellow"/>
          <w:lang w:val="en-GB"/>
        </w:rPr>
        <w:t>Lavater, Lichtenberg and t</w:t>
      </w:r>
      <w:r w:rsidRPr="000014DF">
        <w:rPr>
          <w:sz w:val="24"/>
          <w:szCs w:val="24"/>
          <w:highlight w:val="yellow"/>
          <w:lang w:val="en-GB"/>
        </w:rPr>
        <w:t>he</w:t>
      </w:r>
      <w:r w:rsidRPr="008A3EB2">
        <w:rPr>
          <w:sz w:val="24"/>
          <w:szCs w:val="24"/>
          <w:lang w:val="en-GB"/>
        </w:rPr>
        <w:t xml:space="preserve"> Suggestive Power of the Human Face’, in Ellis Shookman </w:t>
      </w:r>
      <w:r>
        <w:rPr>
          <w:sz w:val="24"/>
          <w:szCs w:val="24"/>
          <w:lang w:val="en-GB"/>
        </w:rPr>
        <w:t xml:space="preserve">(ed.), </w:t>
      </w:r>
      <w:r w:rsidRPr="008A3EB2">
        <w:rPr>
          <w:i/>
          <w:sz w:val="24"/>
          <w:szCs w:val="24"/>
          <w:lang w:val="en-GB"/>
        </w:rPr>
        <w:t>The Faces of Physiognomy: Interdisciplinary Approaches to Johann Caspar Lavater</w:t>
      </w:r>
      <w:r>
        <w:rPr>
          <w:i/>
          <w:sz w:val="24"/>
          <w:szCs w:val="24"/>
          <w:lang w:val="en-GB"/>
        </w:rPr>
        <w:t xml:space="preserve"> </w:t>
      </w:r>
      <w:r w:rsidRPr="00713899">
        <w:rPr>
          <w:sz w:val="24"/>
          <w:szCs w:val="24"/>
        </w:rPr>
        <w:t>(</w:t>
      </w:r>
      <w:r w:rsidRPr="008A3EB2">
        <w:rPr>
          <w:sz w:val="24"/>
          <w:szCs w:val="24"/>
          <w:lang w:val="en-GB"/>
        </w:rPr>
        <w:t xml:space="preserve">Columbia, SC: Camden House, 1993), pp. </w:t>
      </w:r>
      <w:r w:rsidRPr="000014DF">
        <w:rPr>
          <w:sz w:val="24"/>
          <w:szCs w:val="24"/>
          <w:highlight w:val="yellow"/>
          <w:lang w:val="en-GB"/>
        </w:rPr>
        <w:t>64–</w:t>
      </w:r>
      <w:r w:rsidR="00B91081" w:rsidRPr="000014DF">
        <w:rPr>
          <w:sz w:val="24"/>
          <w:szCs w:val="24"/>
          <w:highlight w:val="yellow"/>
          <w:lang w:val="en-GB"/>
        </w:rPr>
        <w:t>103</w:t>
      </w:r>
      <w:r w:rsidRPr="008A3EB2">
        <w:rPr>
          <w:sz w:val="24"/>
          <w:szCs w:val="24"/>
          <w:lang w:val="en-GB"/>
        </w:rPr>
        <w:t>; Katherine Hart, ‘Physiognomy and the Art of Caricature’, in Shookman</w:t>
      </w:r>
      <w:r>
        <w:rPr>
          <w:sz w:val="24"/>
          <w:szCs w:val="24"/>
          <w:lang w:val="en-GB"/>
        </w:rPr>
        <w:t>,</w:t>
      </w:r>
      <w:r w:rsidRPr="008A3EB2">
        <w:rPr>
          <w:sz w:val="24"/>
          <w:szCs w:val="24"/>
          <w:lang w:val="en-GB"/>
        </w:rPr>
        <w:t xml:space="preserve"> </w:t>
      </w:r>
      <w:r w:rsidRPr="008A3EB2">
        <w:rPr>
          <w:i/>
          <w:sz w:val="24"/>
          <w:szCs w:val="24"/>
          <w:lang w:val="en-GB"/>
        </w:rPr>
        <w:t>Faces of Physiognomy</w:t>
      </w:r>
      <w:r w:rsidRPr="008A3EB2">
        <w:rPr>
          <w:sz w:val="24"/>
          <w:szCs w:val="24"/>
          <w:lang w:val="en-GB"/>
        </w:rPr>
        <w:t>, pp. 126</w:t>
      </w:r>
      <w:r>
        <w:rPr>
          <w:sz w:val="24"/>
          <w:szCs w:val="24"/>
        </w:rPr>
        <w:t>–</w:t>
      </w:r>
      <w:r w:rsidRPr="008A3EB2">
        <w:rPr>
          <w:sz w:val="24"/>
          <w:szCs w:val="24"/>
          <w:lang w:val="en-GB"/>
        </w:rPr>
        <w:t>38; Christoph Siegrist, ‘Letters of the Divine Alphabet – Lavater’s Concept of Physiognomy’</w:t>
      </w:r>
      <w:r>
        <w:rPr>
          <w:sz w:val="24"/>
          <w:szCs w:val="24"/>
          <w:lang w:val="en-GB"/>
        </w:rPr>
        <w:t>,</w:t>
      </w:r>
      <w:r w:rsidRPr="008A3EB2">
        <w:rPr>
          <w:sz w:val="24"/>
          <w:szCs w:val="24"/>
          <w:lang w:val="en-GB"/>
        </w:rPr>
        <w:t xml:space="preserve"> in Shookman</w:t>
      </w:r>
      <w:r>
        <w:rPr>
          <w:sz w:val="24"/>
          <w:szCs w:val="24"/>
          <w:lang w:val="en-GB"/>
        </w:rPr>
        <w:t>,</w:t>
      </w:r>
      <w:r w:rsidRPr="008A3EB2">
        <w:rPr>
          <w:sz w:val="24"/>
          <w:szCs w:val="24"/>
          <w:lang w:val="en-GB"/>
        </w:rPr>
        <w:t xml:space="preserve"> </w:t>
      </w:r>
      <w:r w:rsidRPr="008A3EB2">
        <w:rPr>
          <w:i/>
          <w:sz w:val="24"/>
          <w:szCs w:val="24"/>
          <w:lang w:val="en-GB"/>
        </w:rPr>
        <w:t>Faces of Physiognomy</w:t>
      </w:r>
      <w:r w:rsidRPr="00FB0EA9">
        <w:rPr>
          <w:iCs/>
          <w:sz w:val="24"/>
          <w:szCs w:val="24"/>
          <w:lang w:val="en-GB"/>
        </w:rPr>
        <w:t>,</w:t>
      </w:r>
      <w:r w:rsidRPr="008A3EB2">
        <w:rPr>
          <w:iCs/>
          <w:sz w:val="24"/>
          <w:szCs w:val="24"/>
          <w:lang w:val="en-GB"/>
        </w:rPr>
        <w:t xml:space="preserve"> pp. </w:t>
      </w:r>
      <w:r w:rsidRPr="008A3EB2">
        <w:rPr>
          <w:sz w:val="24"/>
          <w:szCs w:val="24"/>
          <w:lang w:val="en-GB"/>
        </w:rPr>
        <w:t xml:space="preserve">25–39; Richard T. Gray, </w:t>
      </w:r>
      <w:r w:rsidRPr="008A3EB2">
        <w:rPr>
          <w:i/>
          <w:sz w:val="24"/>
          <w:szCs w:val="24"/>
          <w:lang w:val="en-GB"/>
        </w:rPr>
        <w:t>About Face: German Physiognomic Thought from Lavater to Auschwitz</w:t>
      </w:r>
      <w:r w:rsidRPr="008A3EB2">
        <w:rPr>
          <w:sz w:val="24"/>
          <w:szCs w:val="24"/>
          <w:lang w:val="en-GB"/>
        </w:rPr>
        <w:t xml:space="preserve"> (Detroit, MI: Wayne State University Press, 2004); Richard Twine, ‘Physiognomy, Phrenology and the Temporality of the Body’, </w:t>
      </w:r>
      <w:r w:rsidRPr="008A3EB2">
        <w:rPr>
          <w:i/>
          <w:sz w:val="24"/>
          <w:szCs w:val="24"/>
          <w:lang w:val="en-GB"/>
        </w:rPr>
        <w:t>Body and Society</w:t>
      </w:r>
      <w:r w:rsidRPr="008A3EB2">
        <w:rPr>
          <w:sz w:val="24"/>
          <w:szCs w:val="24"/>
          <w:lang w:val="en-GB"/>
        </w:rPr>
        <w:t xml:space="preserve">, 8:1 (2002), pp. 67–88; Ann Golomb Hoffman, ‘Archival Bodies’, </w:t>
      </w:r>
      <w:r w:rsidRPr="008A3EB2">
        <w:rPr>
          <w:i/>
          <w:sz w:val="24"/>
          <w:szCs w:val="24"/>
          <w:lang w:val="en-GB"/>
        </w:rPr>
        <w:t>American Imago</w:t>
      </w:r>
      <w:r>
        <w:rPr>
          <w:iCs/>
          <w:sz w:val="24"/>
          <w:szCs w:val="24"/>
          <w:lang w:val="en-GB"/>
        </w:rPr>
        <w:t>,</w:t>
      </w:r>
      <w:r w:rsidRPr="008A3EB2">
        <w:rPr>
          <w:sz w:val="24"/>
          <w:szCs w:val="24"/>
          <w:lang w:val="en-GB"/>
        </w:rPr>
        <w:t xml:space="preserve"> 66:1 (2009), pp. 5–40; </w:t>
      </w:r>
      <w:r>
        <w:rPr>
          <w:sz w:val="24"/>
          <w:szCs w:val="24"/>
          <w:lang w:val="en-GB"/>
        </w:rPr>
        <w:t xml:space="preserve">and </w:t>
      </w:r>
      <w:r w:rsidRPr="008A3EB2">
        <w:rPr>
          <w:sz w:val="24"/>
          <w:szCs w:val="24"/>
          <w:lang w:val="en-GB"/>
        </w:rPr>
        <w:t>Sharrona Pearl</w:t>
      </w:r>
      <w:r>
        <w:rPr>
          <w:sz w:val="24"/>
          <w:szCs w:val="24"/>
          <w:lang w:val="en-GB"/>
        </w:rPr>
        <w:t>,</w:t>
      </w:r>
      <w:r w:rsidRPr="008A3EB2">
        <w:rPr>
          <w:sz w:val="24"/>
          <w:szCs w:val="24"/>
          <w:lang w:val="en-GB"/>
        </w:rPr>
        <w:t xml:space="preserve"> </w:t>
      </w:r>
      <w:r w:rsidRPr="008A3EB2">
        <w:rPr>
          <w:rStyle w:val="italic"/>
          <w:i/>
          <w:iCs/>
          <w:sz w:val="24"/>
          <w:szCs w:val="24"/>
          <w:lang w:val="en-GB"/>
        </w:rPr>
        <w:t>About Faces: Physiognomy in Nineteenth-Century Britain</w:t>
      </w:r>
      <w:r w:rsidRPr="008A3EB2">
        <w:rPr>
          <w:sz w:val="24"/>
          <w:szCs w:val="24"/>
          <w:lang w:val="en-GB"/>
        </w:rPr>
        <w:t xml:space="preserve"> (Cambridge, MA: Harvard University Press, 2010).</w:t>
      </w:r>
    </w:p>
  </w:endnote>
  <w:endnote w:id="3">
    <w:p w14:paraId="4A364824" w14:textId="505BBCD1"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This is an allusion to Allan Sekula’s distinction between the honorary tradition of photographic portraits aimed at ‘the ceremonial presentation of the bourgeois self’ and the ‘shadow’ archive comprising images of alleged human pathologies. See his essay ‘The Body in the Archive,’ </w:t>
      </w:r>
      <w:r w:rsidRPr="008A3EB2">
        <w:rPr>
          <w:rStyle w:val="Emphasis"/>
          <w:rFonts w:eastAsia="Times New Roman"/>
          <w:sz w:val="24"/>
          <w:szCs w:val="24"/>
          <w:lang w:val="en-GB"/>
        </w:rPr>
        <w:t>October</w:t>
      </w:r>
      <w:r w:rsidRPr="008A3EB2">
        <w:rPr>
          <w:rFonts w:eastAsia="Times New Roman"/>
          <w:sz w:val="24"/>
          <w:szCs w:val="24"/>
          <w:lang w:val="en-GB"/>
        </w:rPr>
        <w:t>, 39 (</w:t>
      </w:r>
      <w:r w:rsidRPr="008A3EB2">
        <w:rPr>
          <w:sz w:val="24"/>
          <w:szCs w:val="24"/>
          <w:lang w:val="en-GB"/>
        </w:rPr>
        <w:t xml:space="preserve">1986), pp. 3–64. Sekula, however, does not trace the influence of either physiognomy or pathognomy in as much detail as I do. </w:t>
      </w:r>
    </w:p>
  </w:endnote>
  <w:endnote w:id="4">
    <w:p w14:paraId="432886EE" w14:textId="6A678D31" w:rsidR="005B7083" w:rsidRPr="008A3EB2" w:rsidRDefault="005B7083" w:rsidP="0067377B">
      <w:pPr>
        <w:pStyle w:val="NoSpacing"/>
        <w:spacing w:line="480" w:lineRule="auto"/>
        <w:contextualSpacing/>
        <w:rPr>
          <w:sz w:val="24"/>
          <w:szCs w:val="24"/>
          <w:lang w:val="en-GB"/>
        </w:rPr>
      </w:pPr>
      <w:r w:rsidRPr="008A3EB2">
        <w:rPr>
          <w:rStyle w:val="EndnoteReference"/>
          <w:sz w:val="24"/>
          <w:szCs w:val="24"/>
          <w:lang w:val="en-GB"/>
        </w:rPr>
        <w:endnoteRef/>
      </w:r>
      <w:r w:rsidRPr="008A3EB2">
        <w:rPr>
          <w:sz w:val="24"/>
          <w:szCs w:val="24"/>
          <w:lang w:val="en-GB"/>
        </w:rPr>
        <w:t xml:space="preserve"> Robert E. Mensel, ‘Kodakers Lying in Wait: Amateur Photography and the Right of Privacy in New York’, </w:t>
      </w:r>
      <w:r w:rsidRPr="008A3EB2">
        <w:rPr>
          <w:i/>
          <w:sz w:val="24"/>
          <w:szCs w:val="24"/>
          <w:lang w:val="en-GB"/>
        </w:rPr>
        <w:t>American Quarterly</w:t>
      </w:r>
      <w:r w:rsidRPr="008A3EB2">
        <w:rPr>
          <w:sz w:val="24"/>
          <w:szCs w:val="24"/>
          <w:lang w:val="en-GB"/>
        </w:rPr>
        <w:t>, 43:1 (1991), pp. 24–45 (27).</w:t>
      </w:r>
    </w:p>
  </w:endnote>
  <w:endnote w:id="5">
    <w:p w14:paraId="27A61AD0" w14:textId="23E5AC7E"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Frey, ‘Lavater, </w:t>
      </w:r>
      <w:r w:rsidRPr="00713899">
        <w:rPr>
          <w:sz w:val="24"/>
          <w:szCs w:val="24"/>
        </w:rPr>
        <w:t>Lic</w:t>
      </w:r>
      <w:r>
        <w:rPr>
          <w:sz w:val="24"/>
          <w:szCs w:val="24"/>
        </w:rPr>
        <w:t>h</w:t>
      </w:r>
      <w:r w:rsidRPr="00713899">
        <w:rPr>
          <w:sz w:val="24"/>
          <w:szCs w:val="24"/>
        </w:rPr>
        <w:t>tenberg</w:t>
      </w:r>
      <w:r w:rsidRPr="008A3EB2">
        <w:rPr>
          <w:sz w:val="24"/>
          <w:szCs w:val="24"/>
          <w:lang w:val="en-GB"/>
        </w:rPr>
        <w:t>’, pp. 64–</w:t>
      </w:r>
      <w:r w:rsidRPr="00713899">
        <w:rPr>
          <w:sz w:val="24"/>
          <w:szCs w:val="24"/>
        </w:rPr>
        <w:t>5</w:t>
      </w:r>
      <w:r w:rsidRPr="008A3EB2">
        <w:rPr>
          <w:sz w:val="24"/>
          <w:szCs w:val="24"/>
          <w:lang w:val="en-GB"/>
        </w:rPr>
        <w:t>.</w:t>
      </w:r>
    </w:p>
  </w:endnote>
  <w:endnote w:id="6">
    <w:p w14:paraId="57FC03EE" w14:textId="41BC0A75"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Stafford, </w:t>
      </w:r>
      <w:r w:rsidRPr="008A3EB2">
        <w:rPr>
          <w:i/>
          <w:sz w:val="24"/>
          <w:szCs w:val="24"/>
          <w:lang w:val="en-GB"/>
        </w:rPr>
        <w:t>Body Criticism</w:t>
      </w:r>
      <w:r w:rsidRPr="008A3EB2">
        <w:rPr>
          <w:sz w:val="24"/>
          <w:szCs w:val="24"/>
          <w:lang w:val="en-GB"/>
        </w:rPr>
        <w:t>,</w:t>
      </w:r>
      <w:r w:rsidRPr="008A3EB2">
        <w:rPr>
          <w:rFonts w:eastAsia="Times New Roman"/>
          <w:sz w:val="24"/>
          <w:szCs w:val="24"/>
          <w:lang w:val="en-GB"/>
        </w:rPr>
        <w:t xml:space="preserve"> p. </w:t>
      </w:r>
      <w:r w:rsidRPr="008A3EB2">
        <w:rPr>
          <w:sz w:val="24"/>
          <w:szCs w:val="24"/>
          <w:lang w:val="en-GB"/>
        </w:rPr>
        <w:t>86.</w:t>
      </w:r>
    </w:p>
  </w:endnote>
  <w:endnote w:id="7">
    <w:p w14:paraId="230A6538" w14:textId="492BE211" w:rsidR="00FD23A4" w:rsidRDefault="00FD23A4" w:rsidP="00BB737D">
      <w:pPr>
        <w:pStyle w:val="EndnoteText"/>
        <w:spacing w:line="480" w:lineRule="auto"/>
        <w:rPr>
          <w:sz w:val="24"/>
          <w:szCs w:val="24"/>
        </w:rPr>
      </w:pPr>
      <w:r w:rsidRPr="00BB737D">
        <w:rPr>
          <w:rStyle w:val="EndnoteReference"/>
          <w:sz w:val="24"/>
          <w:szCs w:val="24"/>
        </w:rPr>
        <w:endnoteRef/>
      </w:r>
      <w:r w:rsidRPr="00BB737D">
        <w:rPr>
          <w:sz w:val="24"/>
          <w:szCs w:val="24"/>
        </w:rPr>
        <w:t xml:space="preserve"> </w:t>
      </w:r>
      <w:r w:rsidRPr="000014DF">
        <w:rPr>
          <w:sz w:val="24"/>
          <w:szCs w:val="24"/>
          <w:highlight w:val="yellow"/>
        </w:rPr>
        <w:t xml:space="preserve">René, Descartes, </w:t>
      </w:r>
      <w:r w:rsidRPr="000014DF">
        <w:rPr>
          <w:i/>
          <w:iCs/>
          <w:sz w:val="24"/>
          <w:szCs w:val="24"/>
          <w:highlight w:val="yellow"/>
        </w:rPr>
        <w:t>The Passions of the Soul</w:t>
      </w:r>
      <w:r w:rsidR="00A837FE" w:rsidRPr="000014DF">
        <w:rPr>
          <w:i/>
          <w:iCs/>
          <w:sz w:val="24"/>
          <w:szCs w:val="24"/>
          <w:highlight w:val="yellow"/>
        </w:rPr>
        <w:t>,</w:t>
      </w:r>
      <w:r w:rsidRPr="000014DF">
        <w:rPr>
          <w:sz w:val="24"/>
          <w:szCs w:val="24"/>
          <w:highlight w:val="yellow"/>
        </w:rPr>
        <w:t xml:space="preserve"> </w:t>
      </w:r>
      <w:r w:rsidR="00BC0A05" w:rsidRPr="000014DF">
        <w:rPr>
          <w:sz w:val="24"/>
          <w:szCs w:val="24"/>
          <w:highlight w:val="yellow"/>
        </w:rPr>
        <w:t>(</w:t>
      </w:r>
      <w:r w:rsidR="00A837FE" w:rsidRPr="000014DF">
        <w:rPr>
          <w:sz w:val="24"/>
          <w:szCs w:val="24"/>
          <w:highlight w:val="yellow"/>
        </w:rPr>
        <w:t>Trans</w:t>
      </w:r>
      <w:r w:rsidR="00BC0A05" w:rsidRPr="000014DF">
        <w:rPr>
          <w:sz w:val="24"/>
          <w:szCs w:val="24"/>
          <w:highlight w:val="yellow"/>
        </w:rPr>
        <w:t>l.)</w:t>
      </w:r>
      <w:r w:rsidR="00A837FE" w:rsidRPr="000014DF">
        <w:rPr>
          <w:sz w:val="24"/>
          <w:szCs w:val="24"/>
          <w:highlight w:val="yellow"/>
        </w:rPr>
        <w:t xml:space="preserve"> Stephen H. Voss</w:t>
      </w:r>
      <w:r w:rsidR="0061755A" w:rsidRPr="000014DF">
        <w:rPr>
          <w:sz w:val="24"/>
          <w:szCs w:val="24"/>
          <w:highlight w:val="yellow"/>
        </w:rPr>
        <w:t xml:space="preserve"> </w:t>
      </w:r>
      <w:r w:rsidR="005C075D" w:rsidRPr="000014DF">
        <w:rPr>
          <w:sz w:val="24"/>
          <w:szCs w:val="24"/>
          <w:highlight w:val="yellow"/>
        </w:rPr>
        <w:t>(</w:t>
      </w:r>
      <w:r w:rsidR="0061755A" w:rsidRPr="000014DF">
        <w:rPr>
          <w:sz w:val="24"/>
          <w:szCs w:val="24"/>
          <w:highlight w:val="yellow"/>
        </w:rPr>
        <w:t>Cambridge</w:t>
      </w:r>
      <w:r w:rsidRPr="000014DF">
        <w:rPr>
          <w:sz w:val="24"/>
          <w:szCs w:val="24"/>
          <w:highlight w:val="yellow"/>
        </w:rPr>
        <w:t>: H</w:t>
      </w:r>
      <w:r w:rsidR="00A837FE" w:rsidRPr="000014DF">
        <w:rPr>
          <w:sz w:val="24"/>
          <w:szCs w:val="24"/>
          <w:highlight w:val="yellow"/>
        </w:rPr>
        <w:t>ackett Publishing Co</w:t>
      </w:r>
      <w:r w:rsidR="0061755A" w:rsidRPr="000014DF">
        <w:rPr>
          <w:sz w:val="24"/>
          <w:szCs w:val="24"/>
          <w:highlight w:val="yellow"/>
        </w:rPr>
        <w:t>mpany</w:t>
      </w:r>
      <w:r w:rsidRPr="000014DF">
        <w:rPr>
          <w:sz w:val="24"/>
          <w:szCs w:val="24"/>
          <w:highlight w:val="yellow"/>
        </w:rPr>
        <w:t>, 1</w:t>
      </w:r>
      <w:r w:rsidR="00A837FE" w:rsidRPr="000014DF">
        <w:rPr>
          <w:sz w:val="24"/>
          <w:szCs w:val="24"/>
          <w:highlight w:val="yellow"/>
        </w:rPr>
        <w:t>989</w:t>
      </w:r>
      <w:r w:rsidRPr="000014DF">
        <w:rPr>
          <w:sz w:val="24"/>
          <w:szCs w:val="24"/>
          <w:highlight w:val="yellow"/>
        </w:rPr>
        <w:t>).</w:t>
      </w:r>
      <w:r w:rsidR="00A837FE" w:rsidRPr="000014DF">
        <w:rPr>
          <w:sz w:val="24"/>
          <w:szCs w:val="24"/>
          <w:highlight w:val="yellow"/>
        </w:rPr>
        <w:t xml:space="preserve"> First published in French in 1649.  The first English translation was in 1650.</w:t>
      </w:r>
    </w:p>
    <w:p w14:paraId="6E70A6D4" w14:textId="77777777" w:rsidR="00FD23A4" w:rsidRPr="00BB737D" w:rsidRDefault="00FD23A4">
      <w:pPr>
        <w:pStyle w:val="EndnoteText"/>
        <w:rPr>
          <w:sz w:val="24"/>
          <w:szCs w:val="24"/>
        </w:rPr>
      </w:pPr>
    </w:p>
  </w:endnote>
  <w:endnote w:id="8">
    <w:p w14:paraId="52B9CBDA" w14:textId="3D1730DF" w:rsidR="005B7083" w:rsidRPr="008A3EB2" w:rsidRDefault="005B7083" w:rsidP="0067377B">
      <w:pPr>
        <w:pStyle w:val="EndnoteText"/>
        <w:spacing w:line="480" w:lineRule="auto"/>
        <w:ind w:right="-448"/>
        <w:rPr>
          <w:sz w:val="24"/>
          <w:szCs w:val="24"/>
          <w:lang w:val="en-GB"/>
        </w:rPr>
      </w:pPr>
      <w:r w:rsidRPr="008A3EB2">
        <w:rPr>
          <w:rStyle w:val="EndnoteReference"/>
          <w:sz w:val="24"/>
          <w:szCs w:val="24"/>
          <w:lang w:val="en-GB"/>
        </w:rPr>
        <w:endnoteRef/>
      </w:r>
      <w:r w:rsidRPr="008A3EB2">
        <w:rPr>
          <w:sz w:val="24"/>
          <w:szCs w:val="24"/>
          <w:lang w:val="en-GB"/>
        </w:rPr>
        <w:t xml:space="preserve"> Yves Hersant, ‘Figures des passions: </w:t>
      </w:r>
      <w:r>
        <w:rPr>
          <w:sz w:val="24"/>
          <w:szCs w:val="24"/>
          <w:lang w:val="en-GB"/>
        </w:rPr>
        <w:t>L</w:t>
      </w:r>
      <w:r w:rsidRPr="008A3EB2">
        <w:rPr>
          <w:sz w:val="24"/>
          <w:szCs w:val="24"/>
          <w:lang w:val="en-GB"/>
        </w:rPr>
        <w:t xml:space="preserve">a pathognomonie de Charles Le Brun’, </w:t>
      </w:r>
      <w:r w:rsidRPr="008A3EB2">
        <w:rPr>
          <w:i/>
          <w:sz w:val="24"/>
          <w:szCs w:val="24"/>
          <w:lang w:val="en-GB"/>
        </w:rPr>
        <w:t>History and Anthropology</w:t>
      </w:r>
      <w:r w:rsidRPr="008A3EB2">
        <w:rPr>
          <w:sz w:val="24"/>
          <w:szCs w:val="24"/>
          <w:lang w:val="en-GB"/>
        </w:rPr>
        <w:t xml:space="preserve">, 1:1 (1984), pp. 163–73. Other major scholars who published treatises about pathognomy in the seventeenth, eighteenth and nineteenth centuries include Descartes, Le Brun, James Parsons, Marin Cureau de la Chambre and John Bulwer, Charles Bell and Charles Darwin. </w:t>
      </w:r>
    </w:p>
  </w:endnote>
  <w:endnote w:id="9">
    <w:p w14:paraId="395DAAEF" w14:textId="18DFF591"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The 250 comparative drawings that Le Brun created are today housed in the Louvre in Paris. For example, </w:t>
      </w:r>
      <w:r>
        <w:rPr>
          <w:sz w:val="24"/>
          <w:szCs w:val="24"/>
          <w:lang w:val="en-GB"/>
        </w:rPr>
        <w:t xml:space="preserve">in </w:t>
      </w:r>
      <w:r w:rsidRPr="008A3EB2">
        <w:rPr>
          <w:sz w:val="24"/>
          <w:szCs w:val="24"/>
          <w:lang w:val="en-GB"/>
        </w:rPr>
        <w:t>one of these drawings</w:t>
      </w:r>
      <w:r>
        <w:rPr>
          <w:sz w:val="24"/>
          <w:szCs w:val="24"/>
          <w:lang w:val="en-GB"/>
        </w:rPr>
        <w:t>,</w:t>
      </w:r>
      <w:r w:rsidRPr="008A3EB2">
        <w:rPr>
          <w:sz w:val="24"/>
          <w:szCs w:val="24"/>
          <w:lang w:val="en-GB"/>
        </w:rPr>
        <w:t xml:space="preserve"> we see three men with the fierce eyes and wild mane of a lion, while in another we see a trio of men with shocked gazes and hooked noses, the result of being given the eyes and beak of an owl.</w:t>
      </w:r>
    </w:p>
  </w:endnote>
  <w:endnote w:id="10">
    <w:p w14:paraId="26EB07EA" w14:textId="3DBA9F59"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Hoffman, ‘Archival Bodies’, p.</w:t>
      </w:r>
      <w:r>
        <w:rPr>
          <w:sz w:val="24"/>
          <w:szCs w:val="24"/>
          <w:lang w:val="en-GB"/>
        </w:rPr>
        <w:t xml:space="preserve"> </w:t>
      </w:r>
      <w:r w:rsidRPr="008A3EB2">
        <w:rPr>
          <w:sz w:val="24"/>
          <w:szCs w:val="24"/>
          <w:lang w:val="en-GB"/>
        </w:rPr>
        <w:t>7.</w:t>
      </w:r>
    </w:p>
  </w:endnote>
  <w:endnote w:id="11">
    <w:p w14:paraId="20CBB1CF" w14:textId="16FE6535" w:rsidR="005B7083" w:rsidRPr="008A3EB2" w:rsidRDefault="005B7083" w:rsidP="0067377B">
      <w:pPr>
        <w:pStyle w:val="p1"/>
        <w:spacing w:line="480" w:lineRule="auto"/>
        <w:rPr>
          <w:rFonts w:ascii="Times New Roman" w:hAnsi="Times New Roman"/>
          <w:i/>
          <w:iCs/>
          <w:sz w:val="24"/>
          <w:szCs w:val="24"/>
        </w:rPr>
      </w:pPr>
      <w:r w:rsidRPr="008A3EB2">
        <w:rPr>
          <w:rStyle w:val="EndnoteReference"/>
          <w:rFonts w:ascii="Times New Roman" w:hAnsi="Times New Roman"/>
          <w:sz w:val="24"/>
          <w:szCs w:val="24"/>
        </w:rPr>
        <w:endnoteRef/>
      </w:r>
      <w:r w:rsidRPr="008A3EB2">
        <w:rPr>
          <w:rFonts w:ascii="Times New Roman" w:hAnsi="Times New Roman"/>
          <w:sz w:val="24"/>
          <w:szCs w:val="24"/>
        </w:rPr>
        <w:t xml:space="preserve"> Johann Caspar Lavater, </w:t>
      </w:r>
      <w:r w:rsidRPr="008A3EB2">
        <w:rPr>
          <w:rFonts w:ascii="Times New Roman" w:hAnsi="Times New Roman"/>
          <w:i/>
          <w:iCs/>
          <w:sz w:val="24"/>
          <w:szCs w:val="24"/>
        </w:rPr>
        <w:t>Essays on Physiognomy: Designed to Promote the Knowledge and the Love of Mankind</w:t>
      </w:r>
      <w:r w:rsidRPr="00FB0EA9">
        <w:rPr>
          <w:rFonts w:ascii="Times New Roman" w:hAnsi="Times New Roman"/>
          <w:sz w:val="24"/>
          <w:szCs w:val="24"/>
        </w:rPr>
        <w:t>,</w:t>
      </w:r>
      <w:r w:rsidRPr="008A3EB2">
        <w:rPr>
          <w:rFonts w:ascii="Times New Roman" w:hAnsi="Times New Roman"/>
          <w:sz w:val="24"/>
          <w:szCs w:val="24"/>
        </w:rPr>
        <w:t xml:space="preserve"> Henry Hunter </w:t>
      </w:r>
      <w:r>
        <w:rPr>
          <w:rFonts w:ascii="Times New Roman" w:hAnsi="Times New Roman"/>
          <w:sz w:val="24"/>
          <w:szCs w:val="24"/>
        </w:rPr>
        <w:t>(transl.)</w:t>
      </w:r>
      <w:r w:rsidRPr="008A3EB2">
        <w:rPr>
          <w:rFonts w:ascii="Times New Roman" w:hAnsi="Times New Roman"/>
          <w:sz w:val="24"/>
          <w:szCs w:val="24"/>
        </w:rPr>
        <w:t xml:space="preserve">, 3 </w:t>
      </w:r>
      <w:r>
        <w:rPr>
          <w:rFonts w:ascii="Times New Roman" w:hAnsi="Times New Roman"/>
          <w:sz w:val="24"/>
          <w:szCs w:val="24"/>
        </w:rPr>
        <w:t>v</w:t>
      </w:r>
      <w:r w:rsidRPr="008A3EB2">
        <w:rPr>
          <w:rFonts w:ascii="Times New Roman" w:hAnsi="Times New Roman"/>
          <w:sz w:val="24"/>
          <w:szCs w:val="24"/>
        </w:rPr>
        <w:t>ols (London: Printed for John Murray, 1789</w:t>
      </w:r>
      <w:r>
        <w:rPr>
          <w:rFonts w:ascii="Times New Roman" w:hAnsi="Times New Roman"/>
          <w:sz w:val="24"/>
          <w:szCs w:val="24"/>
        </w:rPr>
        <w:t>–98</w:t>
      </w:r>
      <w:r w:rsidRPr="00713899">
        <w:rPr>
          <w:rFonts w:ascii="Times New Roman" w:hAnsi="Times New Roman"/>
          <w:sz w:val="24"/>
          <w:szCs w:val="24"/>
        </w:rPr>
        <w:t xml:space="preserve">), </w:t>
      </w:r>
      <w:r>
        <w:rPr>
          <w:rFonts w:ascii="Times New Roman" w:hAnsi="Times New Roman"/>
          <w:sz w:val="24"/>
          <w:szCs w:val="24"/>
        </w:rPr>
        <w:t>vol.</w:t>
      </w:r>
      <w:r w:rsidRPr="008A3EB2">
        <w:rPr>
          <w:rFonts w:ascii="Times New Roman" w:hAnsi="Times New Roman"/>
          <w:sz w:val="24"/>
          <w:szCs w:val="24"/>
        </w:rPr>
        <w:t xml:space="preserve"> 1, </w:t>
      </w:r>
      <w:r>
        <w:rPr>
          <w:rFonts w:ascii="Times New Roman" w:hAnsi="Times New Roman"/>
          <w:sz w:val="24"/>
          <w:szCs w:val="24"/>
        </w:rPr>
        <w:t>f</w:t>
      </w:r>
      <w:r w:rsidRPr="008A3EB2">
        <w:rPr>
          <w:rFonts w:ascii="Times New Roman" w:hAnsi="Times New Roman"/>
          <w:sz w:val="24"/>
          <w:szCs w:val="24"/>
        </w:rPr>
        <w:t>ragment 3, p.</w:t>
      </w:r>
      <w:r>
        <w:rPr>
          <w:rFonts w:ascii="Times New Roman" w:hAnsi="Times New Roman"/>
          <w:sz w:val="24"/>
          <w:szCs w:val="24"/>
        </w:rPr>
        <w:t xml:space="preserve"> </w:t>
      </w:r>
      <w:r w:rsidRPr="008A3EB2">
        <w:rPr>
          <w:rFonts w:ascii="Times New Roman" w:hAnsi="Times New Roman"/>
          <w:sz w:val="24"/>
          <w:szCs w:val="24"/>
        </w:rPr>
        <w:t>20.</w:t>
      </w:r>
    </w:p>
  </w:endnote>
  <w:endnote w:id="12">
    <w:p w14:paraId="6EF2BD14" w14:textId="6D1DD6AD"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w:t>
      </w:r>
      <w:r>
        <w:rPr>
          <w:sz w:val="24"/>
          <w:szCs w:val="24"/>
          <w:lang w:val="en-GB"/>
        </w:rPr>
        <w:t xml:space="preserve">Ibid. </w:t>
      </w:r>
      <w:r>
        <w:rPr>
          <w:rStyle w:val="s8"/>
          <w:rFonts w:ascii="Times New Roman" w:hAnsi="Times New Roman"/>
          <w:sz w:val="24"/>
          <w:szCs w:val="24"/>
          <w:lang w:val="en-GB"/>
        </w:rPr>
        <w:t>v</w:t>
      </w:r>
      <w:r w:rsidRPr="008A3EB2">
        <w:rPr>
          <w:rStyle w:val="s8"/>
          <w:rFonts w:ascii="Times New Roman" w:hAnsi="Times New Roman"/>
          <w:sz w:val="24"/>
          <w:szCs w:val="24"/>
          <w:lang w:val="en-GB"/>
        </w:rPr>
        <w:t>ol</w:t>
      </w:r>
      <w:r>
        <w:rPr>
          <w:rStyle w:val="s8"/>
          <w:rFonts w:ascii="Times New Roman" w:hAnsi="Times New Roman"/>
          <w:sz w:val="24"/>
          <w:szCs w:val="24"/>
          <w:lang w:val="en-GB"/>
        </w:rPr>
        <w:t>.</w:t>
      </w:r>
      <w:r w:rsidRPr="008A3EB2">
        <w:rPr>
          <w:rStyle w:val="s8"/>
          <w:rFonts w:ascii="Times New Roman" w:hAnsi="Times New Roman"/>
          <w:sz w:val="24"/>
          <w:szCs w:val="24"/>
          <w:lang w:val="en-GB"/>
        </w:rPr>
        <w:t xml:space="preserve"> 1, </w:t>
      </w:r>
      <w:r>
        <w:rPr>
          <w:rStyle w:val="s8"/>
          <w:rFonts w:ascii="Times New Roman" w:hAnsi="Times New Roman"/>
          <w:sz w:val="24"/>
          <w:szCs w:val="24"/>
          <w:lang w:val="en-GB"/>
        </w:rPr>
        <w:t>f</w:t>
      </w:r>
      <w:r w:rsidRPr="008A3EB2">
        <w:rPr>
          <w:rStyle w:val="s8"/>
          <w:rFonts w:ascii="Times New Roman" w:hAnsi="Times New Roman"/>
          <w:sz w:val="24"/>
          <w:szCs w:val="24"/>
          <w:lang w:val="en-GB"/>
        </w:rPr>
        <w:t>ragment 3, p.</w:t>
      </w:r>
      <w:r>
        <w:rPr>
          <w:rStyle w:val="s8"/>
          <w:rFonts w:ascii="Times New Roman" w:hAnsi="Times New Roman"/>
          <w:sz w:val="24"/>
          <w:szCs w:val="24"/>
          <w:lang w:val="en-GB"/>
        </w:rPr>
        <w:t xml:space="preserve"> </w:t>
      </w:r>
      <w:r w:rsidRPr="008A3EB2">
        <w:rPr>
          <w:rStyle w:val="s8"/>
          <w:rFonts w:ascii="Times New Roman" w:hAnsi="Times New Roman"/>
          <w:sz w:val="24"/>
          <w:szCs w:val="24"/>
          <w:lang w:val="en-GB"/>
        </w:rPr>
        <w:t>22.</w:t>
      </w:r>
    </w:p>
  </w:endnote>
  <w:endnote w:id="13">
    <w:p w14:paraId="7BAEE75F" w14:textId="1AC39ACE" w:rsidR="005B7083" w:rsidRPr="008A3EB2" w:rsidRDefault="005B7083" w:rsidP="0067377B">
      <w:pPr>
        <w:pStyle w:val="p1"/>
        <w:spacing w:line="480" w:lineRule="auto"/>
        <w:rPr>
          <w:rFonts w:ascii="Times New Roman" w:hAnsi="Times New Roman"/>
          <w:sz w:val="24"/>
          <w:szCs w:val="24"/>
        </w:rPr>
      </w:pPr>
      <w:r w:rsidRPr="008A3EB2">
        <w:rPr>
          <w:rStyle w:val="EndnoteReference"/>
          <w:rFonts w:ascii="Times New Roman" w:hAnsi="Times New Roman"/>
          <w:sz w:val="24"/>
          <w:szCs w:val="24"/>
        </w:rPr>
        <w:endnoteRef/>
      </w:r>
      <w:r w:rsidRPr="008A3EB2">
        <w:rPr>
          <w:rFonts w:ascii="Times New Roman" w:hAnsi="Times New Roman"/>
          <w:sz w:val="24"/>
          <w:szCs w:val="24"/>
        </w:rPr>
        <w:t xml:space="preserve"> </w:t>
      </w:r>
      <w:r>
        <w:rPr>
          <w:rFonts w:ascii="Times New Roman" w:hAnsi="Times New Roman"/>
          <w:sz w:val="24"/>
          <w:szCs w:val="24"/>
        </w:rPr>
        <w:t>Ibid. v</w:t>
      </w:r>
      <w:r w:rsidRPr="008A3EB2">
        <w:rPr>
          <w:rFonts w:ascii="Times New Roman" w:hAnsi="Times New Roman"/>
          <w:sz w:val="24"/>
          <w:szCs w:val="24"/>
        </w:rPr>
        <w:t>ol</w:t>
      </w:r>
      <w:r>
        <w:rPr>
          <w:rFonts w:ascii="Times New Roman" w:hAnsi="Times New Roman"/>
          <w:sz w:val="24"/>
          <w:szCs w:val="24"/>
        </w:rPr>
        <w:t>.</w:t>
      </w:r>
      <w:r w:rsidRPr="008A3EB2">
        <w:rPr>
          <w:rFonts w:ascii="Times New Roman" w:hAnsi="Times New Roman"/>
          <w:sz w:val="24"/>
          <w:szCs w:val="24"/>
        </w:rPr>
        <w:t xml:space="preserve"> 1, </w:t>
      </w:r>
      <w:r>
        <w:rPr>
          <w:rFonts w:ascii="Times New Roman" w:hAnsi="Times New Roman"/>
          <w:sz w:val="24"/>
          <w:szCs w:val="24"/>
        </w:rPr>
        <w:t>f</w:t>
      </w:r>
      <w:r w:rsidRPr="008A3EB2">
        <w:rPr>
          <w:rFonts w:ascii="Times New Roman" w:hAnsi="Times New Roman"/>
          <w:sz w:val="24"/>
          <w:szCs w:val="24"/>
        </w:rPr>
        <w:t>ragment 4, p.</w:t>
      </w:r>
      <w:r>
        <w:rPr>
          <w:rFonts w:ascii="Times New Roman" w:hAnsi="Times New Roman"/>
          <w:sz w:val="24"/>
          <w:szCs w:val="24"/>
        </w:rPr>
        <w:t xml:space="preserve"> </w:t>
      </w:r>
      <w:r w:rsidRPr="008A3EB2">
        <w:rPr>
          <w:rFonts w:ascii="Times New Roman" w:hAnsi="Times New Roman"/>
          <w:sz w:val="24"/>
          <w:szCs w:val="24"/>
        </w:rPr>
        <w:t xml:space="preserve">24. </w:t>
      </w:r>
    </w:p>
  </w:endnote>
  <w:endnote w:id="14">
    <w:p w14:paraId="54B11494" w14:textId="5D1694DF" w:rsidR="005B7083" w:rsidRPr="008A3EB2" w:rsidRDefault="005B7083" w:rsidP="0067377B">
      <w:pPr>
        <w:spacing w:line="480" w:lineRule="auto"/>
        <w:rPr>
          <w:rFonts w:ascii="Times New Roman" w:eastAsia="Times New Roman" w:hAnsi="Times New Roman" w:cs="Times New Roman"/>
          <w:lang w:val="en-GB" w:eastAsia="en-GB"/>
        </w:rPr>
      </w:pPr>
      <w:r w:rsidRPr="008A3EB2">
        <w:rPr>
          <w:rStyle w:val="EndnoteReference"/>
          <w:rFonts w:ascii="Times New Roman" w:hAnsi="Times New Roman" w:cs="Times New Roman"/>
          <w:lang w:val="en-GB"/>
        </w:rPr>
        <w:endnoteRef/>
      </w:r>
      <w:r w:rsidRPr="008A3EB2">
        <w:rPr>
          <w:rFonts w:ascii="Times New Roman" w:hAnsi="Times New Roman" w:cs="Times New Roman"/>
          <w:lang w:val="en-GB"/>
        </w:rPr>
        <w:t xml:space="preserve"> For example, </w:t>
      </w:r>
      <w:r w:rsidRPr="008A3EB2">
        <w:rPr>
          <w:rFonts w:ascii="Times New Roman" w:hAnsi="Times New Roman" w:cs="Times New Roman"/>
          <w:i/>
          <w:lang w:val="en-GB"/>
        </w:rPr>
        <w:t>The Middle English Dictionary</w:t>
      </w:r>
      <w:r w:rsidRPr="008A3EB2">
        <w:rPr>
          <w:rFonts w:ascii="Times New Roman" w:hAnsi="Times New Roman" w:cs="Times New Roman"/>
          <w:lang w:val="en-GB"/>
        </w:rPr>
        <w:t xml:space="preserve"> from 1422 says</w:t>
      </w:r>
      <w:r>
        <w:rPr>
          <w:rFonts w:ascii="Times New Roman" w:hAnsi="Times New Roman" w:cs="Times New Roman"/>
          <w:lang w:val="en-GB"/>
        </w:rPr>
        <w:t>,</w:t>
      </w:r>
      <w:r w:rsidRPr="008A3EB2">
        <w:rPr>
          <w:rFonts w:ascii="Times New Roman" w:hAnsi="Times New Roman" w:cs="Times New Roman"/>
          <w:lang w:val="en-GB"/>
        </w:rPr>
        <w:t xml:space="preserve"> ‘</w:t>
      </w:r>
      <w:r w:rsidRPr="008A3EB2">
        <w:rPr>
          <w:rFonts w:ascii="Times New Roman" w:eastAsia="Times New Roman" w:hAnsi="Times New Roman" w:cs="Times New Roman"/>
          <w:lang w:val="en-GB" w:eastAsia="en-GB"/>
        </w:rPr>
        <w:t xml:space="preserve">Physnomye is a science to deme the condycions or vertues and maneres of Pepill, aftyr the toknesse or syngnesse that apperyth in facione or makynge of body, and namely of visage and of the voyce and of the coloure.’ </w:t>
      </w:r>
      <w:r w:rsidRPr="008A3EB2">
        <w:rPr>
          <w:rFonts w:ascii="Times New Roman" w:eastAsia="Times New Roman" w:hAnsi="Times New Roman" w:cs="Times New Roman"/>
          <w:i/>
          <w:iCs/>
          <w:lang w:val="en-GB" w:eastAsia="en-GB"/>
        </w:rPr>
        <w:t>J. Yonge, translation of Secreta Secretorum</w:t>
      </w:r>
      <w:r w:rsidR="00374A85" w:rsidRPr="000014DF">
        <w:rPr>
          <w:rFonts w:ascii="Times New Roman" w:eastAsia="Times New Roman" w:hAnsi="Times New Roman" w:cs="Times New Roman"/>
          <w:i/>
          <w:iCs/>
          <w:highlight w:val="yellow"/>
          <w:lang w:val="en-GB" w:eastAsia="en-GB"/>
        </w:rPr>
        <w:t xml:space="preserve">, </w:t>
      </w:r>
      <w:r w:rsidRPr="000014DF">
        <w:rPr>
          <w:rFonts w:ascii="Times New Roman" w:eastAsia="Times New Roman" w:hAnsi="Times New Roman" w:cs="Times New Roman"/>
          <w:i/>
          <w:iCs/>
          <w:highlight w:val="yellow"/>
          <w:lang w:val="en-GB" w:eastAsia="en-GB"/>
        </w:rPr>
        <w:t xml:space="preserve"> </w:t>
      </w:r>
      <w:r w:rsidR="00374A85" w:rsidRPr="000014DF">
        <w:rPr>
          <w:rFonts w:ascii="Times New Roman" w:eastAsia="Times New Roman" w:hAnsi="Times New Roman" w:cs="Times New Roman"/>
          <w:i/>
          <w:iCs/>
          <w:highlight w:val="yellow"/>
          <w:lang w:val="en-GB" w:eastAsia="en-GB"/>
        </w:rPr>
        <w:t xml:space="preserve">ed.  Robert Steele </w:t>
      </w:r>
      <w:r w:rsidRPr="000014DF">
        <w:rPr>
          <w:rFonts w:ascii="Times New Roman" w:eastAsia="Times New Roman" w:hAnsi="Times New Roman" w:cs="Times New Roman"/>
          <w:iCs/>
          <w:highlight w:val="yellow"/>
          <w:lang w:val="en-GB" w:eastAsia="en-GB"/>
        </w:rPr>
        <w:t>(Rawlinson MS</w:t>
      </w:r>
      <w:r w:rsidR="00374A85" w:rsidRPr="000014DF">
        <w:rPr>
          <w:rFonts w:ascii="Times New Roman" w:eastAsia="Times New Roman" w:hAnsi="Times New Roman" w:cs="Times New Roman"/>
          <w:iCs/>
          <w:highlight w:val="yellow"/>
          <w:lang w:val="en-GB" w:eastAsia="en-GB"/>
        </w:rPr>
        <w:t xml:space="preserve"> B.490</w:t>
      </w:r>
      <w:r w:rsidRPr="000014DF">
        <w:rPr>
          <w:rFonts w:ascii="Times New Roman" w:eastAsia="Times New Roman" w:hAnsi="Times New Roman" w:cs="Times New Roman"/>
          <w:iCs/>
          <w:highlight w:val="yellow"/>
          <w:lang w:val="en-GB" w:eastAsia="en-GB"/>
        </w:rPr>
        <w:t>)</w:t>
      </w:r>
      <w:r w:rsidRPr="000014DF">
        <w:rPr>
          <w:rFonts w:ascii="Times New Roman" w:eastAsia="Times New Roman" w:hAnsi="Times New Roman" w:cs="Times New Roman"/>
          <w:i/>
          <w:iCs/>
          <w:highlight w:val="yellow"/>
          <w:lang w:val="en-GB" w:eastAsia="en-GB"/>
        </w:rPr>
        <w:t xml:space="preserve"> </w:t>
      </w:r>
      <w:r w:rsidRPr="000014DF">
        <w:rPr>
          <w:rFonts w:ascii="Times New Roman" w:eastAsia="Times New Roman" w:hAnsi="Times New Roman" w:cs="Times New Roman"/>
          <w:iCs/>
          <w:highlight w:val="yellow"/>
          <w:lang w:val="en-GB" w:eastAsia="en-GB"/>
        </w:rPr>
        <w:t>(1898), p. 219</w:t>
      </w:r>
      <w:r w:rsidRPr="000014DF">
        <w:rPr>
          <w:rFonts w:ascii="Times New Roman" w:eastAsia="Times New Roman" w:hAnsi="Times New Roman" w:cs="Times New Roman"/>
          <w:i/>
          <w:iCs/>
          <w:highlight w:val="yellow"/>
          <w:lang w:val="en-GB" w:eastAsia="en-GB"/>
        </w:rPr>
        <w:t>.</w:t>
      </w:r>
      <w:r w:rsidR="00B434A2" w:rsidRPr="000014DF">
        <w:rPr>
          <w:rFonts w:ascii="Times New Roman" w:eastAsia="Times New Roman" w:hAnsi="Times New Roman" w:cs="Times New Roman"/>
          <w:iCs/>
          <w:highlight w:val="yellow"/>
          <w:lang w:val="en-GB" w:eastAsia="en-GB"/>
        </w:rPr>
        <w:t xml:space="preserve"> Bodleian Library, Oxford.</w:t>
      </w:r>
    </w:p>
  </w:endnote>
  <w:endnote w:id="15">
    <w:p w14:paraId="69AD87D3" w14:textId="06AAE987"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Lavater, </w:t>
      </w:r>
      <w:r w:rsidRPr="008A3EB2">
        <w:rPr>
          <w:i/>
          <w:iCs/>
          <w:sz w:val="24"/>
          <w:szCs w:val="24"/>
          <w:lang w:val="en-GB"/>
        </w:rPr>
        <w:t>Essays on Physiognomy</w:t>
      </w:r>
      <w:r>
        <w:rPr>
          <w:i/>
          <w:iCs/>
          <w:sz w:val="24"/>
          <w:szCs w:val="24"/>
          <w:lang w:val="en-GB"/>
        </w:rPr>
        <w:t xml:space="preserve"> </w:t>
      </w:r>
      <w:r>
        <w:rPr>
          <w:sz w:val="24"/>
          <w:szCs w:val="24"/>
          <w:lang w:val="en-GB"/>
        </w:rPr>
        <w:t>(1789–98</w:t>
      </w:r>
      <w:r w:rsidRPr="00713899">
        <w:rPr>
          <w:sz w:val="24"/>
          <w:szCs w:val="24"/>
        </w:rPr>
        <w:t>)</w:t>
      </w:r>
      <w:r>
        <w:rPr>
          <w:sz w:val="24"/>
          <w:szCs w:val="24"/>
          <w:lang w:val="en-GB"/>
        </w:rPr>
        <w:t>,</w:t>
      </w:r>
      <w:r w:rsidRPr="008A3EB2">
        <w:rPr>
          <w:rStyle w:val="s8"/>
          <w:rFonts w:ascii="Times New Roman" w:hAnsi="Times New Roman"/>
          <w:sz w:val="24"/>
          <w:szCs w:val="24"/>
          <w:lang w:val="en-GB"/>
        </w:rPr>
        <w:t xml:space="preserve"> </w:t>
      </w:r>
      <w:r>
        <w:rPr>
          <w:sz w:val="24"/>
          <w:szCs w:val="24"/>
          <w:lang w:val="en-GB"/>
        </w:rPr>
        <w:t>v</w:t>
      </w:r>
      <w:r w:rsidRPr="008A3EB2">
        <w:rPr>
          <w:sz w:val="24"/>
          <w:szCs w:val="24"/>
          <w:lang w:val="en-GB"/>
        </w:rPr>
        <w:t>ol</w:t>
      </w:r>
      <w:r>
        <w:rPr>
          <w:sz w:val="24"/>
          <w:szCs w:val="24"/>
          <w:lang w:val="en-GB"/>
        </w:rPr>
        <w:t>.</w:t>
      </w:r>
      <w:r w:rsidRPr="008A3EB2">
        <w:rPr>
          <w:sz w:val="24"/>
          <w:szCs w:val="24"/>
          <w:lang w:val="en-GB"/>
        </w:rPr>
        <w:t xml:space="preserve"> 1, </w:t>
      </w:r>
      <w:r>
        <w:rPr>
          <w:sz w:val="24"/>
          <w:szCs w:val="24"/>
          <w:lang w:val="en-GB"/>
        </w:rPr>
        <w:t>f</w:t>
      </w:r>
      <w:r w:rsidRPr="008A3EB2">
        <w:rPr>
          <w:sz w:val="24"/>
          <w:szCs w:val="24"/>
          <w:lang w:val="en-GB"/>
        </w:rPr>
        <w:t>ragment 8, p. 63.</w:t>
      </w:r>
    </w:p>
  </w:endnote>
  <w:endnote w:id="16">
    <w:p w14:paraId="69AFF006" w14:textId="19CC7090"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w:t>
      </w:r>
      <w:r>
        <w:rPr>
          <w:sz w:val="24"/>
          <w:szCs w:val="24"/>
          <w:lang w:val="en-GB"/>
        </w:rPr>
        <w:t>Ibid. v</w:t>
      </w:r>
      <w:r w:rsidRPr="008A3EB2">
        <w:rPr>
          <w:sz w:val="24"/>
          <w:szCs w:val="24"/>
          <w:lang w:val="en-GB"/>
        </w:rPr>
        <w:t>ol</w:t>
      </w:r>
      <w:r>
        <w:rPr>
          <w:sz w:val="24"/>
          <w:szCs w:val="24"/>
          <w:lang w:val="en-GB"/>
        </w:rPr>
        <w:t>.</w:t>
      </w:r>
      <w:r w:rsidRPr="008A3EB2">
        <w:rPr>
          <w:sz w:val="24"/>
          <w:szCs w:val="24"/>
          <w:lang w:val="en-GB"/>
        </w:rPr>
        <w:t xml:space="preserve"> 1, </w:t>
      </w:r>
      <w:r>
        <w:rPr>
          <w:sz w:val="24"/>
          <w:szCs w:val="24"/>
          <w:lang w:val="en-GB"/>
        </w:rPr>
        <w:t>f</w:t>
      </w:r>
      <w:r w:rsidRPr="008A3EB2">
        <w:rPr>
          <w:sz w:val="24"/>
          <w:szCs w:val="24"/>
          <w:lang w:val="en-GB"/>
        </w:rPr>
        <w:t>ragment 4, p.</w:t>
      </w:r>
      <w:r>
        <w:rPr>
          <w:sz w:val="24"/>
          <w:szCs w:val="24"/>
          <w:lang w:val="en-GB"/>
        </w:rPr>
        <w:t xml:space="preserve"> </w:t>
      </w:r>
      <w:r w:rsidRPr="008A3EB2">
        <w:rPr>
          <w:sz w:val="24"/>
          <w:szCs w:val="24"/>
          <w:lang w:val="en-GB"/>
        </w:rPr>
        <w:t>23.</w:t>
      </w:r>
    </w:p>
  </w:endnote>
  <w:endnote w:id="17">
    <w:p w14:paraId="7A87DC51" w14:textId="5306F564"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w:t>
      </w:r>
      <w:r>
        <w:rPr>
          <w:sz w:val="24"/>
          <w:szCs w:val="24"/>
          <w:lang w:val="en-GB"/>
        </w:rPr>
        <w:t>Ibid. v</w:t>
      </w:r>
      <w:r w:rsidRPr="008A3EB2">
        <w:rPr>
          <w:sz w:val="24"/>
          <w:szCs w:val="24"/>
          <w:lang w:val="en-GB"/>
        </w:rPr>
        <w:t>ol</w:t>
      </w:r>
      <w:r>
        <w:rPr>
          <w:sz w:val="24"/>
          <w:szCs w:val="24"/>
          <w:lang w:val="en-GB"/>
        </w:rPr>
        <w:t>.</w:t>
      </w:r>
      <w:r w:rsidRPr="008A3EB2">
        <w:rPr>
          <w:sz w:val="24"/>
          <w:szCs w:val="24"/>
          <w:lang w:val="en-GB"/>
        </w:rPr>
        <w:t xml:space="preserve"> 3, fragment 2, p.</w:t>
      </w:r>
      <w:r>
        <w:rPr>
          <w:sz w:val="24"/>
          <w:szCs w:val="24"/>
          <w:lang w:val="en-GB"/>
        </w:rPr>
        <w:t xml:space="preserve"> </w:t>
      </w:r>
      <w:r w:rsidRPr="008A3EB2">
        <w:rPr>
          <w:sz w:val="24"/>
          <w:szCs w:val="24"/>
          <w:lang w:val="en-GB"/>
        </w:rPr>
        <w:t>144.</w:t>
      </w:r>
    </w:p>
  </w:endnote>
  <w:endnote w:id="18">
    <w:p w14:paraId="353B2279" w14:textId="30DBF4CE"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Johann Caspar Lavater, </w:t>
      </w:r>
      <w:r w:rsidRPr="008A3EB2">
        <w:rPr>
          <w:i/>
          <w:iCs/>
          <w:sz w:val="24"/>
          <w:szCs w:val="24"/>
          <w:lang w:val="en-GB"/>
        </w:rPr>
        <w:t>Essays on Physiognomy: Designed to Promote the Knowledge and Love of Mankind</w:t>
      </w:r>
      <w:r w:rsidRPr="00FB0EA9">
        <w:rPr>
          <w:sz w:val="24"/>
          <w:szCs w:val="24"/>
          <w:lang w:val="en-GB"/>
        </w:rPr>
        <w:t>,</w:t>
      </w:r>
      <w:r w:rsidRPr="008A3EB2">
        <w:rPr>
          <w:sz w:val="24"/>
          <w:szCs w:val="24"/>
          <w:lang w:val="en-GB"/>
        </w:rPr>
        <w:t xml:space="preserve"> Thomas Holcroft</w:t>
      </w:r>
      <w:r>
        <w:rPr>
          <w:sz w:val="24"/>
          <w:szCs w:val="24"/>
          <w:lang w:val="en-GB"/>
        </w:rPr>
        <w:t xml:space="preserve"> (transl.)</w:t>
      </w:r>
      <w:r w:rsidRPr="008A3EB2">
        <w:rPr>
          <w:sz w:val="24"/>
          <w:szCs w:val="24"/>
          <w:lang w:val="en-GB"/>
        </w:rPr>
        <w:t>, 8</w:t>
      </w:r>
      <w:r w:rsidRPr="00FB0EA9">
        <w:rPr>
          <w:sz w:val="24"/>
          <w:szCs w:val="24"/>
          <w:lang w:val="en-GB"/>
        </w:rPr>
        <w:t>th</w:t>
      </w:r>
      <w:r w:rsidRPr="008A3EB2">
        <w:rPr>
          <w:sz w:val="24"/>
          <w:szCs w:val="24"/>
          <w:lang w:val="en-GB"/>
        </w:rPr>
        <w:t xml:space="preserve"> edn (London: Tegg, 1853), p.</w:t>
      </w:r>
      <w:r>
        <w:rPr>
          <w:sz w:val="24"/>
          <w:szCs w:val="24"/>
          <w:lang w:val="en-GB"/>
        </w:rPr>
        <w:t xml:space="preserve"> </w:t>
      </w:r>
      <w:r w:rsidRPr="008A3EB2">
        <w:rPr>
          <w:sz w:val="24"/>
          <w:szCs w:val="24"/>
          <w:lang w:val="en-GB"/>
        </w:rPr>
        <w:t xml:space="preserve">10. </w:t>
      </w:r>
      <w:r w:rsidR="00374A85">
        <w:rPr>
          <w:sz w:val="24"/>
          <w:szCs w:val="24"/>
          <w:lang w:val="en-GB"/>
        </w:rPr>
        <w:t xml:space="preserve"> </w:t>
      </w:r>
      <w:r w:rsidR="00374A85" w:rsidRPr="000014DF">
        <w:rPr>
          <w:sz w:val="24"/>
          <w:szCs w:val="24"/>
          <w:highlight w:val="yellow"/>
          <w:lang w:val="en-GB"/>
        </w:rPr>
        <w:t>The 1853 edition is cited here because</w:t>
      </w:r>
      <w:r w:rsidR="00531F7E" w:rsidRPr="000014DF">
        <w:rPr>
          <w:sz w:val="24"/>
          <w:szCs w:val="24"/>
          <w:highlight w:val="yellow"/>
          <w:lang w:val="en-GB"/>
        </w:rPr>
        <w:t xml:space="preserve"> Lavater’s argument about the connection between physiognomy and truth on the one hand</w:t>
      </w:r>
      <w:r w:rsidR="00C376F9" w:rsidRPr="000014DF">
        <w:rPr>
          <w:sz w:val="24"/>
          <w:szCs w:val="24"/>
          <w:highlight w:val="yellow"/>
          <w:lang w:val="en-GB"/>
        </w:rPr>
        <w:t>,</w:t>
      </w:r>
      <w:r w:rsidR="00531F7E" w:rsidRPr="000014DF">
        <w:rPr>
          <w:sz w:val="24"/>
          <w:szCs w:val="24"/>
          <w:highlight w:val="yellow"/>
          <w:lang w:val="en-GB"/>
        </w:rPr>
        <w:t xml:space="preserve"> and truth and the divine order on the other</w:t>
      </w:r>
      <w:r w:rsidR="00C376F9" w:rsidRPr="000014DF">
        <w:rPr>
          <w:sz w:val="24"/>
          <w:szCs w:val="24"/>
          <w:highlight w:val="yellow"/>
          <w:lang w:val="en-GB"/>
        </w:rPr>
        <w:t>,</w:t>
      </w:r>
      <w:r w:rsidR="00531F7E" w:rsidRPr="000014DF">
        <w:rPr>
          <w:sz w:val="24"/>
          <w:szCs w:val="24"/>
          <w:highlight w:val="yellow"/>
          <w:lang w:val="en-GB"/>
        </w:rPr>
        <w:t xml:space="preserve"> </w:t>
      </w:r>
      <w:r w:rsidR="00C376F9" w:rsidRPr="000014DF">
        <w:rPr>
          <w:sz w:val="24"/>
          <w:szCs w:val="24"/>
          <w:highlight w:val="yellow"/>
          <w:lang w:val="en-GB"/>
        </w:rPr>
        <w:t>has been</w:t>
      </w:r>
      <w:r w:rsidR="00374A85" w:rsidRPr="000014DF">
        <w:rPr>
          <w:sz w:val="24"/>
          <w:szCs w:val="24"/>
          <w:highlight w:val="yellow"/>
          <w:lang w:val="en-GB"/>
        </w:rPr>
        <w:t xml:space="preserve"> condensed into one paragraph, whereas in the 1789-98 edition</w:t>
      </w:r>
      <w:r w:rsidR="00531F7E" w:rsidRPr="000014DF">
        <w:rPr>
          <w:sz w:val="24"/>
          <w:szCs w:val="24"/>
          <w:highlight w:val="yellow"/>
          <w:lang w:val="en-GB"/>
        </w:rPr>
        <w:t xml:space="preserve"> the </w:t>
      </w:r>
      <w:r w:rsidR="00C376F9" w:rsidRPr="000014DF">
        <w:rPr>
          <w:sz w:val="24"/>
          <w:szCs w:val="24"/>
          <w:highlight w:val="yellow"/>
          <w:lang w:val="en-GB"/>
        </w:rPr>
        <w:t>argument is spread over several pages</w:t>
      </w:r>
      <w:r w:rsidR="00374A85" w:rsidRPr="000014DF">
        <w:rPr>
          <w:sz w:val="24"/>
          <w:szCs w:val="24"/>
          <w:highlight w:val="yellow"/>
          <w:lang w:val="en-GB"/>
        </w:rPr>
        <w:t xml:space="preserve">. </w:t>
      </w:r>
      <w:r w:rsidR="00531F7E" w:rsidRPr="000014DF">
        <w:rPr>
          <w:sz w:val="24"/>
          <w:szCs w:val="24"/>
          <w:highlight w:val="yellow"/>
          <w:lang w:val="en-GB"/>
        </w:rPr>
        <w:t>S</w:t>
      </w:r>
      <w:r w:rsidR="00374A85" w:rsidRPr="000014DF">
        <w:rPr>
          <w:sz w:val="24"/>
          <w:szCs w:val="24"/>
          <w:highlight w:val="yellow"/>
          <w:lang w:val="en-GB"/>
        </w:rPr>
        <w:t xml:space="preserve">ubsequent </w:t>
      </w:r>
      <w:r w:rsidR="00531F7E" w:rsidRPr="000014DF">
        <w:rPr>
          <w:sz w:val="24"/>
          <w:szCs w:val="24"/>
          <w:highlight w:val="yellow"/>
          <w:lang w:val="en-GB"/>
        </w:rPr>
        <w:t xml:space="preserve">citations from the 1853 version </w:t>
      </w:r>
      <w:r w:rsidR="00C376F9" w:rsidRPr="000014DF">
        <w:rPr>
          <w:sz w:val="24"/>
          <w:szCs w:val="24"/>
          <w:highlight w:val="yellow"/>
          <w:lang w:val="en-GB"/>
        </w:rPr>
        <w:t xml:space="preserve">are preferred </w:t>
      </w:r>
      <w:r w:rsidR="00531F7E" w:rsidRPr="000014DF">
        <w:rPr>
          <w:sz w:val="24"/>
          <w:szCs w:val="24"/>
          <w:highlight w:val="yellow"/>
          <w:lang w:val="en-GB"/>
        </w:rPr>
        <w:t xml:space="preserve">for the same reason.  </w:t>
      </w:r>
      <w:r w:rsidR="00374A85" w:rsidRPr="000014DF">
        <w:rPr>
          <w:sz w:val="24"/>
          <w:szCs w:val="24"/>
          <w:highlight w:val="yellow"/>
          <w:lang w:val="en-GB"/>
        </w:rPr>
        <w:t xml:space="preserve"> </w:t>
      </w:r>
      <w:r w:rsidR="00065612" w:rsidRPr="000014DF">
        <w:rPr>
          <w:sz w:val="24"/>
          <w:szCs w:val="24"/>
          <w:highlight w:val="yellow"/>
          <w:lang w:val="en-GB"/>
        </w:rPr>
        <w:t>Here it</w:t>
      </w:r>
      <w:r w:rsidR="00BC0A05" w:rsidRPr="000014DF">
        <w:rPr>
          <w:sz w:val="24"/>
          <w:szCs w:val="24"/>
          <w:highlight w:val="yellow"/>
          <w:lang w:val="en-GB"/>
        </w:rPr>
        <w:t xml:space="preserve"> i</w:t>
      </w:r>
      <w:r w:rsidR="00065612" w:rsidRPr="000014DF">
        <w:rPr>
          <w:sz w:val="24"/>
          <w:szCs w:val="24"/>
          <w:highlight w:val="yellow"/>
          <w:lang w:val="en-GB"/>
        </w:rPr>
        <w:t>s worth noting that Holcroft's version of Lavater's text was both shorter and more precise than Hunter's version because based on a German abridgement. It also had fewer illustrations: Hunter's had 800 while Holcroft’s had only 300.  Also, Holcroft's was less expensive because intended for a more popular readership, whereas Hunter’s was always intended for serious scholars.</w:t>
      </w:r>
      <w:r w:rsidR="00065612" w:rsidRPr="00065612">
        <w:rPr>
          <w:sz w:val="24"/>
          <w:szCs w:val="24"/>
          <w:lang w:val="en-GB"/>
        </w:rPr>
        <w:t xml:space="preserve">  </w:t>
      </w:r>
      <w:r w:rsidR="00374A85">
        <w:rPr>
          <w:sz w:val="24"/>
          <w:szCs w:val="24"/>
          <w:lang w:val="en-GB"/>
        </w:rPr>
        <w:t xml:space="preserve">     </w:t>
      </w:r>
    </w:p>
  </w:endnote>
  <w:endnote w:id="19">
    <w:p w14:paraId="05545E68" w14:textId="422F5608"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Lavater</w:t>
      </w:r>
      <w:r>
        <w:rPr>
          <w:sz w:val="24"/>
          <w:szCs w:val="24"/>
          <w:lang w:val="en-GB"/>
        </w:rPr>
        <w:t xml:space="preserve">, </w:t>
      </w:r>
      <w:r w:rsidRPr="008A3EB2">
        <w:rPr>
          <w:i/>
          <w:iCs/>
          <w:sz w:val="24"/>
          <w:szCs w:val="24"/>
          <w:lang w:val="en-GB"/>
        </w:rPr>
        <w:t>Essays on Physiognomy</w:t>
      </w:r>
      <w:r w:rsidRPr="008A3EB2">
        <w:rPr>
          <w:sz w:val="24"/>
          <w:szCs w:val="24"/>
          <w:lang w:val="en-GB"/>
        </w:rPr>
        <w:t xml:space="preserve"> (1789</w:t>
      </w:r>
      <w:r>
        <w:rPr>
          <w:sz w:val="24"/>
          <w:szCs w:val="24"/>
          <w:lang w:val="en-GB"/>
        </w:rPr>
        <w:t>–98</w:t>
      </w:r>
      <w:r w:rsidRPr="00713899">
        <w:rPr>
          <w:sz w:val="24"/>
          <w:szCs w:val="24"/>
        </w:rPr>
        <w:t>)</w:t>
      </w:r>
      <w:r>
        <w:rPr>
          <w:sz w:val="24"/>
          <w:szCs w:val="24"/>
          <w:lang w:val="en-GB"/>
        </w:rPr>
        <w:t>,</w:t>
      </w:r>
      <w:r w:rsidRPr="008A3EB2">
        <w:rPr>
          <w:sz w:val="24"/>
          <w:szCs w:val="24"/>
          <w:lang w:val="en-GB"/>
        </w:rPr>
        <w:t xml:space="preserve"> </w:t>
      </w:r>
      <w:r>
        <w:rPr>
          <w:sz w:val="24"/>
          <w:szCs w:val="24"/>
          <w:lang w:val="en-GB"/>
        </w:rPr>
        <w:t>v</w:t>
      </w:r>
      <w:r w:rsidRPr="008A3EB2">
        <w:rPr>
          <w:sz w:val="24"/>
          <w:szCs w:val="24"/>
          <w:lang w:val="en-GB"/>
        </w:rPr>
        <w:t>ol</w:t>
      </w:r>
      <w:r>
        <w:rPr>
          <w:sz w:val="24"/>
          <w:szCs w:val="24"/>
          <w:lang w:val="en-GB"/>
        </w:rPr>
        <w:t>.</w:t>
      </w:r>
      <w:r w:rsidRPr="008A3EB2">
        <w:rPr>
          <w:sz w:val="24"/>
          <w:szCs w:val="24"/>
          <w:lang w:val="en-GB"/>
        </w:rPr>
        <w:t xml:space="preserve"> 1, </w:t>
      </w:r>
      <w:r>
        <w:rPr>
          <w:sz w:val="24"/>
          <w:szCs w:val="24"/>
          <w:lang w:val="en-GB"/>
        </w:rPr>
        <w:t>f</w:t>
      </w:r>
      <w:r w:rsidRPr="008A3EB2">
        <w:rPr>
          <w:sz w:val="24"/>
          <w:szCs w:val="24"/>
          <w:lang w:val="en-GB"/>
        </w:rPr>
        <w:t>ragment 16, p. 128.</w:t>
      </w:r>
    </w:p>
  </w:endnote>
  <w:endnote w:id="20">
    <w:p w14:paraId="2BB9777C" w14:textId="161C5C66"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w:t>
      </w:r>
      <w:r>
        <w:rPr>
          <w:sz w:val="24"/>
          <w:szCs w:val="24"/>
          <w:lang w:val="en-GB"/>
        </w:rPr>
        <w:t>Ibid. v</w:t>
      </w:r>
      <w:r w:rsidRPr="008A3EB2">
        <w:rPr>
          <w:sz w:val="24"/>
          <w:szCs w:val="24"/>
          <w:lang w:val="en-GB"/>
        </w:rPr>
        <w:t>ol</w:t>
      </w:r>
      <w:r>
        <w:rPr>
          <w:sz w:val="24"/>
          <w:szCs w:val="24"/>
          <w:lang w:val="en-GB"/>
        </w:rPr>
        <w:t>.</w:t>
      </w:r>
      <w:r w:rsidRPr="008A3EB2">
        <w:rPr>
          <w:sz w:val="24"/>
          <w:szCs w:val="24"/>
          <w:lang w:val="en-GB"/>
        </w:rPr>
        <w:t xml:space="preserve"> 1, </w:t>
      </w:r>
      <w:r>
        <w:rPr>
          <w:sz w:val="24"/>
          <w:szCs w:val="24"/>
          <w:lang w:val="en-GB"/>
        </w:rPr>
        <w:t>f</w:t>
      </w:r>
      <w:r w:rsidRPr="008A3EB2">
        <w:rPr>
          <w:sz w:val="24"/>
          <w:szCs w:val="24"/>
          <w:lang w:val="en-GB"/>
        </w:rPr>
        <w:t>ragment 16, p.</w:t>
      </w:r>
      <w:r>
        <w:rPr>
          <w:sz w:val="24"/>
          <w:szCs w:val="24"/>
          <w:lang w:val="en-GB"/>
        </w:rPr>
        <w:t xml:space="preserve"> </w:t>
      </w:r>
      <w:r w:rsidRPr="008A3EB2">
        <w:rPr>
          <w:sz w:val="24"/>
          <w:szCs w:val="24"/>
          <w:lang w:val="en-GB"/>
        </w:rPr>
        <w:t>129.</w:t>
      </w:r>
    </w:p>
  </w:endnote>
  <w:endnote w:id="21">
    <w:p w14:paraId="76634AF1" w14:textId="234477BE"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Lavater, </w:t>
      </w:r>
      <w:r w:rsidRPr="008A3EB2">
        <w:rPr>
          <w:i/>
          <w:iCs/>
          <w:sz w:val="24"/>
          <w:szCs w:val="24"/>
          <w:lang w:val="en-GB"/>
        </w:rPr>
        <w:t>Essays on Physiognomy</w:t>
      </w:r>
      <w:r w:rsidRPr="008A3EB2">
        <w:rPr>
          <w:iCs/>
          <w:sz w:val="24"/>
          <w:szCs w:val="24"/>
          <w:lang w:val="en-GB"/>
        </w:rPr>
        <w:t xml:space="preserve"> (</w:t>
      </w:r>
      <w:r w:rsidRPr="008A3EB2">
        <w:rPr>
          <w:sz w:val="24"/>
          <w:szCs w:val="24"/>
          <w:lang w:val="en-GB"/>
        </w:rPr>
        <w:t>1853), p.</w:t>
      </w:r>
      <w:r>
        <w:rPr>
          <w:sz w:val="24"/>
          <w:szCs w:val="24"/>
          <w:lang w:val="en-GB"/>
        </w:rPr>
        <w:t xml:space="preserve"> </w:t>
      </w:r>
      <w:r w:rsidRPr="008A3EB2">
        <w:rPr>
          <w:sz w:val="24"/>
          <w:szCs w:val="24"/>
          <w:lang w:val="en-GB"/>
        </w:rPr>
        <w:t>43.</w:t>
      </w:r>
    </w:p>
  </w:endnote>
  <w:endnote w:id="22">
    <w:p w14:paraId="4BB4CDC2" w14:textId="1FE5C3E6"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w:t>
      </w:r>
      <w:r>
        <w:rPr>
          <w:sz w:val="24"/>
          <w:szCs w:val="24"/>
          <w:lang w:val="en-GB"/>
        </w:rPr>
        <w:t>Ibid.</w:t>
      </w:r>
      <w:r w:rsidRPr="008A3EB2">
        <w:rPr>
          <w:rFonts w:eastAsia="Times New Roman"/>
          <w:color w:val="000000"/>
          <w:sz w:val="24"/>
          <w:szCs w:val="24"/>
          <w:lang w:val="en-GB" w:eastAsia="en-GB"/>
        </w:rPr>
        <w:t xml:space="preserve"> p. 14.</w:t>
      </w:r>
    </w:p>
  </w:endnote>
  <w:endnote w:id="23">
    <w:p w14:paraId="07065A68" w14:textId="291D0E78"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Stemmler, ‘Physiognomical </w:t>
      </w:r>
      <w:r w:rsidRPr="00713899">
        <w:rPr>
          <w:sz w:val="24"/>
          <w:szCs w:val="24"/>
        </w:rPr>
        <w:t>Portraits’</w:t>
      </w:r>
      <w:r>
        <w:rPr>
          <w:sz w:val="24"/>
          <w:szCs w:val="24"/>
        </w:rPr>
        <w:t>,</w:t>
      </w:r>
      <w:r w:rsidRPr="008A3EB2">
        <w:rPr>
          <w:sz w:val="24"/>
          <w:szCs w:val="24"/>
          <w:lang w:val="en-GB"/>
        </w:rPr>
        <w:t xml:space="preserve"> p. 153. </w:t>
      </w:r>
    </w:p>
  </w:endnote>
  <w:endnote w:id="24">
    <w:p w14:paraId="672EEEDA" w14:textId="65730416"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See Emanuel Swedenborg, </w:t>
      </w:r>
      <w:r w:rsidRPr="008A3EB2">
        <w:rPr>
          <w:i/>
          <w:sz w:val="24"/>
          <w:szCs w:val="24"/>
          <w:lang w:val="en-GB"/>
        </w:rPr>
        <w:t>Extracts from the Theological Works of the Hon. Emanuel Swedenborg</w:t>
      </w:r>
      <w:r w:rsidRPr="008A3EB2">
        <w:rPr>
          <w:sz w:val="24"/>
          <w:szCs w:val="24"/>
          <w:lang w:val="en-GB"/>
        </w:rPr>
        <w:t xml:space="preserve"> (London: Robert Hindmarsh, 1794), p. 10.</w:t>
      </w:r>
    </w:p>
  </w:endnote>
  <w:endnote w:id="25">
    <w:p w14:paraId="4CAB3C9F" w14:textId="5AC0EC7B" w:rsidR="005B7083" w:rsidRPr="008A3EB2" w:rsidRDefault="005B7083" w:rsidP="0067377B">
      <w:pPr>
        <w:pStyle w:val="EndnoteText"/>
        <w:spacing w:line="480" w:lineRule="auto"/>
        <w:ind w:left="-142"/>
        <w:rPr>
          <w:sz w:val="24"/>
          <w:szCs w:val="24"/>
          <w:lang w:val="en-GB"/>
        </w:rPr>
      </w:pPr>
      <w:r w:rsidRPr="008A3EB2">
        <w:rPr>
          <w:rStyle w:val="EndnoteReference"/>
          <w:sz w:val="24"/>
          <w:szCs w:val="24"/>
          <w:lang w:val="en-GB"/>
        </w:rPr>
        <w:endnoteRef/>
      </w:r>
      <w:r w:rsidRPr="008A3EB2">
        <w:rPr>
          <w:sz w:val="24"/>
          <w:szCs w:val="24"/>
          <w:lang w:val="en-GB"/>
        </w:rPr>
        <w:t xml:space="preserve"> Lavater, </w:t>
      </w:r>
      <w:r w:rsidRPr="008A3EB2">
        <w:rPr>
          <w:i/>
          <w:iCs/>
          <w:sz w:val="24"/>
          <w:szCs w:val="24"/>
          <w:lang w:val="en-GB"/>
        </w:rPr>
        <w:t>Essays on Physiognomy</w:t>
      </w:r>
      <w:r w:rsidRPr="008A3EB2">
        <w:rPr>
          <w:iCs/>
          <w:sz w:val="24"/>
          <w:szCs w:val="24"/>
          <w:lang w:val="en-GB"/>
        </w:rPr>
        <w:t xml:space="preserve"> </w:t>
      </w:r>
      <w:r w:rsidRPr="008A3EB2">
        <w:rPr>
          <w:sz w:val="24"/>
          <w:szCs w:val="24"/>
          <w:lang w:val="en-GB"/>
        </w:rPr>
        <w:t>(1789</w:t>
      </w:r>
      <w:r>
        <w:rPr>
          <w:sz w:val="24"/>
          <w:szCs w:val="24"/>
          <w:lang w:val="en-GB"/>
        </w:rPr>
        <w:t>–98</w:t>
      </w:r>
      <w:r w:rsidRPr="00713899">
        <w:rPr>
          <w:sz w:val="24"/>
          <w:szCs w:val="24"/>
        </w:rPr>
        <w:t>)</w:t>
      </w:r>
      <w:r w:rsidRPr="008A3EB2">
        <w:rPr>
          <w:sz w:val="24"/>
          <w:szCs w:val="24"/>
          <w:lang w:val="en-GB"/>
        </w:rPr>
        <w:t xml:space="preserve">, </w:t>
      </w:r>
      <w:r>
        <w:rPr>
          <w:sz w:val="24"/>
          <w:szCs w:val="24"/>
          <w:lang w:val="en-GB"/>
        </w:rPr>
        <w:t>v</w:t>
      </w:r>
      <w:r w:rsidRPr="008A3EB2">
        <w:rPr>
          <w:sz w:val="24"/>
          <w:szCs w:val="24"/>
          <w:lang w:val="en-GB"/>
        </w:rPr>
        <w:t>ol</w:t>
      </w:r>
      <w:r>
        <w:rPr>
          <w:sz w:val="24"/>
          <w:szCs w:val="24"/>
          <w:lang w:val="en-GB"/>
        </w:rPr>
        <w:t>.</w:t>
      </w:r>
      <w:r w:rsidRPr="008A3EB2">
        <w:rPr>
          <w:sz w:val="24"/>
          <w:szCs w:val="24"/>
          <w:lang w:val="en-GB"/>
        </w:rPr>
        <w:t xml:space="preserve"> 1, ‘Preface’, </w:t>
      </w:r>
      <w:r>
        <w:rPr>
          <w:sz w:val="24"/>
          <w:szCs w:val="24"/>
          <w:lang w:val="en-GB"/>
        </w:rPr>
        <w:t xml:space="preserve">p. </w:t>
      </w:r>
      <w:r w:rsidRPr="008A3EB2">
        <w:rPr>
          <w:iCs/>
          <w:sz w:val="24"/>
          <w:szCs w:val="24"/>
          <w:lang w:val="en-GB"/>
        </w:rPr>
        <w:t>4.</w:t>
      </w:r>
      <w:r w:rsidRPr="008A3EB2">
        <w:rPr>
          <w:i/>
          <w:sz w:val="24"/>
          <w:szCs w:val="24"/>
          <w:lang w:val="en-GB"/>
        </w:rPr>
        <w:t xml:space="preserve"> </w:t>
      </w:r>
    </w:p>
  </w:endnote>
  <w:endnote w:id="26">
    <w:p w14:paraId="1FBFA3BF" w14:textId="1CEEF4FD" w:rsidR="0035402C" w:rsidRDefault="0035402C" w:rsidP="0035402C">
      <w:pPr>
        <w:pStyle w:val="EndnoteText"/>
        <w:ind w:left="-142"/>
        <w:rPr>
          <w:sz w:val="24"/>
          <w:szCs w:val="24"/>
        </w:rPr>
      </w:pPr>
      <w:r w:rsidRPr="00BB737D">
        <w:rPr>
          <w:rStyle w:val="EndnoteReference"/>
          <w:sz w:val="24"/>
          <w:szCs w:val="24"/>
        </w:rPr>
        <w:endnoteRef/>
      </w:r>
      <w:r w:rsidRPr="00BB737D">
        <w:rPr>
          <w:sz w:val="24"/>
          <w:szCs w:val="24"/>
        </w:rPr>
        <w:t xml:space="preserve"> </w:t>
      </w:r>
      <w:r>
        <w:rPr>
          <w:sz w:val="24"/>
          <w:szCs w:val="24"/>
        </w:rPr>
        <w:t xml:space="preserve">Stafford, ‘Body Criticism’, p. 84. </w:t>
      </w:r>
    </w:p>
    <w:p w14:paraId="592427B8" w14:textId="7ABC2AB7" w:rsidR="0035402C" w:rsidRPr="00BB737D" w:rsidRDefault="0035402C" w:rsidP="00BB737D">
      <w:pPr>
        <w:pStyle w:val="EndnoteText"/>
        <w:ind w:left="-142"/>
        <w:rPr>
          <w:sz w:val="24"/>
          <w:szCs w:val="24"/>
        </w:rPr>
      </w:pPr>
      <w:r>
        <w:rPr>
          <w:sz w:val="24"/>
          <w:szCs w:val="24"/>
        </w:rPr>
        <w:t xml:space="preserve"> </w:t>
      </w:r>
    </w:p>
  </w:endnote>
  <w:endnote w:id="27">
    <w:p w14:paraId="5E5B78F2" w14:textId="5FC9247E" w:rsidR="005B7083" w:rsidRPr="008A3EB2" w:rsidRDefault="005B7083" w:rsidP="0067377B">
      <w:pPr>
        <w:pStyle w:val="EndnoteText"/>
        <w:spacing w:line="480" w:lineRule="auto"/>
        <w:ind w:left="-142"/>
        <w:rPr>
          <w:sz w:val="24"/>
          <w:szCs w:val="24"/>
          <w:lang w:val="en-GB"/>
        </w:rPr>
      </w:pPr>
      <w:r w:rsidRPr="008A3EB2">
        <w:rPr>
          <w:rStyle w:val="EndnoteReference"/>
          <w:sz w:val="24"/>
          <w:szCs w:val="24"/>
          <w:lang w:val="en-GB"/>
        </w:rPr>
        <w:endnoteRef/>
      </w:r>
      <w:r w:rsidRPr="008A3EB2">
        <w:rPr>
          <w:sz w:val="24"/>
          <w:szCs w:val="24"/>
          <w:lang w:val="en-GB"/>
        </w:rPr>
        <w:t xml:space="preserve"> </w:t>
      </w:r>
      <w:r>
        <w:rPr>
          <w:sz w:val="24"/>
          <w:szCs w:val="24"/>
          <w:lang w:val="en-GB"/>
        </w:rPr>
        <w:t>Ibid. v</w:t>
      </w:r>
      <w:r w:rsidRPr="008A3EB2">
        <w:rPr>
          <w:sz w:val="24"/>
          <w:szCs w:val="24"/>
          <w:lang w:val="en-GB"/>
        </w:rPr>
        <w:t>ol</w:t>
      </w:r>
      <w:r>
        <w:rPr>
          <w:sz w:val="24"/>
          <w:szCs w:val="24"/>
          <w:lang w:val="en-GB"/>
        </w:rPr>
        <w:t>.</w:t>
      </w:r>
      <w:r w:rsidRPr="008A3EB2">
        <w:rPr>
          <w:sz w:val="24"/>
          <w:szCs w:val="24"/>
          <w:lang w:val="en-GB"/>
        </w:rPr>
        <w:t xml:space="preserve"> 3, fragment 2, p.</w:t>
      </w:r>
      <w:r>
        <w:rPr>
          <w:sz w:val="24"/>
          <w:szCs w:val="24"/>
          <w:lang w:val="en-GB"/>
        </w:rPr>
        <w:t xml:space="preserve"> </w:t>
      </w:r>
      <w:r w:rsidRPr="008A3EB2">
        <w:rPr>
          <w:sz w:val="24"/>
          <w:szCs w:val="24"/>
          <w:lang w:val="en-GB"/>
        </w:rPr>
        <w:t>145.</w:t>
      </w:r>
    </w:p>
  </w:endnote>
  <w:endnote w:id="28">
    <w:p w14:paraId="0B71328D" w14:textId="14FD8526" w:rsidR="005B7083" w:rsidRPr="008A3EB2" w:rsidRDefault="005B7083" w:rsidP="0067377B">
      <w:pPr>
        <w:widowControl w:val="0"/>
        <w:autoSpaceDE w:val="0"/>
        <w:autoSpaceDN w:val="0"/>
        <w:adjustRightInd w:val="0"/>
        <w:spacing w:line="480" w:lineRule="auto"/>
        <w:ind w:left="-142"/>
        <w:rPr>
          <w:rFonts w:ascii="Times New Roman" w:hAnsi="Times New Roman" w:cs="Times New Roman"/>
          <w:color w:val="1A1718"/>
          <w:lang w:val="en-GB"/>
        </w:rPr>
      </w:pPr>
      <w:r w:rsidRPr="008A3EB2">
        <w:rPr>
          <w:rStyle w:val="EndnoteReference"/>
          <w:rFonts w:ascii="Times New Roman" w:hAnsi="Times New Roman" w:cs="Times New Roman"/>
          <w:lang w:val="en-GB"/>
        </w:rPr>
        <w:endnoteRef/>
      </w:r>
      <w:r w:rsidRPr="008A3EB2">
        <w:rPr>
          <w:rFonts w:ascii="Times New Roman" w:hAnsi="Times New Roman" w:cs="Times New Roman"/>
          <w:lang w:val="en-GB"/>
        </w:rPr>
        <w:t xml:space="preserve"> John B. Lyon, ‘The Science of Sciences: Replication and Reproduction in Lavater’s Physiognomics’, </w:t>
      </w:r>
      <w:r w:rsidRPr="008A3EB2">
        <w:rPr>
          <w:rFonts w:ascii="Times New Roman" w:hAnsi="Times New Roman" w:cs="Times New Roman"/>
          <w:i/>
          <w:lang w:val="en-GB"/>
        </w:rPr>
        <w:t>Eighteenth-Century Studies</w:t>
      </w:r>
      <w:r w:rsidRPr="008A3EB2">
        <w:rPr>
          <w:rFonts w:ascii="Times New Roman" w:hAnsi="Times New Roman" w:cs="Times New Roman"/>
          <w:lang w:val="en-GB"/>
        </w:rPr>
        <w:t>, 40:2 (2007)</w:t>
      </w:r>
      <w:r w:rsidRPr="008A3EB2">
        <w:rPr>
          <w:rFonts w:ascii="Times New Roman" w:hAnsi="Times New Roman" w:cs="Times New Roman"/>
          <w:color w:val="1A1718"/>
          <w:lang w:val="en-GB"/>
        </w:rPr>
        <w:t xml:space="preserve">, </w:t>
      </w:r>
      <w:r w:rsidRPr="008A3EB2">
        <w:rPr>
          <w:rFonts w:ascii="Times New Roman" w:hAnsi="Times New Roman" w:cs="Times New Roman"/>
          <w:lang w:val="en-GB"/>
        </w:rPr>
        <w:t xml:space="preserve">p. </w:t>
      </w:r>
      <w:r w:rsidRPr="008A3EB2">
        <w:rPr>
          <w:rFonts w:ascii="Times New Roman" w:hAnsi="Times New Roman" w:cs="Times New Roman"/>
          <w:color w:val="1A1718"/>
          <w:lang w:val="en-GB"/>
        </w:rPr>
        <w:t>259.</w:t>
      </w:r>
    </w:p>
  </w:endnote>
  <w:endnote w:id="29">
    <w:p w14:paraId="5D976BE9" w14:textId="29A3F4E6" w:rsidR="005B7083" w:rsidRPr="008A3EB2" w:rsidRDefault="005B7083" w:rsidP="0067377B">
      <w:pPr>
        <w:spacing w:line="480" w:lineRule="auto"/>
        <w:ind w:right="403"/>
        <w:rPr>
          <w:rFonts w:ascii="Times New Roman" w:hAnsi="Times New Roman" w:cs="Times New Roman"/>
          <w:lang w:val="en-GB"/>
        </w:rPr>
      </w:pPr>
      <w:r w:rsidRPr="008A3EB2">
        <w:rPr>
          <w:rStyle w:val="EndnoteReference"/>
          <w:rFonts w:ascii="Times New Roman" w:hAnsi="Times New Roman" w:cs="Times New Roman"/>
          <w:lang w:val="en-GB"/>
        </w:rPr>
        <w:endnoteRef/>
      </w:r>
      <w:r w:rsidRPr="008A3EB2">
        <w:rPr>
          <w:rFonts w:ascii="Times New Roman" w:hAnsi="Times New Roman" w:cs="Times New Roman"/>
          <w:lang w:val="en-GB"/>
        </w:rPr>
        <w:t xml:space="preserve"> Lavater, </w:t>
      </w:r>
      <w:r w:rsidRPr="008A3EB2">
        <w:rPr>
          <w:rFonts w:ascii="Times New Roman" w:hAnsi="Times New Roman" w:cs="Times New Roman"/>
          <w:i/>
          <w:iCs/>
          <w:lang w:val="en-GB"/>
        </w:rPr>
        <w:t>Essays on</w:t>
      </w:r>
      <w:r w:rsidRPr="008A3EB2">
        <w:rPr>
          <w:rFonts w:ascii="Times New Roman" w:hAnsi="Times New Roman" w:cs="Times New Roman"/>
          <w:lang w:val="en-GB"/>
        </w:rPr>
        <w:t xml:space="preserve"> </w:t>
      </w:r>
      <w:r w:rsidRPr="008A3EB2">
        <w:rPr>
          <w:rFonts w:ascii="Times New Roman" w:hAnsi="Times New Roman" w:cs="Times New Roman"/>
          <w:i/>
          <w:lang w:val="en-GB"/>
        </w:rPr>
        <w:t xml:space="preserve">Physiognomy </w:t>
      </w:r>
      <w:r w:rsidRPr="008A3EB2">
        <w:rPr>
          <w:rFonts w:ascii="Times New Roman" w:hAnsi="Times New Roman" w:cs="Times New Roman"/>
          <w:lang w:val="en-GB"/>
        </w:rPr>
        <w:t xml:space="preserve">(1853), p. 7. </w:t>
      </w:r>
    </w:p>
  </w:endnote>
  <w:endnote w:id="30">
    <w:p w14:paraId="33C90E88" w14:textId="4289EF9B"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English</w:t>
      </w:r>
      <w:r>
        <w:rPr>
          <w:sz w:val="24"/>
          <w:szCs w:val="24"/>
          <w:lang w:val="en-GB"/>
        </w:rPr>
        <w:t>-</w:t>
      </w:r>
      <w:r w:rsidRPr="008A3EB2">
        <w:rPr>
          <w:sz w:val="24"/>
          <w:szCs w:val="24"/>
          <w:lang w:val="en-GB"/>
        </w:rPr>
        <w:t>speaking literary writers influenced by Lavater include Honoré Balzac, Sir Walter Scott, Charlotte Bront</w:t>
      </w:r>
      <w:r>
        <w:rPr>
          <w:sz w:val="24"/>
          <w:szCs w:val="24"/>
          <w:lang w:val="en-GB"/>
        </w:rPr>
        <w:t>ë</w:t>
      </w:r>
      <w:r w:rsidRPr="008A3EB2">
        <w:rPr>
          <w:sz w:val="24"/>
          <w:szCs w:val="24"/>
          <w:lang w:val="en-GB"/>
        </w:rPr>
        <w:t>, Charles Dickens and Nathaniel Hawthorne. For a detailed account of Lavater’s impact on late eighteenth</w:t>
      </w:r>
      <w:r>
        <w:rPr>
          <w:sz w:val="24"/>
          <w:szCs w:val="24"/>
          <w:lang w:val="en-GB"/>
        </w:rPr>
        <w:t>-</w:t>
      </w:r>
      <w:r w:rsidRPr="008A3EB2">
        <w:rPr>
          <w:sz w:val="24"/>
          <w:szCs w:val="24"/>
          <w:lang w:val="en-GB"/>
        </w:rPr>
        <w:t xml:space="preserve"> and early nineteenth-century fiction, see Graeme Tytler, ‘Lavater and Physiognomy in English Fiction 1790–1852’, </w:t>
      </w:r>
      <w:r w:rsidRPr="008A3EB2">
        <w:rPr>
          <w:i/>
          <w:sz w:val="24"/>
          <w:szCs w:val="24"/>
          <w:lang w:val="en-GB"/>
        </w:rPr>
        <w:t>Eighteenth-Century Fiction</w:t>
      </w:r>
      <w:r w:rsidRPr="00FB0EA9">
        <w:rPr>
          <w:iCs/>
          <w:sz w:val="24"/>
          <w:szCs w:val="24"/>
          <w:lang w:val="en-GB"/>
        </w:rPr>
        <w:t>,</w:t>
      </w:r>
      <w:r w:rsidRPr="008A3EB2">
        <w:rPr>
          <w:sz w:val="24"/>
          <w:szCs w:val="24"/>
          <w:lang w:val="en-GB"/>
        </w:rPr>
        <w:t xml:space="preserve"> </w:t>
      </w:r>
      <w:r w:rsidRPr="008A3EB2">
        <w:rPr>
          <w:rFonts w:eastAsia="Times New Roman"/>
          <w:sz w:val="24"/>
          <w:szCs w:val="24"/>
          <w:lang w:val="en-GB"/>
        </w:rPr>
        <w:t xml:space="preserve">7:3 (1995), </w:t>
      </w:r>
      <w:r w:rsidRPr="008A3EB2">
        <w:rPr>
          <w:sz w:val="24"/>
          <w:szCs w:val="24"/>
          <w:lang w:val="en-GB"/>
        </w:rPr>
        <w:t xml:space="preserve">pp. 293–310. </w:t>
      </w:r>
    </w:p>
  </w:endnote>
  <w:endnote w:id="31">
    <w:p w14:paraId="5D5D6B1C" w14:textId="5F4E85FB"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Stafford, </w:t>
      </w:r>
      <w:r w:rsidRPr="008A3EB2">
        <w:rPr>
          <w:i/>
          <w:sz w:val="24"/>
          <w:szCs w:val="24"/>
          <w:lang w:val="en-GB"/>
        </w:rPr>
        <w:t>Body Criticism</w:t>
      </w:r>
      <w:r w:rsidRPr="00FB0EA9">
        <w:rPr>
          <w:iCs/>
          <w:sz w:val="24"/>
          <w:szCs w:val="24"/>
          <w:lang w:val="en-GB"/>
        </w:rPr>
        <w:t>,</w:t>
      </w:r>
      <w:r w:rsidRPr="008A3EB2">
        <w:rPr>
          <w:i/>
          <w:sz w:val="24"/>
          <w:szCs w:val="24"/>
          <w:lang w:val="en-GB"/>
        </w:rPr>
        <w:t xml:space="preserve"> </w:t>
      </w:r>
      <w:r w:rsidRPr="008A3EB2">
        <w:rPr>
          <w:sz w:val="24"/>
          <w:szCs w:val="24"/>
          <w:lang w:val="en-GB"/>
        </w:rPr>
        <w:t>p. 93.</w:t>
      </w:r>
    </w:p>
  </w:endnote>
  <w:endnote w:id="32">
    <w:p w14:paraId="36677E18" w14:textId="6825609B"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The four illustrations by Blake that appear in the Hunter translation are ‘Democritus’, ‘Profile of a Man Facing Left’, ‘Two Elderly Men Planting and Watering Saplings’ </w:t>
      </w:r>
      <w:r>
        <w:rPr>
          <w:sz w:val="24"/>
          <w:szCs w:val="24"/>
          <w:lang w:val="en-GB"/>
        </w:rPr>
        <w:t xml:space="preserve">and </w:t>
      </w:r>
      <w:r w:rsidRPr="008A3EB2">
        <w:rPr>
          <w:sz w:val="24"/>
          <w:szCs w:val="24"/>
          <w:lang w:val="en-GB"/>
        </w:rPr>
        <w:t>‘An Arm Holding a Lighted Candle with Insects Hovering Around the Flame’,</w:t>
      </w:r>
      <w:r>
        <w:rPr>
          <w:sz w:val="24"/>
          <w:szCs w:val="24"/>
          <w:lang w:val="en-GB"/>
        </w:rPr>
        <w:t xml:space="preserve"> all in volume 1</w:t>
      </w:r>
      <w:r w:rsidRPr="008A3EB2">
        <w:rPr>
          <w:sz w:val="24"/>
          <w:szCs w:val="24"/>
          <w:lang w:val="en-GB"/>
        </w:rPr>
        <w:t xml:space="preserve"> </w:t>
      </w:r>
      <w:r>
        <w:rPr>
          <w:sz w:val="24"/>
          <w:szCs w:val="24"/>
          <w:lang w:val="en-GB"/>
        </w:rPr>
        <w:t xml:space="preserve">(published in </w:t>
      </w:r>
      <w:r w:rsidRPr="008A3EB2">
        <w:rPr>
          <w:sz w:val="24"/>
          <w:szCs w:val="24"/>
          <w:lang w:val="en-GB"/>
        </w:rPr>
        <w:t>1789</w:t>
      </w:r>
      <w:r>
        <w:rPr>
          <w:sz w:val="24"/>
          <w:szCs w:val="24"/>
          <w:lang w:val="en-GB"/>
        </w:rPr>
        <w:t>).</w:t>
      </w:r>
      <w:r w:rsidRPr="008A3EB2">
        <w:rPr>
          <w:sz w:val="24"/>
          <w:szCs w:val="24"/>
          <w:lang w:val="en-GB"/>
        </w:rPr>
        <w:t xml:space="preserve"> </w:t>
      </w:r>
    </w:p>
  </w:endnote>
  <w:endnote w:id="33">
    <w:p w14:paraId="2D5DF720" w14:textId="68174B9D" w:rsidR="005B7083" w:rsidRPr="008A3EB2" w:rsidRDefault="005B7083" w:rsidP="0067377B">
      <w:pPr>
        <w:pStyle w:val="NoSpacing"/>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Lavater</w:t>
      </w:r>
      <w:r>
        <w:rPr>
          <w:sz w:val="24"/>
          <w:szCs w:val="24"/>
          <w:lang w:val="en-GB"/>
        </w:rPr>
        <w:t xml:space="preserve">, </w:t>
      </w:r>
      <w:r w:rsidRPr="000E25AC">
        <w:rPr>
          <w:i/>
          <w:iCs/>
          <w:sz w:val="24"/>
          <w:szCs w:val="24"/>
          <w:lang w:val="en-GB"/>
        </w:rPr>
        <w:t>Essays on</w:t>
      </w:r>
      <w:r w:rsidRPr="000E25AC">
        <w:rPr>
          <w:sz w:val="24"/>
          <w:szCs w:val="24"/>
          <w:lang w:val="en-GB"/>
        </w:rPr>
        <w:t xml:space="preserve"> </w:t>
      </w:r>
      <w:r w:rsidRPr="000E25AC">
        <w:rPr>
          <w:i/>
          <w:sz w:val="24"/>
          <w:szCs w:val="24"/>
          <w:lang w:val="en-GB"/>
        </w:rPr>
        <w:t>Physiognomy</w:t>
      </w:r>
      <w:r w:rsidRPr="008A3EB2">
        <w:rPr>
          <w:sz w:val="24"/>
          <w:szCs w:val="24"/>
          <w:lang w:val="en-GB"/>
        </w:rPr>
        <w:t xml:space="preserve"> (1789</w:t>
      </w:r>
      <w:r>
        <w:rPr>
          <w:sz w:val="24"/>
          <w:szCs w:val="24"/>
        </w:rPr>
        <w:t>–98</w:t>
      </w:r>
      <w:r w:rsidRPr="008A3EB2">
        <w:rPr>
          <w:sz w:val="24"/>
          <w:szCs w:val="24"/>
          <w:lang w:val="en-GB"/>
        </w:rPr>
        <w:t xml:space="preserve">), </w:t>
      </w:r>
      <w:r>
        <w:rPr>
          <w:sz w:val="24"/>
          <w:szCs w:val="24"/>
          <w:lang w:val="en-GB"/>
        </w:rPr>
        <w:t>v</w:t>
      </w:r>
      <w:r w:rsidRPr="008A3EB2">
        <w:rPr>
          <w:sz w:val="24"/>
          <w:szCs w:val="24"/>
          <w:lang w:val="en-GB"/>
        </w:rPr>
        <w:t>ol</w:t>
      </w:r>
      <w:r>
        <w:rPr>
          <w:sz w:val="24"/>
          <w:szCs w:val="24"/>
          <w:lang w:val="en-GB"/>
        </w:rPr>
        <w:t>.</w:t>
      </w:r>
      <w:r w:rsidRPr="008A3EB2">
        <w:rPr>
          <w:sz w:val="24"/>
          <w:szCs w:val="24"/>
          <w:lang w:val="en-GB"/>
        </w:rPr>
        <w:t xml:space="preserve"> 2, </w:t>
      </w:r>
      <w:r>
        <w:rPr>
          <w:sz w:val="24"/>
          <w:szCs w:val="24"/>
          <w:lang w:val="en-GB"/>
        </w:rPr>
        <w:t>f</w:t>
      </w:r>
      <w:r w:rsidRPr="008A3EB2">
        <w:rPr>
          <w:sz w:val="24"/>
          <w:szCs w:val="24"/>
          <w:lang w:val="en-GB"/>
        </w:rPr>
        <w:t>ragment 11</w:t>
      </w:r>
      <w:r>
        <w:rPr>
          <w:sz w:val="24"/>
          <w:szCs w:val="24"/>
          <w:lang w:val="en-GB"/>
        </w:rPr>
        <w:t>,</w:t>
      </w:r>
      <w:r w:rsidRPr="008A3EB2">
        <w:rPr>
          <w:sz w:val="24"/>
          <w:szCs w:val="24"/>
          <w:lang w:val="en-GB"/>
        </w:rPr>
        <w:t xml:space="preserve"> p. 178.</w:t>
      </w:r>
    </w:p>
  </w:endnote>
  <w:endnote w:id="34">
    <w:p w14:paraId="08DE61F7" w14:textId="403CBB50"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Hart, ‘Physiognomy’, p. 129.</w:t>
      </w:r>
    </w:p>
  </w:endnote>
  <w:endnote w:id="35">
    <w:p w14:paraId="159FCBF0" w14:textId="2F320E6C" w:rsidR="001B084C" w:rsidRPr="00303B32" w:rsidRDefault="00114C83" w:rsidP="00BB737D">
      <w:pPr>
        <w:spacing w:line="480" w:lineRule="auto"/>
      </w:pPr>
      <w:r w:rsidRPr="007B16D4">
        <w:rPr>
          <w:rStyle w:val="EndnoteReference"/>
          <w:rFonts w:ascii="Times New Roman" w:hAnsi="Times New Roman" w:cs="Times New Roman"/>
          <w:highlight w:val="yellow"/>
        </w:rPr>
        <w:endnoteRef/>
      </w:r>
      <w:r w:rsidRPr="007B16D4">
        <w:rPr>
          <w:rFonts w:ascii="Times New Roman" w:hAnsi="Times New Roman" w:cs="Times New Roman"/>
          <w:highlight w:val="yellow"/>
        </w:rPr>
        <w:t xml:space="preserve"> Stemmler,  ‘The Physiognomical Portraits’, p. 158. </w:t>
      </w:r>
      <w:r w:rsidR="00D87F16" w:rsidRPr="007B16D4">
        <w:rPr>
          <w:rFonts w:ascii="Times New Roman" w:hAnsi="Times New Roman" w:cs="Times New Roman"/>
          <w:highlight w:val="yellow"/>
        </w:rPr>
        <w:t>Stemmler refers to the twenty silhouettes as appearing in t</w:t>
      </w:r>
      <w:r w:rsidRPr="007B16D4">
        <w:rPr>
          <w:rFonts w:ascii="Times New Roman" w:hAnsi="Times New Roman" w:cs="Times New Roman"/>
          <w:highlight w:val="yellow"/>
        </w:rPr>
        <w:t xml:space="preserve">he German edition </w:t>
      </w:r>
      <w:r w:rsidRPr="007B16D4">
        <w:rPr>
          <w:rFonts w:ascii="Times New Roman" w:hAnsi="Times New Roman" w:cs="Times New Roman"/>
          <w:i/>
          <w:iCs/>
          <w:highlight w:val="yellow"/>
        </w:rPr>
        <w:t>Physio</w:t>
      </w:r>
      <w:r w:rsidR="001B084C" w:rsidRPr="007B16D4">
        <w:rPr>
          <w:rFonts w:ascii="Times New Roman" w:hAnsi="Times New Roman" w:cs="Times New Roman"/>
          <w:i/>
          <w:iCs/>
          <w:highlight w:val="yellow"/>
        </w:rPr>
        <w:t>g</w:t>
      </w:r>
      <w:r w:rsidRPr="007B16D4">
        <w:rPr>
          <w:rFonts w:ascii="Times New Roman" w:hAnsi="Times New Roman" w:cs="Times New Roman"/>
          <w:i/>
          <w:iCs/>
          <w:highlight w:val="yellow"/>
        </w:rPr>
        <w:t xml:space="preserve">nomische Fragmente </w:t>
      </w:r>
      <w:r w:rsidR="001B084C" w:rsidRPr="007B16D4">
        <w:rPr>
          <w:rFonts w:ascii="Times New Roman" w:hAnsi="Times New Roman" w:cs="Times New Roman"/>
          <w:i/>
          <w:iCs/>
          <w:highlight w:val="yellow"/>
        </w:rPr>
        <w:t>z</w:t>
      </w:r>
      <w:r w:rsidRPr="007B16D4">
        <w:rPr>
          <w:rFonts w:ascii="Times New Roman" w:hAnsi="Times New Roman" w:cs="Times New Roman"/>
          <w:i/>
          <w:iCs/>
          <w:highlight w:val="yellow"/>
        </w:rPr>
        <w:t>ur Bef</w:t>
      </w:r>
      <w:r w:rsidR="001B084C" w:rsidRPr="007B16D4">
        <w:rPr>
          <w:rFonts w:ascii="Times New Roman" w:hAnsi="Times New Roman" w:cs="Times New Roman"/>
          <w:i/>
          <w:iCs/>
          <w:highlight w:val="yellow"/>
        </w:rPr>
        <w:t>ö</w:t>
      </w:r>
      <w:r w:rsidRPr="007B16D4">
        <w:rPr>
          <w:rFonts w:ascii="Times New Roman" w:hAnsi="Times New Roman" w:cs="Times New Roman"/>
          <w:i/>
          <w:iCs/>
          <w:highlight w:val="yellow"/>
        </w:rPr>
        <w:t>rderung der Menschenkennt</w:t>
      </w:r>
      <w:r w:rsidR="001B084C" w:rsidRPr="007B16D4">
        <w:rPr>
          <w:rFonts w:ascii="Times New Roman" w:hAnsi="Times New Roman" w:cs="Times New Roman"/>
          <w:i/>
          <w:iCs/>
          <w:highlight w:val="yellow"/>
        </w:rPr>
        <w:t xml:space="preserve">nis </w:t>
      </w:r>
      <w:r w:rsidRPr="007B16D4">
        <w:rPr>
          <w:rFonts w:ascii="Times New Roman" w:hAnsi="Times New Roman" w:cs="Times New Roman"/>
          <w:i/>
          <w:iCs/>
          <w:highlight w:val="yellow"/>
        </w:rPr>
        <w:t>und</w:t>
      </w:r>
      <w:r w:rsidR="00D87F16" w:rsidRPr="007B16D4">
        <w:rPr>
          <w:rFonts w:ascii="Times New Roman" w:hAnsi="Times New Roman" w:cs="Times New Roman"/>
          <w:highlight w:val="yellow"/>
        </w:rPr>
        <w:t xml:space="preserve"> </w:t>
      </w:r>
      <w:r w:rsidR="001B084C" w:rsidRPr="007B16D4">
        <w:rPr>
          <w:rFonts w:ascii="Times New Roman" w:hAnsi="Times New Roman" w:cs="Times New Roman"/>
          <w:highlight w:val="yellow"/>
        </w:rPr>
        <w:t>menschenliebe published in 1775 in Leipzig by Weidmanns Erben und Reich, und Heinrich Steiner und Compagnie</w:t>
      </w:r>
      <w:r w:rsidR="00D87F16" w:rsidRPr="007B16D4">
        <w:rPr>
          <w:rFonts w:ascii="Times New Roman" w:hAnsi="Times New Roman" w:cs="Times New Roman"/>
          <w:highlight w:val="yellow"/>
        </w:rPr>
        <w:t>.</w:t>
      </w:r>
      <w:r w:rsidR="00D87F16" w:rsidRPr="00BB737D">
        <w:rPr>
          <w:rFonts w:ascii="Times New Roman" w:hAnsi="Times New Roman" w:cs="Times New Roman"/>
        </w:rPr>
        <w:t xml:space="preserve"> </w:t>
      </w:r>
    </w:p>
  </w:endnote>
  <w:endnote w:id="36">
    <w:p w14:paraId="4A2DF9BD" w14:textId="05E95F95" w:rsidR="00767FA8" w:rsidRPr="00BB737D" w:rsidRDefault="00767FA8" w:rsidP="00BB737D">
      <w:pPr>
        <w:pStyle w:val="EndnoteText"/>
        <w:spacing w:line="480" w:lineRule="auto"/>
        <w:rPr>
          <w:sz w:val="24"/>
          <w:szCs w:val="24"/>
        </w:rPr>
      </w:pPr>
      <w:r w:rsidRPr="007B16D4">
        <w:rPr>
          <w:rStyle w:val="EndnoteReference"/>
          <w:sz w:val="24"/>
          <w:szCs w:val="24"/>
          <w:highlight w:val="yellow"/>
        </w:rPr>
        <w:endnoteRef/>
      </w:r>
      <w:r w:rsidRPr="007B16D4">
        <w:rPr>
          <w:sz w:val="24"/>
          <w:szCs w:val="24"/>
          <w:highlight w:val="yellow"/>
        </w:rPr>
        <w:t xml:space="preserve"> See French edition </w:t>
      </w:r>
      <w:r w:rsidRPr="007B16D4">
        <w:rPr>
          <w:i/>
          <w:iCs/>
          <w:sz w:val="24"/>
          <w:szCs w:val="24"/>
          <w:highlight w:val="yellow"/>
        </w:rPr>
        <w:t>Essais sur la Physignomie: Destineé a faire Conno</w:t>
      </w:r>
      <w:r w:rsidR="00757B28" w:rsidRPr="007B16D4">
        <w:rPr>
          <w:i/>
          <w:iCs/>
          <w:sz w:val="24"/>
          <w:szCs w:val="24"/>
          <w:highlight w:val="yellow"/>
        </w:rPr>
        <w:t>î</w:t>
      </w:r>
      <w:r w:rsidRPr="007B16D4">
        <w:rPr>
          <w:i/>
          <w:iCs/>
          <w:sz w:val="24"/>
          <w:szCs w:val="24"/>
          <w:highlight w:val="yellow"/>
        </w:rPr>
        <w:t xml:space="preserve">tre l’homme et à le faire </w:t>
      </w:r>
      <w:r w:rsidR="000322EE" w:rsidRPr="007B16D4">
        <w:rPr>
          <w:i/>
          <w:iCs/>
          <w:sz w:val="24"/>
          <w:szCs w:val="24"/>
          <w:highlight w:val="yellow"/>
        </w:rPr>
        <w:t>A</w:t>
      </w:r>
      <w:r w:rsidRPr="007B16D4">
        <w:rPr>
          <w:i/>
          <w:iCs/>
          <w:sz w:val="24"/>
          <w:szCs w:val="24"/>
          <w:highlight w:val="yellow"/>
        </w:rPr>
        <w:t>imer</w:t>
      </w:r>
      <w:r w:rsidR="000322EE" w:rsidRPr="007B16D4">
        <w:rPr>
          <w:sz w:val="24"/>
          <w:szCs w:val="24"/>
          <w:highlight w:val="yellow"/>
        </w:rPr>
        <w:t xml:space="preserve">, </w:t>
      </w:r>
      <w:r w:rsidRPr="007B16D4">
        <w:rPr>
          <w:sz w:val="24"/>
          <w:szCs w:val="24"/>
          <w:highlight w:val="yellow"/>
        </w:rPr>
        <w:t xml:space="preserve"> </w:t>
      </w:r>
      <w:r w:rsidR="000322EE" w:rsidRPr="007B16D4">
        <w:rPr>
          <w:sz w:val="24"/>
          <w:szCs w:val="24"/>
          <w:highlight w:val="yellow"/>
        </w:rPr>
        <w:t xml:space="preserve">par Jean Caspar Lavater </w:t>
      </w:r>
      <w:r w:rsidRPr="007B16D4">
        <w:rPr>
          <w:sz w:val="24"/>
          <w:szCs w:val="24"/>
          <w:highlight w:val="yellow"/>
        </w:rPr>
        <w:t>(The Hague: Van Kamebeek, 178</w:t>
      </w:r>
      <w:r w:rsidR="000322EE" w:rsidRPr="007B16D4">
        <w:rPr>
          <w:sz w:val="24"/>
          <w:szCs w:val="24"/>
          <w:highlight w:val="yellow"/>
        </w:rPr>
        <w:t>3</w:t>
      </w:r>
      <w:r w:rsidRPr="007B16D4">
        <w:rPr>
          <w:sz w:val="24"/>
          <w:szCs w:val="24"/>
          <w:highlight w:val="yellow"/>
        </w:rPr>
        <w:t>).</w:t>
      </w:r>
    </w:p>
    <w:p w14:paraId="451765D6" w14:textId="77777777" w:rsidR="00767FA8" w:rsidRDefault="00767FA8">
      <w:pPr>
        <w:pStyle w:val="EndnoteText"/>
      </w:pPr>
    </w:p>
  </w:endnote>
  <w:endnote w:id="37">
    <w:p w14:paraId="4382CB6F" w14:textId="1BE35C49"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The plate showing </w:t>
      </w:r>
      <w:r>
        <w:rPr>
          <w:sz w:val="24"/>
          <w:szCs w:val="24"/>
          <w:lang w:val="en-GB"/>
        </w:rPr>
        <w:t xml:space="preserve">twenty </w:t>
      </w:r>
      <w:r w:rsidRPr="008A3EB2">
        <w:rPr>
          <w:sz w:val="24"/>
          <w:szCs w:val="24"/>
          <w:lang w:val="en-GB"/>
        </w:rPr>
        <w:t>silhouettes does not appear in the French edition nor the 1</w:t>
      </w:r>
      <w:r>
        <w:rPr>
          <w:sz w:val="24"/>
          <w:szCs w:val="24"/>
          <w:lang w:val="en-GB"/>
        </w:rPr>
        <w:t>78</w:t>
      </w:r>
      <w:r w:rsidRPr="008A3EB2">
        <w:rPr>
          <w:sz w:val="24"/>
          <w:szCs w:val="24"/>
          <w:lang w:val="en-GB"/>
        </w:rPr>
        <w:t>9–98 edition translated by Hunter</w:t>
      </w:r>
      <w:r>
        <w:rPr>
          <w:sz w:val="24"/>
          <w:szCs w:val="24"/>
          <w:lang w:val="en-GB"/>
        </w:rPr>
        <w:t>;</w:t>
      </w:r>
      <w:r w:rsidRPr="008A3EB2">
        <w:rPr>
          <w:sz w:val="24"/>
          <w:szCs w:val="24"/>
          <w:lang w:val="en-GB"/>
        </w:rPr>
        <w:t xml:space="preserve"> instead</w:t>
      </w:r>
      <w:r>
        <w:rPr>
          <w:sz w:val="24"/>
          <w:szCs w:val="24"/>
          <w:lang w:val="en-GB"/>
        </w:rPr>
        <w:t>,</w:t>
      </w:r>
      <w:r w:rsidRPr="008A3EB2">
        <w:rPr>
          <w:sz w:val="24"/>
          <w:szCs w:val="24"/>
          <w:lang w:val="en-GB"/>
        </w:rPr>
        <w:t xml:space="preserve"> the reader is presented with the silhouettes of four male friends of Lavater. See </w:t>
      </w:r>
      <w:r>
        <w:rPr>
          <w:sz w:val="24"/>
          <w:szCs w:val="24"/>
          <w:lang w:val="en-GB"/>
        </w:rPr>
        <w:t xml:space="preserve">Lavater, </w:t>
      </w:r>
      <w:r w:rsidRPr="000E25AC">
        <w:rPr>
          <w:i/>
          <w:iCs/>
          <w:sz w:val="24"/>
          <w:szCs w:val="24"/>
          <w:lang w:val="en-GB"/>
        </w:rPr>
        <w:t>Essays on</w:t>
      </w:r>
      <w:r w:rsidRPr="000E25AC">
        <w:rPr>
          <w:sz w:val="24"/>
          <w:szCs w:val="24"/>
          <w:lang w:val="en-GB"/>
        </w:rPr>
        <w:t xml:space="preserve"> </w:t>
      </w:r>
      <w:r w:rsidRPr="000E25AC">
        <w:rPr>
          <w:i/>
          <w:sz w:val="24"/>
          <w:szCs w:val="24"/>
          <w:lang w:val="en-GB"/>
        </w:rPr>
        <w:t>Physiognomy</w:t>
      </w:r>
      <w:r w:rsidRPr="008A3EB2">
        <w:rPr>
          <w:i/>
          <w:lang w:val="en-GB"/>
        </w:rPr>
        <w:t xml:space="preserve"> </w:t>
      </w:r>
      <w:r w:rsidRPr="008A3EB2">
        <w:rPr>
          <w:sz w:val="24"/>
          <w:szCs w:val="24"/>
          <w:lang w:val="en-GB"/>
        </w:rPr>
        <w:t>(1789</w:t>
      </w:r>
      <w:r>
        <w:rPr>
          <w:sz w:val="24"/>
          <w:szCs w:val="24"/>
        </w:rPr>
        <w:t>–98</w:t>
      </w:r>
      <w:r w:rsidRPr="008A3EB2">
        <w:rPr>
          <w:sz w:val="24"/>
          <w:szCs w:val="24"/>
          <w:lang w:val="en-GB"/>
        </w:rPr>
        <w:t>)</w:t>
      </w:r>
      <w:r>
        <w:rPr>
          <w:sz w:val="24"/>
          <w:szCs w:val="24"/>
          <w:lang w:val="en-GB"/>
        </w:rPr>
        <w:t>, v</w:t>
      </w:r>
      <w:r w:rsidRPr="008A3EB2">
        <w:rPr>
          <w:sz w:val="24"/>
          <w:szCs w:val="24"/>
          <w:lang w:val="en-GB"/>
        </w:rPr>
        <w:t>ol</w:t>
      </w:r>
      <w:r>
        <w:rPr>
          <w:sz w:val="24"/>
          <w:szCs w:val="24"/>
          <w:lang w:val="en-GB"/>
        </w:rPr>
        <w:t>.</w:t>
      </w:r>
      <w:r w:rsidRPr="008A3EB2">
        <w:rPr>
          <w:sz w:val="24"/>
          <w:szCs w:val="24"/>
          <w:lang w:val="en-GB"/>
        </w:rPr>
        <w:t xml:space="preserve"> 3, fragment 5, p. 325. A copy of the page showing </w:t>
      </w:r>
      <w:r>
        <w:rPr>
          <w:sz w:val="24"/>
          <w:szCs w:val="24"/>
          <w:lang w:val="en-GB"/>
        </w:rPr>
        <w:t>twenty</w:t>
      </w:r>
      <w:r w:rsidRPr="008A3EB2">
        <w:rPr>
          <w:sz w:val="24"/>
          <w:szCs w:val="24"/>
          <w:lang w:val="en-GB"/>
        </w:rPr>
        <w:t xml:space="preserve"> silhouettes is held by the National Library of Medicine, </w:t>
      </w:r>
      <w:r w:rsidRPr="007B16D4">
        <w:rPr>
          <w:sz w:val="24"/>
          <w:szCs w:val="24"/>
          <w:highlight w:val="yellow"/>
          <w:lang w:val="en-GB"/>
        </w:rPr>
        <w:t>Bethesda, Maryland</w:t>
      </w:r>
      <w:r w:rsidRPr="008A3EB2">
        <w:rPr>
          <w:sz w:val="24"/>
          <w:szCs w:val="24"/>
          <w:lang w:val="en-GB"/>
        </w:rPr>
        <w:t>.</w:t>
      </w:r>
    </w:p>
  </w:endnote>
  <w:endnote w:id="38">
    <w:p w14:paraId="56610451" w14:textId="5AC92B88"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Lavater, </w:t>
      </w:r>
      <w:r w:rsidRPr="00FB0EA9">
        <w:rPr>
          <w:i/>
          <w:iCs/>
          <w:sz w:val="24"/>
          <w:szCs w:val="24"/>
          <w:lang w:val="en-GB"/>
        </w:rPr>
        <w:t>Essays on</w:t>
      </w:r>
      <w:r w:rsidRPr="00FB0EA9">
        <w:rPr>
          <w:sz w:val="24"/>
          <w:szCs w:val="24"/>
          <w:lang w:val="en-GB"/>
        </w:rPr>
        <w:t xml:space="preserve"> </w:t>
      </w:r>
      <w:r w:rsidRPr="00FB0EA9">
        <w:rPr>
          <w:i/>
          <w:sz w:val="24"/>
          <w:szCs w:val="24"/>
          <w:lang w:val="en-GB"/>
        </w:rPr>
        <w:t>Physiognomy</w:t>
      </w:r>
      <w:r w:rsidRPr="008A3EB2">
        <w:rPr>
          <w:i/>
          <w:lang w:val="en-GB"/>
        </w:rPr>
        <w:t xml:space="preserve"> </w:t>
      </w:r>
      <w:r w:rsidRPr="008A3EB2">
        <w:rPr>
          <w:sz w:val="24"/>
          <w:szCs w:val="24"/>
          <w:lang w:val="en-GB"/>
        </w:rPr>
        <w:t>(1789</w:t>
      </w:r>
      <w:r>
        <w:rPr>
          <w:sz w:val="24"/>
          <w:szCs w:val="24"/>
        </w:rPr>
        <w:t>–98</w:t>
      </w:r>
      <w:r w:rsidRPr="008A3EB2">
        <w:rPr>
          <w:sz w:val="24"/>
          <w:szCs w:val="24"/>
          <w:lang w:val="en-GB"/>
        </w:rPr>
        <w:t xml:space="preserve">), </w:t>
      </w:r>
      <w:r>
        <w:rPr>
          <w:sz w:val="24"/>
          <w:szCs w:val="24"/>
          <w:lang w:val="en-GB"/>
        </w:rPr>
        <w:t>v</w:t>
      </w:r>
      <w:r w:rsidRPr="008A3EB2">
        <w:rPr>
          <w:sz w:val="24"/>
          <w:szCs w:val="24"/>
          <w:lang w:val="en-GB"/>
        </w:rPr>
        <w:t>ol</w:t>
      </w:r>
      <w:r>
        <w:rPr>
          <w:sz w:val="24"/>
          <w:szCs w:val="24"/>
          <w:lang w:val="en-GB"/>
        </w:rPr>
        <w:t>.</w:t>
      </w:r>
      <w:r w:rsidRPr="008A3EB2">
        <w:rPr>
          <w:sz w:val="24"/>
          <w:szCs w:val="24"/>
          <w:lang w:val="en-GB"/>
        </w:rPr>
        <w:t xml:space="preserve"> 2</w:t>
      </w:r>
      <w:r>
        <w:rPr>
          <w:sz w:val="24"/>
          <w:szCs w:val="24"/>
          <w:lang w:val="en-GB"/>
        </w:rPr>
        <w:t>,</w:t>
      </w:r>
      <w:r w:rsidRPr="008A3EB2">
        <w:rPr>
          <w:sz w:val="24"/>
          <w:szCs w:val="24"/>
          <w:lang w:val="en-GB"/>
        </w:rPr>
        <w:t xml:space="preserve"> </w:t>
      </w:r>
      <w:r>
        <w:rPr>
          <w:sz w:val="24"/>
          <w:szCs w:val="24"/>
          <w:lang w:val="en-GB"/>
        </w:rPr>
        <w:t>f</w:t>
      </w:r>
      <w:r w:rsidRPr="008A3EB2">
        <w:rPr>
          <w:sz w:val="24"/>
          <w:szCs w:val="24"/>
          <w:lang w:val="en-GB"/>
        </w:rPr>
        <w:t>ragment 11, p.</w:t>
      </w:r>
      <w:r>
        <w:rPr>
          <w:sz w:val="24"/>
          <w:szCs w:val="24"/>
          <w:lang w:val="en-GB"/>
        </w:rPr>
        <w:t xml:space="preserve"> </w:t>
      </w:r>
      <w:r w:rsidRPr="008A3EB2">
        <w:rPr>
          <w:sz w:val="24"/>
          <w:szCs w:val="24"/>
          <w:lang w:val="en-GB"/>
        </w:rPr>
        <w:t>232</w:t>
      </w:r>
      <w:r>
        <w:rPr>
          <w:sz w:val="24"/>
          <w:szCs w:val="24"/>
          <w:lang w:val="en-GB"/>
        </w:rPr>
        <w:t>.</w:t>
      </w:r>
    </w:p>
  </w:endnote>
  <w:endnote w:id="39">
    <w:p w14:paraId="5BAC52A1" w14:textId="45EFFC51"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w:t>
      </w:r>
      <w:r>
        <w:rPr>
          <w:sz w:val="24"/>
          <w:szCs w:val="24"/>
          <w:lang w:val="en-GB"/>
        </w:rPr>
        <w:t>Ibid. v</w:t>
      </w:r>
      <w:r w:rsidRPr="008A3EB2">
        <w:rPr>
          <w:sz w:val="24"/>
          <w:szCs w:val="24"/>
          <w:lang w:val="en-GB"/>
        </w:rPr>
        <w:t>ol</w:t>
      </w:r>
      <w:r>
        <w:rPr>
          <w:sz w:val="24"/>
          <w:szCs w:val="24"/>
          <w:lang w:val="en-GB"/>
        </w:rPr>
        <w:t>.</w:t>
      </w:r>
      <w:r w:rsidRPr="008A3EB2">
        <w:rPr>
          <w:sz w:val="24"/>
          <w:szCs w:val="24"/>
          <w:lang w:val="en-GB"/>
        </w:rPr>
        <w:t xml:space="preserve"> 2, </w:t>
      </w:r>
      <w:r>
        <w:rPr>
          <w:sz w:val="24"/>
          <w:szCs w:val="24"/>
          <w:lang w:val="en-GB"/>
        </w:rPr>
        <w:t>f</w:t>
      </w:r>
      <w:r w:rsidRPr="008A3EB2">
        <w:rPr>
          <w:sz w:val="24"/>
          <w:szCs w:val="24"/>
          <w:lang w:val="en-GB"/>
        </w:rPr>
        <w:t>ragment 11, p.</w:t>
      </w:r>
      <w:r>
        <w:rPr>
          <w:sz w:val="24"/>
          <w:szCs w:val="24"/>
          <w:lang w:val="en-GB"/>
        </w:rPr>
        <w:t xml:space="preserve"> </w:t>
      </w:r>
      <w:r w:rsidRPr="008A3EB2">
        <w:rPr>
          <w:sz w:val="24"/>
          <w:szCs w:val="24"/>
          <w:lang w:val="en-GB"/>
        </w:rPr>
        <w:t>233.</w:t>
      </w:r>
    </w:p>
  </w:endnote>
  <w:endnote w:id="40">
    <w:p w14:paraId="74311D32" w14:textId="45AFEAAA"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w:t>
      </w:r>
      <w:r>
        <w:rPr>
          <w:sz w:val="24"/>
          <w:szCs w:val="24"/>
          <w:lang w:val="en-GB"/>
        </w:rPr>
        <w:t>Ibid. v</w:t>
      </w:r>
      <w:r w:rsidRPr="008A3EB2">
        <w:rPr>
          <w:sz w:val="24"/>
          <w:szCs w:val="24"/>
          <w:lang w:val="en-GB"/>
        </w:rPr>
        <w:t>ol</w:t>
      </w:r>
      <w:r>
        <w:rPr>
          <w:sz w:val="24"/>
          <w:szCs w:val="24"/>
          <w:lang w:val="en-GB"/>
        </w:rPr>
        <w:t>.</w:t>
      </w:r>
      <w:r w:rsidRPr="008A3EB2">
        <w:rPr>
          <w:sz w:val="24"/>
          <w:szCs w:val="24"/>
          <w:lang w:val="en-GB"/>
        </w:rPr>
        <w:t xml:space="preserve"> 2, </w:t>
      </w:r>
      <w:r>
        <w:rPr>
          <w:sz w:val="24"/>
          <w:szCs w:val="24"/>
          <w:lang w:val="en-GB"/>
        </w:rPr>
        <w:t>f</w:t>
      </w:r>
      <w:r w:rsidRPr="008A3EB2">
        <w:rPr>
          <w:sz w:val="24"/>
          <w:szCs w:val="24"/>
          <w:lang w:val="en-GB"/>
        </w:rPr>
        <w:t>ragment 11, p. 232.</w:t>
      </w:r>
    </w:p>
  </w:endnote>
  <w:endnote w:id="41">
    <w:p w14:paraId="1811D96C" w14:textId="561196F1"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w:t>
      </w:r>
      <w:r>
        <w:rPr>
          <w:sz w:val="24"/>
          <w:szCs w:val="24"/>
          <w:lang w:val="en-GB"/>
        </w:rPr>
        <w:t>Ibid.</w:t>
      </w:r>
      <w:r w:rsidRPr="008A3EB2">
        <w:rPr>
          <w:sz w:val="24"/>
          <w:szCs w:val="24"/>
          <w:lang w:val="en-GB"/>
        </w:rPr>
        <w:t xml:space="preserve"> </w:t>
      </w:r>
      <w:r>
        <w:rPr>
          <w:sz w:val="24"/>
          <w:szCs w:val="24"/>
          <w:lang w:val="en-GB"/>
        </w:rPr>
        <w:t>v</w:t>
      </w:r>
      <w:r w:rsidRPr="008A3EB2">
        <w:rPr>
          <w:sz w:val="24"/>
          <w:szCs w:val="24"/>
          <w:lang w:val="en-GB"/>
        </w:rPr>
        <w:t>ol</w:t>
      </w:r>
      <w:r>
        <w:rPr>
          <w:sz w:val="24"/>
          <w:szCs w:val="24"/>
          <w:lang w:val="en-GB"/>
        </w:rPr>
        <w:t>.</w:t>
      </w:r>
      <w:r w:rsidRPr="008A3EB2">
        <w:rPr>
          <w:sz w:val="24"/>
          <w:szCs w:val="24"/>
          <w:lang w:val="en-GB"/>
        </w:rPr>
        <w:t xml:space="preserve"> 3, </w:t>
      </w:r>
      <w:r>
        <w:rPr>
          <w:sz w:val="24"/>
          <w:szCs w:val="24"/>
          <w:lang w:val="en-GB"/>
        </w:rPr>
        <w:t>f</w:t>
      </w:r>
      <w:r w:rsidRPr="008A3EB2">
        <w:rPr>
          <w:sz w:val="24"/>
          <w:szCs w:val="24"/>
          <w:lang w:val="en-GB"/>
        </w:rPr>
        <w:t xml:space="preserve">ragment 1, p. 69. </w:t>
      </w:r>
    </w:p>
  </w:endnote>
  <w:endnote w:id="42">
    <w:p w14:paraId="7668AE32" w14:textId="7AB5353D"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Susan Sontag, </w:t>
      </w:r>
      <w:r w:rsidRPr="008A3EB2">
        <w:rPr>
          <w:i/>
          <w:iCs/>
          <w:sz w:val="24"/>
          <w:szCs w:val="24"/>
          <w:lang w:val="en-GB"/>
        </w:rPr>
        <w:t>On Photography</w:t>
      </w:r>
      <w:r w:rsidRPr="008A3EB2">
        <w:rPr>
          <w:sz w:val="24"/>
          <w:szCs w:val="24"/>
          <w:lang w:val="en-GB"/>
        </w:rPr>
        <w:t xml:space="preserve"> (London: Penguin, 2002), p. 6. </w:t>
      </w:r>
    </w:p>
  </w:endnote>
  <w:endnote w:id="43">
    <w:p w14:paraId="61704730" w14:textId="3B91FE30"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Pearl, </w:t>
      </w:r>
      <w:r w:rsidRPr="008A3EB2">
        <w:rPr>
          <w:i/>
          <w:iCs/>
          <w:sz w:val="24"/>
          <w:szCs w:val="24"/>
          <w:lang w:val="en-GB"/>
        </w:rPr>
        <w:t>About Faces</w:t>
      </w:r>
      <w:r w:rsidRPr="00FB0EA9">
        <w:rPr>
          <w:sz w:val="24"/>
          <w:szCs w:val="24"/>
          <w:lang w:val="en-GB"/>
        </w:rPr>
        <w:t>,</w:t>
      </w:r>
      <w:r w:rsidRPr="008A3EB2">
        <w:rPr>
          <w:i/>
          <w:iCs/>
          <w:sz w:val="24"/>
          <w:szCs w:val="24"/>
          <w:lang w:val="en-GB"/>
        </w:rPr>
        <w:t xml:space="preserve"> </w:t>
      </w:r>
      <w:r w:rsidRPr="008A3EB2">
        <w:rPr>
          <w:sz w:val="24"/>
          <w:szCs w:val="24"/>
          <w:lang w:val="en-GB"/>
        </w:rPr>
        <w:t xml:space="preserve">p. 149. </w:t>
      </w:r>
      <w:r w:rsidRPr="008A3EB2">
        <w:rPr>
          <w:rFonts w:eastAsia="Times New Roman"/>
          <w:sz w:val="24"/>
          <w:szCs w:val="24"/>
          <w:lang w:val="en-GB"/>
        </w:rPr>
        <w:t xml:space="preserve">See also Pearl, ‘A Mediated Mirror: The Photographic Physiognomy of Dr Hugh Welch </w:t>
      </w:r>
      <w:r w:rsidRPr="00713899">
        <w:rPr>
          <w:rFonts w:eastAsia="Times New Roman"/>
          <w:sz w:val="24"/>
          <w:szCs w:val="24"/>
        </w:rPr>
        <w:t>Diamond’</w:t>
      </w:r>
      <w:r>
        <w:rPr>
          <w:rFonts w:eastAsia="Times New Roman"/>
          <w:sz w:val="24"/>
          <w:szCs w:val="24"/>
        </w:rPr>
        <w:t>,</w:t>
      </w:r>
      <w:r w:rsidRPr="008A3EB2">
        <w:rPr>
          <w:rFonts w:eastAsia="Times New Roman"/>
          <w:sz w:val="24"/>
          <w:szCs w:val="24"/>
          <w:lang w:val="en-GB"/>
        </w:rPr>
        <w:t xml:space="preserve"> </w:t>
      </w:r>
      <w:r w:rsidRPr="008A3EB2">
        <w:rPr>
          <w:rFonts w:eastAsia="Times New Roman"/>
          <w:i/>
          <w:sz w:val="24"/>
          <w:szCs w:val="24"/>
          <w:lang w:val="en-GB"/>
        </w:rPr>
        <w:t>History of Photography</w:t>
      </w:r>
      <w:r w:rsidRPr="00FB0EA9">
        <w:rPr>
          <w:rFonts w:eastAsia="Times New Roman"/>
          <w:iCs/>
          <w:sz w:val="24"/>
          <w:szCs w:val="24"/>
          <w:lang w:val="en-GB"/>
        </w:rPr>
        <w:t>,</w:t>
      </w:r>
      <w:r w:rsidRPr="008A3EB2">
        <w:rPr>
          <w:rFonts w:eastAsia="Times New Roman"/>
          <w:sz w:val="24"/>
          <w:szCs w:val="24"/>
          <w:lang w:val="en-GB"/>
        </w:rPr>
        <w:t xml:space="preserve"> 33</w:t>
      </w:r>
      <w:r>
        <w:rPr>
          <w:rFonts w:eastAsia="Times New Roman"/>
          <w:sz w:val="24"/>
          <w:szCs w:val="24"/>
          <w:lang w:val="en-GB"/>
        </w:rPr>
        <w:t>:</w:t>
      </w:r>
      <w:r w:rsidRPr="008A3EB2">
        <w:rPr>
          <w:rFonts w:eastAsia="Times New Roman"/>
          <w:sz w:val="24"/>
          <w:szCs w:val="24"/>
          <w:lang w:val="en-GB"/>
        </w:rPr>
        <w:t>3 (2009), pp. 288–305.</w:t>
      </w:r>
    </w:p>
  </w:endnote>
  <w:endnote w:id="44">
    <w:p w14:paraId="13118F07" w14:textId="293C0734"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w:t>
      </w:r>
      <w:r w:rsidRPr="008A3EB2">
        <w:rPr>
          <w:rFonts w:eastAsia="Times New Roman"/>
          <w:sz w:val="24"/>
          <w:szCs w:val="24"/>
          <w:lang w:val="en-GB"/>
        </w:rPr>
        <w:t xml:space="preserve">Galen revered Hippocrates and developed many of his teachings, ultimately attempting to devise a comprehensive typology of temperament in his dissertation </w:t>
      </w:r>
      <w:r w:rsidRPr="008A3EB2">
        <w:rPr>
          <w:rStyle w:val="Emphasis"/>
          <w:rFonts w:eastAsia="Times New Roman"/>
          <w:sz w:val="24"/>
          <w:szCs w:val="24"/>
          <w:lang w:val="en-GB"/>
        </w:rPr>
        <w:t>Die Temperamentis</w:t>
      </w:r>
      <w:r>
        <w:rPr>
          <w:rStyle w:val="Emphasis"/>
          <w:rFonts w:eastAsia="Times New Roman"/>
          <w:i w:val="0"/>
          <w:iCs w:val="0"/>
          <w:sz w:val="24"/>
          <w:szCs w:val="24"/>
          <w:lang w:val="en-GB"/>
        </w:rPr>
        <w:t>,</w:t>
      </w:r>
      <w:r w:rsidRPr="008A3EB2">
        <w:rPr>
          <w:rFonts w:eastAsia="Times New Roman"/>
          <w:sz w:val="24"/>
          <w:szCs w:val="24"/>
          <w:lang w:val="en-GB"/>
        </w:rPr>
        <w:t> in which he speculated on physiological reasons for different behaviours in humans.</w:t>
      </w:r>
    </w:p>
  </w:endnote>
  <w:endnote w:id="45">
    <w:p w14:paraId="00DE5925" w14:textId="50D83309"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For an essay that links Lavater’s descriptive typology to the Greek </w:t>
      </w:r>
      <w:r>
        <w:rPr>
          <w:sz w:val="24"/>
          <w:szCs w:val="24"/>
          <w:lang w:val="en-GB"/>
        </w:rPr>
        <w:t>p</w:t>
      </w:r>
      <w:r w:rsidRPr="008A3EB2">
        <w:rPr>
          <w:sz w:val="24"/>
          <w:szCs w:val="24"/>
          <w:lang w:val="en-GB"/>
        </w:rPr>
        <w:t>hysician Galen of Pergam</w:t>
      </w:r>
      <w:r>
        <w:rPr>
          <w:sz w:val="24"/>
          <w:szCs w:val="24"/>
          <w:lang w:val="en-GB"/>
        </w:rPr>
        <w:t>o</w:t>
      </w:r>
      <w:r w:rsidRPr="008A3EB2">
        <w:rPr>
          <w:sz w:val="24"/>
          <w:szCs w:val="24"/>
          <w:lang w:val="en-GB"/>
        </w:rPr>
        <w:t>n (AD 1</w:t>
      </w:r>
      <w:r w:rsidR="008371C3">
        <w:rPr>
          <w:sz w:val="24"/>
          <w:szCs w:val="24"/>
          <w:lang w:val="en-GB"/>
        </w:rPr>
        <w:t>29</w:t>
      </w:r>
      <w:r w:rsidRPr="008A3EB2">
        <w:rPr>
          <w:sz w:val="24"/>
          <w:szCs w:val="24"/>
          <w:lang w:val="en-GB"/>
        </w:rPr>
        <w:t>–2</w:t>
      </w:r>
      <w:r w:rsidR="008371C3">
        <w:rPr>
          <w:sz w:val="24"/>
          <w:szCs w:val="24"/>
          <w:lang w:val="en-GB"/>
        </w:rPr>
        <w:t>16</w:t>
      </w:r>
      <w:r w:rsidRPr="008A3EB2">
        <w:rPr>
          <w:sz w:val="24"/>
          <w:szCs w:val="24"/>
          <w:lang w:val="en-GB"/>
        </w:rPr>
        <w:t>), see Robert M. Stelmack and Anastasios Stalikas</w:t>
      </w:r>
      <w:r>
        <w:rPr>
          <w:sz w:val="24"/>
          <w:szCs w:val="24"/>
          <w:lang w:val="en-GB"/>
        </w:rPr>
        <w:t>,</w:t>
      </w:r>
      <w:r w:rsidRPr="008A3EB2">
        <w:rPr>
          <w:sz w:val="24"/>
          <w:szCs w:val="24"/>
          <w:lang w:val="en-GB"/>
        </w:rPr>
        <w:t xml:space="preserve"> ‘Galen and the Humour Theory of Temperament’, </w:t>
      </w:r>
      <w:r w:rsidRPr="008A3EB2">
        <w:rPr>
          <w:i/>
          <w:sz w:val="24"/>
          <w:szCs w:val="24"/>
          <w:lang w:val="en-GB"/>
        </w:rPr>
        <w:t>Personality and Individual Differences</w:t>
      </w:r>
      <w:r w:rsidRPr="00FB0EA9">
        <w:rPr>
          <w:iCs/>
          <w:sz w:val="24"/>
          <w:szCs w:val="24"/>
          <w:lang w:val="en-GB"/>
        </w:rPr>
        <w:t>,</w:t>
      </w:r>
      <w:r w:rsidRPr="008A3EB2">
        <w:rPr>
          <w:sz w:val="24"/>
          <w:szCs w:val="24"/>
          <w:lang w:val="en-GB"/>
        </w:rPr>
        <w:t xml:space="preserve"> 112:3 (1991), pp. 255–63. </w:t>
      </w:r>
    </w:p>
  </w:endnote>
  <w:endnote w:id="46">
    <w:p w14:paraId="5BA0B965" w14:textId="099FFA22"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Lavater</w:t>
      </w:r>
      <w:r>
        <w:rPr>
          <w:sz w:val="24"/>
          <w:szCs w:val="24"/>
          <w:lang w:val="en-GB"/>
        </w:rPr>
        <w:t xml:space="preserve">, </w:t>
      </w:r>
      <w:r>
        <w:rPr>
          <w:i/>
          <w:iCs/>
          <w:sz w:val="24"/>
          <w:szCs w:val="24"/>
          <w:lang w:val="en-GB"/>
        </w:rPr>
        <w:t>Essays on Physiognomy</w:t>
      </w:r>
      <w:r w:rsidRPr="008A3EB2">
        <w:rPr>
          <w:sz w:val="24"/>
          <w:szCs w:val="24"/>
          <w:lang w:val="en-GB"/>
        </w:rPr>
        <w:t xml:space="preserve"> (1</w:t>
      </w:r>
      <w:r w:rsidR="008371C3">
        <w:rPr>
          <w:sz w:val="24"/>
          <w:szCs w:val="24"/>
          <w:lang w:val="en-GB"/>
        </w:rPr>
        <w:t>789-98</w:t>
      </w:r>
      <w:r w:rsidRPr="008A3EB2">
        <w:rPr>
          <w:sz w:val="24"/>
          <w:szCs w:val="24"/>
          <w:lang w:val="en-GB"/>
        </w:rPr>
        <w:t xml:space="preserve">), </w:t>
      </w:r>
      <w:r>
        <w:rPr>
          <w:sz w:val="24"/>
          <w:szCs w:val="24"/>
          <w:lang w:val="en-GB"/>
        </w:rPr>
        <w:t>v</w:t>
      </w:r>
      <w:r w:rsidRPr="008A3EB2">
        <w:rPr>
          <w:sz w:val="24"/>
          <w:szCs w:val="24"/>
          <w:lang w:val="en-GB"/>
        </w:rPr>
        <w:t>ol</w:t>
      </w:r>
      <w:r>
        <w:rPr>
          <w:sz w:val="24"/>
          <w:szCs w:val="24"/>
          <w:lang w:val="en-GB"/>
        </w:rPr>
        <w:t>.</w:t>
      </w:r>
      <w:r w:rsidRPr="008A3EB2">
        <w:rPr>
          <w:sz w:val="24"/>
          <w:szCs w:val="24"/>
          <w:lang w:val="en-GB"/>
        </w:rPr>
        <w:t xml:space="preserve"> 3, fragment 2, pp.</w:t>
      </w:r>
      <w:r>
        <w:rPr>
          <w:sz w:val="24"/>
          <w:szCs w:val="24"/>
          <w:lang w:val="en-GB"/>
        </w:rPr>
        <w:t xml:space="preserve"> </w:t>
      </w:r>
      <w:r w:rsidRPr="008A3EB2">
        <w:rPr>
          <w:sz w:val="24"/>
          <w:szCs w:val="24"/>
          <w:lang w:val="en-GB"/>
        </w:rPr>
        <w:t>102–3.</w:t>
      </w:r>
    </w:p>
  </w:endnote>
  <w:endnote w:id="47">
    <w:p w14:paraId="79E7E9FD" w14:textId="1C230F0B" w:rsidR="005B7083" w:rsidRPr="008A3EB2" w:rsidRDefault="005B7083" w:rsidP="0067377B">
      <w:pPr>
        <w:pStyle w:val="EndnoteText"/>
        <w:tabs>
          <w:tab w:val="left" w:pos="1843"/>
        </w:tabs>
        <w:spacing w:line="480" w:lineRule="auto"/>
        <w:rPr>
          <w:sz w:val="24"/>
          <w:szCs w:val="24"/>
          <w:lang w:val="en-GB"/>
        </w:rPr>
      </w:pPr>
      <w:r w:rsidRPr="00A15508">
        <w:rPr>
          <w:rStyle w:val="EndnoteReference"/>
          <w:sz w:val="24"/>
          <w:szCs w:val="24"/>
          <w:highlight w:val="yellow"/>
          <w:lang w:val="en-GB"/>
        </w:rPr>
        <w:endnoteRef/>
      </w:r>
      <w:r w:rsidRPr="00A15508">
        <w:rPr>
          <w:sz w:val="24"/>
          <w:szCs w:val="24"/>
          <w:highlight w:val="yellow"/>
          <w:lang w:val="en-GB"/>
        </w:rPr>
        <w:t xml:space="preserve"> </w:t>
      </w:r>
      <w:r w:rsidR="008371C3" w:rsidRPr="00A15508">
        <w:rPr>
          <w:sz w:val="24"/>
          <w:szCs w:val="24"/>
          <w:highlight w:val="yellow"/>
          <w:lang w:val="en-GB"/>
        </w:rPr>
        <w:t xml:space="preserve">  Giambattista </w:t>
      </w:r>
      <w:r w:rsidR="008371C3" w:rsidRPr="00A15508">
        <w:rPr>
          <w:rFonts w:eastAsia="Times New Roman"/>
          <w:sz w:val="24"/>
          <w:szCs w:val="24"/>
          <w:highlight w:val="yellow"/>
          <w:lang w:val="en-GB"/>
        </w:rPr>
        <w:t xml:space="preserve">della Porta </w:t>
      </w:r>
      <w:r w:rsidR="008371C3" w:rsidRPr="00A15508">
        <w:rPr>
          <w:sz w:val="24"/>
          <w:szCs w:val="24"/>
          <w:highlight w:val="yellow"/>
          <w:lang w:val="en-GB"/>
        </w:rPr>
        <w:t xml:space="preserve">Giambattista, </w:t>
      </w:r>
      <w:r w:rsidR="008371C3" w:rsidRPr="00A15508">
        <w:rPr>
          <w:i/>
          <w:iCs/>
          <w:sz w:val="24"/>
          <w:szCs w:val="24"/>
          <w:highlight w:val="yellow"/>
          <w:lang w:val="en-GB"/>
        </w:rPr>
        <w:t xml:space="preserve">De Humana </w:t>
      </w:r>
      <w:r w:rsidR="006E7043" w:rsidRPr="00A15508">
        <w:rPr>
          <w:i/>
          <w:iCs/>
          <w:sz w:val="24"/>
          <w:szCs w:val="24"/>
          <w:highlight w:val="yellow"/>
          <w:lang w:val="en-GB"/>
        </w:rPr>
        <w:t>P</w:t>
      </w:r>
      <w:r w:rsidR="008371C3" w:rsidRPr="00A15508">
        <w:rPr>
          <w:i/>
          <w:iCs/>
          <w:sz w:val="24"/>
          <w:szCs w:val="24"/>
          <w:highlight w:val="yellow"/>
          <w:lang w:val="en-GB"/>
        </w:rPr>
        <w:t>hysiognomonia</w:t>
      </w:r>
      <w:r w:rsidR="006E7043" w:rsidRPr="00A15508">
        <w:rPr>
          <w:i/>
          <w:iCs/>
          <w:sz w:val="24"/>
          <w:szCs w:val="24"/>
          <w:highlight w:val="yellow"/>
          <w:lang w:val="en-GB"/>
        </w:rPr>
        <w:t>,</w:t>
      </w:r>
      <w:r w:rsidR="008371C3" w:rsidRPr="00A15508">
        <w:rPr>
          <w:sz w:val="24"/>
          <w:szCs w:val="24"/>
          <w:highlight w:val="yellow"/>
          <w:lang w:val="en-GB"/>
        </w:rPr>
        <w:t xml:space="preserve"> 4 vols  </w:t>
      </w:r>
      <w:r w:rsidR="006E7043" w:rsidRPr="00A15508">
        <w:rPr>
          <w:sz w:val="24"/>
          <w:szCs w:val="24"/>
          <w:highlight w:val="yellow"/>
          <w:lang w:val="en-GB"/>
        </w:rPr>
        <w:t>(</w:t>
      </w:r>
      <w:r w:rsidR="008371C3" w:rsidRPr="00A15508">
        <w:rPr>
          <w:sz w:val="24"/>
          <w:szCs w:val="24"/>
          <w:highlight w:val="yellow"/>
          <w:lang w:val="en-GB"/>
        </w:rPr>
        <w:t>Vici Aequensis: ApudIosephum Cacchium</w:t>
      </w:r>
      <w:r w:rsidR="006E7043" w:rsidRPr="00A15508">
        <w:rPr>
          <w:sz w:val="24"/>
          <w:szCs w:val="24"/>
          <w:highlight w:val="yellow"/>
          <w:lang w:val="en-GB"/>
        </w:rPr>
        <w:t>,</w:t>
      </w:r>
      <w:r w:rsidR="008371C3" w:rsidRPr="00A15508">
        <w:rPr>
          <w:sz w:val="24"/>
          <w:szCs w:val="24"/>
          <w:highlight w:val="yellow"/>
          <w:lang w:val="en-GB"/>
        </w:rPr>
        <w:t xml:space="preserve"> </w:t>
      </w:r>
      <w:r w:rsidR="006E7043" w:rsidRPr="00A15508">
        <w:rPr>
          <w:sz w:val="24"/>
          <w:szCs w:val="24"/>
          <w:highlight w:val="yellow"/>
          <w:lang w:val="en-GB"/>
        </w:rPr>
        <w:t xml:space="preserve">1586) </w:t>
      </w:r>
      <w:r w:rsidR="008371C3" w:rsidRPr="00A15508">
        <w:rPr>
          <w:sz w:val="24"/>
          <w:szCs w:val="24"/>
          <w:highlight w:val="yellow"/>
          <w:lang w:val="en-GB"/>
        </w:rPr>
        <w:t>National Library of Med</w:t>
      </w:r>
      <w:r w:rsidR="006E7043" w:rsidRPr="00A15508">
        <w:rPr>
          <w:sz w:val="24"/>
          <w:szCs w:val="24"/>
          <w:highlight w:val="yellow"/>
          <w:lang w:val="en-GB"/>
        </w:rPr>
        <w:t>i</w:t>
      </w:r>
      <w:r w:rsidR="008371C3" w:rsidRPr="00A15508">
        <w:rPr>
          <w:sz w:val="24"/>
          <w:szCs w:val="24"/>
          <w:highlight w:val="yellow"/>
          <w:lang w:val="en-GB"/>
        </w:rPr>
        <w:t>cine</w:t>
      </w:r>
      <w:r w:rsidR="006E7043" w:rsidRPr="00A15508">
        <w:rPr>
          <w:sz w:val="24"/>
          <w:szCs w:val="24"/>
          <w:highlight w:val="yellow"/>
          <w:lang w:val="en-GB"/>
        </w:rPr>
        <w:t>, Bethesda, Maryland.</w:t>
      </w:r>
      <w:r w:rsidR="008371C3">
        <w:rPr>
          <w:sz w:val="24"/>
          <w:szCs w:val="24"/>
          <w:lang w:val="en-GB"/>
        </w:rPr>
        <w:t xml:space="preserve">  </w:t>
      </w:r>
      <w:r w:rsidR="006E7043">
        <w:rPr>
          <w:rFonts w:eastAsia="Times New Roman"/>
          <w:sz w:val="24"/>
          <w:szCs w:val="24"/>
          <w:lang w:val="en-GB"/>
        </w:rPr>
        <w:t>D</w:t>
      </w:r>
      <w:r w:rsidRPr="008A3EB2">
        <w:rPr>
          <w:rFonts w:eastAsia="Times New Roman"/>
          <w:sz w:val="24"/>
          <w:szCs w:val="24"/>
          <w:lang w:val="en-GB"/>
        </w:rPr>
        <w:t xml:space="preserve">ella Porta also influenced Lavater’s ideas about the connection </w:t>
      </w:r>
      <w:r>
        <w:rPr>
          <w:rFonts w:eastAsia="Times New Roman"/>
          <w:sz w:val="24"/>
          <w:szCs w:val="24"/>
          <w:lang w:val="en-GB"/>
        </w:rPr>
        <w:t>among</w:t>
      </w:r>
      <w:r w:rsidRPr="008A3EB2">
        <w:rPr>
          <w:rFonts w:eastAsia="Times New Roman"/>
          <w:sz w:val="24"/>
          <w:szCs w:val="24"/>
          <w:lang w:val="en-GB"/>
        </w:rPr>
        <w:t xml:space="preserve"> the humo</w:t>
      </w:r>
      <w:r>
        <w:rPr>
          <w:rFonts w:eastAsia="Times New Roman"/>
          <w:sz w:val="24"/>
          <w:szCs w:val="24"/>
          <w:lang w:val="en-GB"/>
        </w:rPr>
        <w:t>u</w:t>
      </w:r>
      <w:r w:rsidRPr="008A3EB2">
        <w:rPr>
          <w:rFonts w:eastAsia="Times New Roman"/>
          <w:sz w:val="24"/>
          <w:szCs w:val="24"/>
          <w:lang w:val="en-GB"/>
        </w:rPr>
        <w:t>rs, bodily aesthetics and morality. It was from him that Lavater obtained the idea that beautiful bodies are not just morally good</w:t>
      </w:r>
      <w:r>
        <w:rPr>
          <w:rFonts w:eastAsia="Times New Roman"/>
          <w:sz w:val="24"/>
          <w:szCs w:val="24"/>
          <w:lang w:val="en-GB"/>
        </w:rPr>
        <w:t xml:space="preserve"> but</w:t>
      </w:r>
      <w:r w:rsidRPr="008A3EB2">
        <w:rPr>
          <w:rFonts w:eastAsia="Times New Roman"/>
          <w:sz w:val="24"/>
          <w:szCs w:val="24"/>
          <w:lang w:val="en-GB"/>
        </w:rPr>
        <w:t xml:space="preserve"> also healthy</w:t>
      </w:r>
      <w:r>
        <w:rPr>
          <w:rFonts w:eastAsia="Times New Roman"/>
          <w:sz w:val="24"/>
          <w:szCs w:val="24"/>
          <w:lang w:val="en-GB"/>
        </w:rPr>
        <w:t>,</w:t>
      </w:r>
      <w:r w:rsidRPr="008A3EB2">
        <w:rPr>
          <w:rFonts w:eastAsia="Times New Roman"/>
          <w:sz w:val="24"/>
          <w:szCs w:val="24"/>
          <w:lang w:val="en-GB"/>
        </w:rPr>
        <w:t xml:space="preserve"> the sign of a harmonious mixture of the elements. A monstrous body, </w:t>
      </w:r>
      <w:r>
        <w:rPr>
          <w:rFonts w:eastAsia="Times New Roman"/>
          <w:sz w:val="24"/>
          <w:szCs w:val="24"/>
          <w:lang w:val="en-GB"/>
        </w:rPr>
        <w:t>in contrast</w:t>
      </w:r>
      <w:r w:rsidRPr="008A3EB2">
        <w:rPr>
          <w:rFonts w:eastAsia="Times New Roman"/>
          <w:sz w:val="24"/>
          <w:szCs w:val="24"/>
          <w:lang w:val="en-GB"/>
        </w:rPr>
        <w:t xml:space="preserve">, indicates ill health, bad luck and dubious moral inclinations. See Sergius Kodera, ‘Bestiality and Gluttony in Theory and Practice in the Comedies of Giovan Battista Della Porta’, </w:t>
      </w:r>
      <w:r w:rsidRPr="008A3EB2">
        <w:rPr>
          <w:rFonts w:eastAsia="Times New Roman"/>
          <w:i/>
          <w:iCs/>
          <w:sz w:val="24"/>
          <w:szCs w:val="24"/>
          <w:lang w:val="en-GB"/>
        </w:rPr>
        <w:t>Renaissance and Reformation</w:t>
      </w:r>
      <w:r w:rsidRPr="00FB0EA9">
        <w:rPr>
          <w:rFonts w:eastAsia="Times New Roman"/>
          <w:sz w:val="24"/>
          <w:szCs w:val="24"/>
          <w:lang w:val="en-GB"/>
        </w:rPr>
        <w:t>,</w:t>
      </w:r>
      <w:r w:rsidRPr="008A3EB2">
        <w:rPr>
          <w:rFonts w:eastAsia="Times New Roman"/>
          <w:sz w:val="24"/>
          <w:szCs w:val="24"/>
          <w:lang w:val="en-GB"/>
        </w:rPr>
        <w:t xml:space="preserve"> 38:4 (2015), pp.</w:t>
      </w:r>
      <w:r>
        <w:rPr>
          <w:rFonts w:eastAsia="Times New Roman"/>
          <w:sz w:val="24"/>
          <w:szCs w:val="24"/>
          <w:lang w:val="en-GB"/>
        </w:rPr>
        <w:t xml:space="preserve"> 89–119</w:t>
      </w:r>
      <w:r w:rsidRPr="008A3EB2">
        <w:rPr>
          <w:rFonts w:eastAsia="Times New Roman"/>
          <w:sz w:val="24"/>
          <w:szCs w:val="24"/>
          <w:lang w:val="en-GB"/>
        </w:rPr>
        <w:t xml:space="preserve"> </w:t>
      </w:r>
      <w:r>
        <w:rPr>
          <w:rFonts w:eastAsia="Times New Roman"/>
          <w:sz w:val="24"/>
          <w:szCs w:val="24"/>
          <w:lang w:val="en-GB"/>
        </w:rPr>
        <w:t>(</w:t>
      </w:r>
      <w:r w:rsidRPr="008A3EB2">
        <w:rPr>
          <w:rFonts w:eastAsia="Times New Roman"/>
          <w:sz w:val="24"/>
          <w:szCs w:val="24"/>
          <w:lang w:val="en-GB"/>
        </w:rPr>
        <w:t>95–7</w:t>
      </w:r>
      <w:r>
        <w:rPr>
          <w:rFonts w:eastAsia="Times New Roman"/>
          <w:sz w:val="24"/>
          <w:szCs w:val="24"/>
          <w:lang w:val="en-GB"/>
        </w:rPr>
        <w:t>)</w:t>
      </w:r>
      <w:r w:rsidRPr="008A3EB2">
        <w:rPr>
          <w:rFonts w:eastAsia="Times New Roman"/>
          <w:sz w:val="24"/>
          <w:szCs w:val="24"/>
          <w:lang w:val="en-GB"/>
        </w:rPr>
        <w:t>.</w:t>
      </w:r>
    </w:p>
  </w:endnote>
  <w:endnote w:id="48">
    <w:p w14:paraId="6701BFBC" w14:textId="0804D894"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Lavater</w:t>
      </w:r>
      <w:r>
        <w:rPr>
          <w:sz w:val="24"/>
          <w:szCs w:val="24"/>
          <w:lang w:val="en-GB"/>
        </w:rPr>
        <w:t xml:space="preserve">, </w:t>
      </w:r>
      <w:r w:rsidRPr="000E25AC">
        <w:rPr>
          <w:i/>
          <w:iCs/>
          <w:sz w:val="24"/>
          <w:szCs w:val="24"/>
          <w:lang w:val="en-GB"/>
        </w:rPr>
        <w:t>Essays on</w:t>
      </w:r>
      <w:r w:rsidRPr="000E25AC">
        <w:rPr>
          <w:sz w:val="24"/>
          <w:szCs w:val="24"/>
          <w:lang w:val="en-GB"/>
        </w:rPr>
        <w:t xml:space="preserve"> </w:t>
      </w:r>
      <w:r w:rsidRPr="000E25AC">
        <w:rPr>
          <w:i/>
          <w:sz w:val="24"/>
          <w:szCs w:val="24"/>
          <w:lang w:val="en-GB"/>
        </w:rPr>
        <w:t>Physiognomy</w:t>
      </w:r>
      <w:r w:rsidRPr="008A3EB2">
        <w:rPr>
          <w:i/>
          <w:lang w:val="en-GB"/>
        </w:rPr>
        <w:t xml:space="preserve"> </w:t>
      </w:r>
      <w:r w:rsidRPr="008A3EB2">
        <w:rPr>
          <w:sz w:val="24"/>
          <w:szCs w:val="24"/>
          <w:lang w:val="en-GB"/>
        </w:rPr>
        <w:t>(1789</w:t>
      </w:r>
      <w:r>
        <w:rPr>
          <w:sz w:val="24"/>
          <w:szCs w:val="24"/>
        </w:rPr>
        <w:t>–98</w:t>
      </w:r>
      <w:r w:rsidRPr="008A3EB2">
        <w:rPr>
          <w:sz w:val="24"/>
          <w:szCs w:val="24"/>
          <w:lang w:val="en-GB"/>
        </w:rPr>
        <w:t xml:space="preserve">), </w:t>
      </w:r>
      <w:r>
        <w:rPr>
          <w:sz w:val="24"/>
          <w:szCs w:val="24"/>
          <w:lang w:val="en-GB"/>
        </w:rPr>
        <w:t>v</w:t>
      </w:r>
      <w:r w:rsidRPr="008A3EB2">
        <w:rPr>
          <w:sz w:val="24"/>
          <w:szCs w:val="24"/>
          <w:lang w:val="en-GB"/>
        </w:rPr>
        <w:t>ol</w:t>
      </w:r>
      <w:r>
        <w:rPr>
          <w:sz w:val="24"/>
          <w:szCs w:val="24"/>
          <w:lang w:val="en-GB"/>
        </w:rPr>
        <w:t>.</w:t>
      </w:r>
      <w:r w:rsidRPr="008A3EB2">
        <w:rPr>
          <w:sz w:val="24"/>
          <w:szCs w:val="24"/>
          <w:lang w:val="en-GB"/>
        </w:rPr>
        <w:t xml:space="preserve"> 2, fragment 9, p. 106.</w:t>
      </w:r>
    </w:p>
  </w:endnote>
  <w:endnote w:id="49">
    <w:p w14:paraId="5AF70E22" w14:textId="29413A39"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w:t>
      </w:r>
      <w:r>
        <w:rPr>
          <w:sz w:val="24"/>
          <w:szCs w:val="24"/>
          <w:lang w:val="en-GB"/>
        </w:rPr>
        <w:t>Ibid. v</w:t>
      </w:r>
      <w:r w:rsidRPr="008A3EB2">
        <w:rPr>
          <w:sz w:val="24"/>
          <w:szCs w:val="24"/>
          <w:lang w:val="en-GB"/>
        </w:rPr>
        <w:t>ol</w:t>
      </w:r>
      <w:r>
        <w:rPr>
          <w:sz w:val="24"/>
          <w:szCs w:val="24"/>
          <w:lang w:val="en-GB"/>
        </w:rPr>
        <w:t>.</w:t>
      </w:r>
      <w:r w:rsidRPr="008A3EB2">
        <w:rPr>
          <w:sz w:val="24"/>
          <w:szCs w:val="24"/>
          <w:lang w:val="en-GB"/>
        </w:rPr>
        <w:t xml:space="preserve"> 2, </w:t>
      </w:r>
      <w:r>
        <w:rPr>
          <w:sz w:val="24"/>
          <w:szCs w:val="24"/>
          <w:lang w:val="en-GB"/>
        </w:rPr>
        <w:t>f</w:t>
      </w:r>
      <w:r w:rsidRPr="008A3EB2">
        <w:rPr>
          <w:sz w:val="24"/>
          <w:szCs w:val="24"/>
          <w:lang w:val="en-GB"/>
        </w:rPr>
        <w:t>ragment 9, p. 142.</w:t>
      </w:r>
    </w:p>
  </w:endnote>
  <w:endnote w:id="50">
    <w:p w14:paraId="70D29562" w14:textId="6C9D3A82"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w:t>
      </w:r>
      <w:r>
        <w:rPr>
          <w:sz w:val="24"/>
          <w:szCs w:val="24"/>
          <w:lang w:val="en-GB"/>
        </w:rPr>
        <w:t xml:space="preserve">Ibid. </w:t>
      </w:r>
      <w:r>
        <w:rPr>
          <w:bCs/>
          <w:sz w:val="24"/>
          <w:szCs w:val="24"/>
          <w:lang w:val="en-GB"/>
        </w:rPr>
        <w:t>v</w:t>
      </w:r>
      <w:r w:rsidRPr="008A3EB2">
        <w:rPr>
          <w:bCs/>
          <w:sz w:val="24"/>
          <w:szCs w:val="24"/>
          <w:lang w:val="en-GB"/>
        </w:rPr>
        <w:t>ol</w:t>
      </w:r>
      <w:r>
        <w:rPr>
          <w:bCs/>
          <w:sz w:val="24"/>
          <w:szCs w:val="24"/>
          <w:lang w:val="en-GB"/>
        </w:rPr>
        <w:t>.</w:t>
      </w:r>
      <w:r w:rsidRPr="008A3EB2">
        <w:rPr>
          <w:bCs/>
          <w:sz w:val="24"/>
          <w:szCs w:val="24"/>
          <w:lang w:val="en-GB"/>
        </w:rPr>
        <w:t xml:space="preserve"> 3, </w:t>
      </w:r>
      <w:r>
        <w:rPr>
          <w:bCs/>
          <w:sz w:val="24"/>
          <w:szCs w:val="24"/>
          <w:lang w:val="en-GB"/>
        </w:rPr>
        <w:t>f</w:t>
      </w:r>
      <w:r w:rsidRPr="008A3EB2">
        <w:rPr>
          <w:bCs/>
          <w:sz w:val="24"/>
          <w:szCs w:val="24"/>
          <w:lang w:val="en-GB"/>
        </w:rPr>
        <w:t>ragment 1, p. 54.</w:t>
      </w:r>
    </w:p>
  </w:endnote>
  <w:endnote w:id="51">
    <w:p w14:paraId="463D746B" w14:textId="10B52994" w:rsidR="009100AB" w:rsidRPr="000228D9" w:rsidRDefault="008C4F82">
      <w:pPr>
        <w:pStyle w:val="EndnoteText"/>
        <w:spacing w:line="480" w:lineRule="auto"/>
        <w:rPr>
          <w:i/>
          <w:iCs/>
          <w:sz w:val="24"/>
          <w:szCs w:val="24"/>
          <w:highlight w:val="yellow"/>
        </w:rPr>
      </w:pPr>
      <w:r w:rsidRPr="00BB737D">
        <w:rPr>
          <w:rStyle w:val="EndnoteReference"/>
          <w:sz w:val="24"/>
          <w:szCs w:val="24"/>
        </w:rPr>
        <w:endnoteRef/>
      </w:r>
      <w:r w:rsidRPr="00BB737D">
        <w:rPr>
          <w:sz w:val="24"/>
          <w:szCs w:val="24"/>
        </w:rPr>
        <w:t xml:space="preserve"> </w:t>
      </w:r>
      <w:r w:rsidR="008D351C" w:rsidRPr="00BB737D">
        <w:rPr>
          <w:sz w:val="24"/>
          <w:szCs w:val="24"/>
        </w:rPr>
        <w:t>The word ‘</w:t>
      </w:r>
      <w:r w:rsidR="008D351C" w:rsidRPr="00BB737D">
        <w:rPr>
          <w:i/>
          <w:iCs/>
          <w:sz w:val="24"/>
          <w:szCs w:val="24"/>
        </w:rPr>
        <w:t>Stoff</w:t>
      </w:r>
      <w:r w:rsidR="008D351C" w:rsidRPr="00BB737D">
        <w:rPr>
          <w:sz w:val="24"/>
          <w:szCs w:val="24"/>
        </w:rPr>
        <w:t>’ i</w:t>
      </w:r>
      <w:r w:rsidR="00AA04E0" w:rsidRPr="00BB737D">
        <w:rPr>
          <w:sz w:val="24"/>
          <w:szCs w:val="24"/>
        </w:rPr>
        <w:t xml:space="preserve">s used by </w:t>
      </w:r>
      <w:r w:rsidRPr="00BB737D">
        <w:rPr>
          <w:sz w:val="24"/>
          <w:szCs w:val="24"/>
        </w:rPr>
        <w:t>Stemm</w:t>
      </w:r>
      <w:r w:rsidR="008D351C" w:rsidRPr="00BB737D">
        <w:rPr>
          <w:sz w:val="24"/>
          <w:szCs w:val="24"/>
        </w:rPr>
        <w:t>l</w:t>
      </w:r>
      <w:r w:rsidRPr="00BB737D">
        <w:rPr>
          <w:sz w:val="24"/>
          <w:szCs w:val="24"/>
        </w:rPr>
        <w:t>er</w:t>
      </w:r>
      <w:r w:rsidR="00BC0A05">
        <w:rPr>
          <w:sz w:val="24"/>
          <w:szCs w:val="24"/>
        </w:rPr>
        <w:t xml:space="preserve"> in</w:t>
      </w:r>
      <w:r w:rsidR="00AA04E0" w:rsidRPr="00BB737D">
        <w:rPr>
          <w:sz w:val="24"/>
          <w:szCs w:val="24"/>
        </w:rPr>
        <w:t xml:space="preserve"> </w:t>
      </w:r>
      <w:r w:rsidR="002A338F">
        <w:rPr>
          <w:sz w:val="24"/>
          <w:szCs w:val="24"/>
        </w:rPr>
        <w:t>her essay</w:t>
      </w:r>
      <w:r w:rsidRPr="00BB737D">
        <w:rPr>
          <w:sz w:val="24"/>
          <w:szCs w:val="24"/>
        </w:rPr>
        <w:t>, ‘The Physiognomical Portraits</w:t>
      </w:r>
      <w:r w:rsidR="008D351C" w:rsidRPr="00BB737D">
        <w:rPr>
          <w:sz w:val="24"/>
          <w:szCs w:val="24"/>
        </w:rPr>
        <w:t>’</w:t>
      </w:r>
      <w:r w:rsidRPr="00BB737D">
        <w:rPr>
          <w:sz w:val="24"/>
          <w:szCs w:val="24"/>
        </w:rPr>
        <w:t>, p. 155</w:t>
      </w:r>
      <w:r w:rsidR="00AA04E0" w:rsidRPr="00BB737D">
        <w:rPr>
          <w:sz w:val="24"/>
          <w:szCs w:val="24"/>
        </w:rPr>
        <w:t xml:space="preserve">. </w:t>
      </w:r>
      <w:r w:rsidR="00AA04E0" w:rsidRPr="000228D9">
        <w:rPr>
          <w:sz w:val="24"/>
          <w:szCs w:val="24"/>
          <w:highlight w:val="yellow"/>
        </w:rPr>
        <w:t>Stemmler’s own source for this word is Lavater</w:t>
      </w:r>
      <w:r w:rsidR="008E3BC8" w:rsidRPr="000228D9">
        <w:rPr>
          <w:sz w:val="24"/>
          <w:szCs w:val="24"/>
          <w:highlight w:val="yellow"/>
        </w:rPr>
        <w:t>’s</w:t>
      </w:r>
      <w:r w:rsidR="00AA04E0" w:rsidRPr="000228D9">
        <w:rPr>
          <w:i/>
          <w:iCs/>
          <w:sz w:val="24"/>
          <w:szCs w:val="24"/>
          <w:highlight w:val="yellow"/>
        </w:rPr>
        <w:t>,</w:t>
      </w:r>
      <w:r w:rsidR="009100AB" w:rsidRPr="000228D9">
        <w:rPr>
          <w:i/>
          <w:iCs/>
          <w:sz w:val="24"/>
          <w:szCs w:val="24"/>
          <w:highlight w:val="yellow"/>
        </w:rPr>
        <w:t xml:space="preserve"> </w:t>
      </w:r>
    </w:p>
    <w:p w14:paraId="3F4BA820" w14:textId="344ED939" w:rsidR="008C4F82" w:rsidRPr="00BB737D" w:rsidRDefault="00AA04E0" w:rsidP="00BB737D">
      <w:pPr>
        <w:pStyle w:val="EndnoteText"/>
        <w:spacing w:line="480" w:lineRule="auto"/>
        <w:rPr>
          <w:i/>
          <w:iCs/>
          <w:sz w:val="24"/>
          <w:szCs w:val="24"/>
        </w:rPr>
      </w:pPr>
      <w:r w:rsidRPr="000228D9">
        <w:rPr>
          <w:i/>
          <w:iCs/>
          <w:sz w:val="24"/>
          <w:szCs w:val="24"/>
          <w:highlight w:val="yellow"/>
        </w:rPr>
        <w:t>Aussichten in die Ewigkeit in Briefen an Herrn Joh.</w:t>
      </w:r>
      <w:r w:rsidR="008E3BC8" w:rsidRPr="000228D9">
        <w:rPr>
          <w:i/>
          <w:iCs/>
          <w:sz w:val="24"/>
          <w:szCs w:val="24"/>
          <w:highlight w:val="yellow"/>
        </w:rPr>
        <w:t xml:space="preserve"> Georg Zimmermann</w:t>
      </w:r>
      <w:r w:rsidRPr="000228D9">
        <w:rPr>
          <w:sz w:val="24"/>
          <w:szCs w:val="24"/>
          <w:highlight w:val="yellow"/>
        </w:rPr>
        <w:t>, 4 vols.</w:t>
      </w:r>
      <w:r w:rsidR="00964238" w:rsidRPr="000228D9">
        <w:rPr>
          <w:sz w:val="24"/>
          <w:szCs w:val="24"/>
          <w:highlight w:val="yellow"/>
        </w:rPr>
        <w:t xml:space="preserve"> (</w:t>
      </w:r>
      <w:r w:rsidRPr="000228D9">
        <w:rPr>
          <w:sz w:val="24"/>
          <w:szCs w:val="24"/>
          <w:highlight w:val="yellow"/>
        </w:rPr>
        <w:t>Z</w:t>
      </w:r>
      <w:r w:rsidR="008E3BC8" w:rsidRPr="000228D9">
        <w:rPr>
          <w:sz w:val="24"/>
          <w:szCs w:val="24"/>
          <w:highlight w:val="yellow"/>
        </w:rPr>
        <w:t>ü</w:t>
      </w:r>
      <w:r w:rsidRPr="000228D9">
        <w:rPr>
          <w:sz w:val="24"/>
          <w:szCs w:val="24"/>
          <w:highlight w:val="yellow"/>
        </w:rPr>
        <w:t xml:space="preserve">rich, </w:t>
      </w:r>
      <w:r w:rsidR="008E3BC8" w:rsidRPr="000228D9">
        <w:rPr>
          <w:sz w:val="24"/>
          <w:szCs w:val="24"/>
          <w:highlight w:val="yellow"/>
        </w:rPr>
        <w:t xml:space="preserve">Orell, Gessner und Füesslin, </w:t>
      </w:r>
      <w:r w:rsidRPr="000228D9">
        <w:rPr>
          <w:sz w:val="24"/>
          <w:szCs w:val="24"/>
          <w:highlight w:val="yellow"/>
        </w:rPr>
        <w:t>1768-78</w:t>
      </w:r>
      <w:r w:rsidR="00964238" w:rsidRPr="000228D9">
        <w:rPr>
          <w:sz w:val="24"/>
          <w:szCs w:val="24"/>
          <w:highlight w:val="yellow"/>
        </w:rPr>
        <w:t>)</w:t>
      </w:r>
      <w:r w:rsidR="00BC0A05" w:rsidRPr="000228D9">
        <w:rPr>
          <w:sz w:val="24"/>
          <w:szCs w:val="24"/>
          <w:highlight w:val="yellow"/>
        </w:rPr>
        <w:t>.</w:t>
      </w:r>
      <w:r w:rsidR="00BC0A05" w:rsidRPr="000228D9">
        <w:rPr>
          <w:i/>
          <w:iCs/>
          <w:sz w:val="24"/>
          <w:szCs w:val="24"/>
          <w:highlight w:val="yellow"/>
        </w:rPr>
        <w:t xml:space="preserve"> </w:t>
      </w:r>
      <w:r w:rsidR="00BC0A05" w:rsidRPr="000228D9">
        <w:rPr>
          <w:sz w:val="24"/>
          <w:szCs w:val="24"/>
          <w:highlight w:val="yellow"/>
        </w:rPr>
        <w:t>(</w:t>
      </w:r>
      <w:r w:rsidR="003B6BF0" w:rsidRPr="000228D9">
        <w:rPr>
          <w:sz w:val="24"/>
          <w:szCs w:val="24"/>
          <w:highlight w:val="yellow"/>
        </w:rPr>
        <w:t>Prospects into Eternity in Letters written to Mr John George Zimmermann</w:t>
      </w:r>
      <w:r w:rsidR="00BC0A05" w:rsidRPr="000228D9">
        <w:rPr>
          <w:sz w:val="24"/>
          <w:szCs w:val="24"/>
          <w:highlight w:val="yellow"/>
        </w:rPr>
        <w:t>)</w:t>
      </w:r>
      <w:r w:rsidR="003B6BF0" w:rsidRPr="000228D9">
        <w:rPr>
          <w:sz w:val="24"/>
          <w:szCs w:val="24"/>
          <w:highlight w:val="yellow"/>
        </w:rPr>
        <w:t>.</w:t>
      </w:r>
      <w:r w:rsidR="00714721" w:rsidRPr="000228D9">
        <w:rPr>
          <w:sz w:val="24"/>
          <w:szCs w:val="24"/>
          <w:highlight w:val="yellow"/>
        </w:rPr>
        <w:t xml:space="preserve"> Hunter's translation of Lavater’s </w:t>
      </w:r>
      <w:r w:rsidR="00714721" w:rsidRPr="000228D9">
        <w:rPr>
          <w:i/>
          <w:iCs/>
          <w:sz w:val="24"/>
          <w:szCs w:val="24"/>
          <w:highlight w:val="yellow"/>
        </w:rPr>
        <w:t>Essays on Physiognomy</w:t>
      </w:r>
      <w:r w:rsidR="00714721" w:rsidRPr="000228D9">
        <w:rPr>
          <w:sz w:val="24"/>
          <w:szCs w:val="24"/>
          <w:highlight w:val="yellow"/>
        </w:rPr>
        <w:t xml:space="preserve"> uses the word substance.</w:t>
      </w:r>
      <w:r w:rsidR="003B6BF0">
        <w:rPr>
          <w:i/>
          <w:iCs/>
          <w:sz w:val="24"/>
          <w:szCs w:val="24"/>
        </w:rPr>
        <w:t xml:space="preserve"> </w:t>
      </w:r>
    </w:p>
  </w:endnote>
  <w:endnote w:id="52">
    <w:p w14:paraId="7D0413D8" w14:textId="6887B11B"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w:t>
      </w:r>
      <w:r w:rsidRPr="000228D9">
        <w:rPr>
          <w:sz w:val="24"/>
          <w:szCs w:val="24"/>
          <w:highlight w:val="yellow"/>
          <w:lang w:val="en-GB"/>
        </w:rPr>
        <w:t>Ibid. vol. 1, fragment</w:t>
      </w:r>
      <w:r w:rsidRPr="008A3EB2">
        <w:rPr>
          <w:sz w:val="24"/>
          <w:szCs w:val="24"/>
          <w:lang w:val="en-GB"/>
        </w:rPr>
        <w:t xml:space="preserve"> 16, p.</w:t>
      </w:r>
      <w:r>
        <w:rPr>
          <w:sz w:val="24"/>
          <w:szCs w:val="24"/>
          <w:lang w:val="en-GB"/>
        </w:rPr>
        <w:t xml:space="preserve"> </w:t>
      </w:r>
      <w:r w:rsidRPr="008A3EB2">
        <w:rPr>
          <w:sz w:val="24"/>
          <w:szCs w:val="24"/>
          <w:lang w:val="en-GB"/>
        </w:rPr>
        <w:t>147.</w:t>
      </w:r>
      <w:r w:rsidRPr="008A3EB2" w:rsidDel="00D50DE2">
        <w:rPr>
          <w:sz w:val="24"/>
          <w:szCs w:val="24"/>
          <w:lang w:val="en-GB"/>
        </w:rPr>
        <w:t xml:space="preserve"> </w:t>
      </w:r>
    </w:p>
  </w:endnote>
  <w:endnote w:id="53">
    <w:p w14:paraId="748A099D" w14:textId="5D5D8CD3" w:rsidR="005B7083" w:rsidRPr="008A3EB2" w:rsidRDefault="005B7083" w:rsidP="0067377B">
      <w:pPr>
        <w:spacing w:line="480" w:lineRule="auto"/>
        <w:ind w:right="-164"/>
        <w:rPr>
          <w:rFonts w:ascii="Times New Roman" w:hAnsi="Times New Roman" w:cs="Times New Roman"/>
          <w:lang w:val="en-GB"/>
        </w:rPr>
      </w:pPr>
      <w:r w:rsidRPr="008A3EB2">
        <w:rPr>
          <w:rStyle w:val="EndnoteReference"/>
          <w:rFonts w:ascii="Times New Roman" w:hAnsi="Times New Roman" w:cs="Times New Roman"/>
          <w:lang w:val="en-GB"/>
        </w:rPr>
        <w:endnoteRef/>
      </w:r>
      <w:r w:rsidRPr="008A3EB2">
        <w:rPr>
          <w:rFonts w:ascii="Times New Roman" w:hAnsi="Times New Roman" w:cs="Times New Roman"/>
          <w:lang w:val="en-GB"/>
        </w:rPr>
        <w:t xml:space="preserve"> Twine, ‘Physiognomy, Phrenology’, p. 68.</w:t>
      </w:r>
    </w:p>
  </w:endnote>
  <w:endnote w:id="54">
    <w:p w14:paraId="6B5E39B7" w14:textId="7AA96B79"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At the time it was religiously controversial to attach the concept of the mind to the physical material of the brain as opposed to the spirit. See </w:t>
      </w:r>
      <w:r>
        <w:rPr>
          <w:sz w:val="24"/>
          <w:szCs w:val="24"/>
          <w:lang w:val="en-GB"/>
        </w:rPr>
        <w:t xml:space="preserve">ibid. </w:t>
      </w:r>
      <w:r w:rsidRPr="008A3EB2">
        <w:rPr>
          <w:sz w:val="24"/>
          <w:szCs w:val="24"/>
          <w:lang w:val="en-GB"/>
        </w:rPr>
        <w:t>p. 75.</w:t>
      </w:r>
      <w:r w:rsidR="00CD471C">
        <w:rPr>
          <w:sz w:val="24"/>
          <w:szCs w:val="24"/>
          <w:lang w:val="en-GB"/>
        </w:rPr>
        <w:t xml:space="preserve"> Gall did not publish his theory in full until 18</w:t>
      </w:r>
      <w:r w:rsidR="00C81D93">
        <w:rPr>
          <w:sz w:val="24"/>
          <w:szCs w:val="24"/>
          <w:lang w:val="en-GB"/>
        </w:rPr>
        <w:t xml:space="preserve">35. See Franz Joseph Gall,  </w:t>
      </w:r>
      <w:r w:rsidR="00C81D93" w:rsidRPr="000228D9">
        <w:rPr>
          <w:i/>
          <w:iCs/>
          <w:sz w:val="24"/>
          <w:szCs w:val="24"/>
          <w:highlight w:val="yellow"/>
          <w:lang w:val="en-GB"/>
        </w:rPr>
        <w:t>On the Functions of the Brain and of Each of its Parts: With Observations on the Possibility of Determining the Instincts, Propensities, and Talents, or the Moral and Intellectual Dispositions of Men and Animals,</w:t>
      </w:r>
      <w:r w:rsidR="00C81D93" w:rsidRPr="000228D9">
        <w:rPr>
          <w:sz w:val="24"/>
          <w:szCs w:val="24"/>
          <w:highlight w:val="yellow"/>
          <w:lang w:val="en-GB"/>
        </w:rPr>
        <w:t xml:space="preserve"> </w:t>
      </w:r>
      <w:r w:rsidR="00C81D93" w:rsidRPr="000228D9">
        <w:rPr>
          <w:i/>
          <w:iCs/>
          <w:sz w:val="24"/>
          <w:szCs w:val="24"/>
          <w:highlight w:val="yellow"/>
          <w:lang w:val="en-GB"/>
        </w:rPr>
        <w:t>by the Configuration of the Brain and Head,</w:t>
      </w:r>
      <w:r w:rsidR="00C81D93" w:rsidRPr="000228D9">
        <w:rPr>
          <w:sz w:val="24"/>
          <w:szCs w:val="24"/>
          <w:highlight w:val="yellow"/>
          <w:lang w:val="en-GB"/>
        </w:rPr>
        <w:t xml:space="preserve"> </w:t>
      </w:r>
      <w:r w:rsidR="00BC0A05" w:rsidRPr="000228D9">
        <w:rPr>
          <w:sz w:val="24"/>
          <w:szCs w:val="24"/>
          <w:highlight w:val="yellow"/>
          <w:lang w:val="en-GB"/>
        </w:rPr>
        <w:t>(</w:t>
      </w:r>
      <w:r w:rsidR="00C81D93" w:rsidRPr="000228D9">
        <w:rPr>
          <w:sz w:val="24"/>
          <w:szCs w:val="24"/>
          <w:highlight w:val="yellow"/>
          <w:lang w:val="en-GB"/>
        </w:rPr>
        <w:t>trans</w:t>
      </w:r>
      <w:r w:rsidR="00BC0A05" w:rsidRPr="000228D9">
        <w:rPr>
          <w:sz w:val="24"/>
          <w:szCs w:val="24"/>
          <w:highlight w:val="yellow"/>
          <w:lang w:val="en-GB"/>
        </w:rPr>
        <w:t>l.)</w:t>
      </w:r>
      <w:r w:rsidR="00C81D93" w:rsidRPr="000228D9">
        <w:rPr>
          <w:sz w:val="24"/>
          <w:szCs w:val="24"/>
          <w:highlight w:val="yellow"/>
          <w:lang w:val="en-GB"/>
        </w:rPr>
        <w:t xml:space="preserve"> W. Lewis, 6 volumes (Boston MA: Marsh, Capon and Lyon, 1835).</w:t>
      </w:r>
      <w:r w:rsidR="00C81D93">
        <w:rPr>
          <w:sz w:val="24"/>
          <w:szCs w:val="24"/>
          <w:lang w:val="en-GB"/>
        </w:rPr>
        <w:t xml:space="preserve"> </w:t>
      </w:r>
      <w:r w:rsidR="00CD471C">
        <w:rPr>
          <w:sz w:val="24"/>
          <w:szCs w:val="24"/>
          <w:lang w:val="en-GB"/>
        </w:rPr>
        <w:t xml:space="preserve"> </w:t>
      </w:r>
    </w:p>
  </w:endnote>
  <w:endnote w:id="55">
    <w:p w14:paraId="601A5CB5" w14:textId="4CABD10E"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w:t>
      </w:r>
      <w:r>
        <w:rPr>
          <w:sz w:val="24"/>
          <w:szCs w:val="24"/>
          <w:lang w:val="en-GB"/>
        </w:rPr>
        <w:t xml:space="preserve">Ibid. </w:t>
      </w:r>
      <w:r w:rsidRPr="008A3EB2">
        <w:rPr>
          <w:sz w:val="24"/>
          <w:szCs w:val="24"/>
          <w:lang w:val="en-GB"/>
        </w:rPr>
        <w:t>p</w:t>
      </w:r>
      <w:r>
        <w:rPr>
          <w:sz w:val="24"/>
          <w:szCs w:val="24"/>
          <w:lang w:val="en-GB"/>
        </w:rPr>
        <w:t>p</w:t>
      </w:r>
      <w:r w:rsidRPr="008A3EB2">
        <w:rPr>
          <w:sz w:val="24"/>
          <w:szCs w:val="24"/>
          <w:lang w:val="en-GB"/>
        </w:rPr>
        <w:t>. 75–6.</w:t>
      </w:r>
    </w:p>
  </w:endnote>
  <w:endnote w:id="56">
    <w:p w14:paraId="10548968" w14:textId="551332C0" w:rsidR="001F094E" w:rsidRPr="00BB737D" w:rsidRDefault="001F094E">
      <w:pPr>
        <w:pStyle w:val="EndnoteText"/>
        <w:rPr>
          <w:sz w:val="24"/>
          <w:szCs w:val="24"/>
        </w:rPr>
      </w:pPr>
      <w:r w:rsidRPr="000228D9">
        <w:rPr>
          <w:rStyle w:val="EndnoteReference"/>
          <w:sz w:val="24"/>
          <w:szCs w:val="24"/>
          <w:highlight w:val="yellow"/>
        </w:rPr>
        <w:endnoteRef/>
      </w:r>
      <w:r w:rsidRPr="000228D9">
        <w:rPr>
          <w:sz w:val="24"/>
          <w:szCs w:val="24"/>
          <w:highlight w:val="yellow"/>
        </w:rPr>
        <w:t xml:space="preserve"> George Coombe</w:t>
      </w:r>
      <w:r w:rsidR="00586CDF" w:rsidRPr="000228D9">
        <w:rPr>
          <w:sz w:val="24"/>
          <w:szCs w:val="24"/>
          <w:highlight w:val="yellow"/>
        </w:rPr>
        <w:t xml:space="preserve">,  </w:t>
      </w:r>
      <w:r w:rsidR="00586CDF" w:rsidRPr="000228D9">
        <w:rPr>
          <w:i/>
          <w:iCs/>
          <w:sz w:val="24"/>
          <w:szCs w:val="24"/>
          <w:highlight w:val="yellow"/>
        </w:rPr>
        <w:t>The Consitution of Man</w:t>
      </w:r>
      <w:r w:rsidR="00586CDF" w:rsidRPr="000228D9">
        <w:rPr>
          <w:sz w:val="24"/>
          <w:szCs w:val="24"/>
          <w:highlight w:val="yellow"/>
        </w:rPr>
        <w:t xml:space="preserve"> (London: Longman and Co</w:t>
      </w:r>
      <w:r w:rsidR="00BC0A05" w:rsidRPr="000228D9">
        <w:rPr>
          <w:sz w:val="24"/>
          <w:szCs w:val="24"/>
          <w:highlight w:val="yellow"/>
        </w:rPr>
        <w:t>.</w:t>
      </w:r>
      <w:r w:rsidR="00586CDF" w:rsidRPr="000228D9">
        <w:rPr>
          <w:sz w:val="24"/>
          <w:szCs w:val="24"/>
          <w:highlight w:val="yellow"/>
        </w:rPr>
        <w:t>, 1828).</w:t>
      </w:r>
      <w:r w:rsidR="00586CDF" w:rsidRPr="00BB737D">
        <w:rPr>
          <w:sz w:val="24"/>
          <w:szCs w:val="24"/>
        </w:rPr>
        <w:t xml:space="preserve"> </w:t>
      </w:r>
    </w:p>
    <w:p w14:paraId="4BE54188" w14:textId="77777777" w:rsidR="00586CDF" w:rsidRDefault="00586CDF">
      <w:pPr>
        <w:pStyle w:val="EndnoteText"/>
      </w:pPr>
    </w:p>
  </w:endnote>
  <w:endnote w:id="57">
    <w:p w14:paraId="08427AB8" w14:textId="3866E3D4"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w:t>
      </w:r>
      <w:r>
        <w:rPr>
          <w:sz w:val="24"/>
          <w:szCs w:val="24"/>
          <w:lang w:val="en-GB"/>
        </w:rPr>
        <w:t xml:space="preserve">Ibid. </w:t>
      </w:r>
      <w:r w:rsidRPr="008A3EB2">
        <w:rPr>
          <w:sz w:val="24"/>
          <w:szCs w:val="24"/>
          <w:lang w:val="en-GB"/>
        </w:rPr>
        <w:t>p</w:t>
      </w:r>
      <w:r>
        <w:rPr>
          <w:sz w:val="24"/>
          <w:szCs w:val="24"/>
          <w:lang w:val="en-GB"/>
        </w:rPr>
        <w:t>p</w:t>
      </w:r>
      <w:r w:rsidRPr="008A3EB2">
        <w:rPr>
          <w:sz w:val="24"/>
          <w:szCs w:val="24"/>
          <w:lang w:val="en-GB"/>
        </w:rPr>
        <w:t xml:space="preserve">. 75–6. </w:t>
      </w:r>
    </w:p>
  </w:endnote>
  <w:endnote w:id="58">
    <w:p w14:paraId="04DF7E3D" w14:textId="5E3F1554"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The original composite photographs of the various social types </w:t>
      </w:r>
      <w:r w:rsidR="00E40D21">
        <w:rPr>
          <w:sz w:val="24"/>
          <w:szCs w:val="24"/>
          <w:lang w:val="en-GB"/>
        </w:rPr>
        <w:t xml:space="preserve">that </w:t>
      </w:r>
      <w:r w:rsidRPr="008A3EB2">
        <w:rPr>
          <w:sz w:val="24"/>
          <w:szCs w:val="24"/>
          <w:lang w:val="en-GB"/>
        </w:rPr>
        <w:t xml:space="preserve">Galton created are held in the Galton Collection, Library Services, University College, London. The original composites he created depicting the races of the British Isles are held by </w:t>
      </w:r>
      <w:r w:rsidR="003E5EA6">
        <w:rPr>
          <w:sz w:val="24"/>
          <w:szCs w:val="24"/>
          <w:lang w:val="en-GB"/>
        </w:rPr>
        <w:t>t</w:t>
      </w:r>
      <w:r w:rsidRPr="008A3EB2">
        <w:rPr>
          <w:sz w:val="24"/>
          <w:szCs w:val="24"/>
          <w:lang w:val="en-GB"/>
        </w:rPr>
        <w:t xml:space="preserve">he Royal Anthropological Institute of Great Britain and Ireland, London. These composites formed part of a BAAS (British Association for the Advancement of Science) study in which Galton played a leading role. </w:t>
      </w:r>
    </w:p>
  </w:endnote>
  <w:endnote w:id="59">
    <w:p w14:paraId="4BAE99A5" w14:textId="35222523"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Karl Pearson, </w:t>
      </w:r>
      <w:r w:rsidRPr="008A3EB2">
        <w:rPr>
          <w:i/>
          <w:iCs/>
          <w:sz w:val="24"/>
          <w:szCs w:val="24"/>
          <w:lang w:val="en-GB"/>
        </w:rPr>
        <w:t>Life, Letters and Labours of Francis Galton</w:t>
      </w:r>
      <w:r w:rsidRPr="008A3EB2">
        <w:rPr>
          <w:sz w:val="24"/>
          <w:szCs w:val="24"/>
          <w:lang w:val="en-GB"/>
        </w:rPr>
        <w:t>, vol</w:t>
      </w:r>
      <w:r>
        <w:rPr>
          <w:sz w:val="24"/>
          <w:szCs w:val="24"/>
          <w:lang w:val="en-GB"/>
        </w:rPr>
        <w:t>.</w:t>
      </w:r>
      <w:r w:rsidRPr="008A3EB2">
        <w:rPr>
          <w:sz w:val="24"/>
          <w:szCs w:val="24"/>
          <w:lang w:val="en-GB"/>
        </w:rPr>
        <w:t xml:space="preserve"> 2 (Cambridge: Cambridge University Press, </w:t>
      </w:r>
      <w:r w:rsidRPr="000228D9">
        <w:rPr>
          <w:sz w:val="24"/>
          <w:szCs w:val="24"/>
          <w:highlight w:val="yellow"/>
          <w:lang w:val="en-GB"/>
        </w:rPr>
        <w:t>19</w:t>
      </w:r>
      <w:r w:rsidR="001251F8" w:rsidRPr="000228D9">
        <w:rPr>
          <w:sz w:val="24"/>
          <w:szCs w:val="24"/>
          <w:highlight w:val="yellow"/>
          <w:lang w:val="en-GB"/>
        </w:rPr>
        <w:t>24</w:t>
      </w:r>
      <w:r w:rsidRPr="008A3EB2">
        <w:rPr>
          <w:sz w:val="24"/>
          <w:szCs w:val="24"/>
          <w:lang w:val="en-GB"/>
        </w:rPr>
        <w:t>), p. 301.</w:t>
      </w:r>
    </w:p>
  </w:endnote>
  <w:endnote w:id="60">
    <w:p w14:paraId="04493838" w14:textId="113A4372" w:rsidR="005B7083" w:rsidRPr="008A3EB2" w:rsidRDefault="005B7083" w:rsidP="0067377B">
      <w:pPr>
        <w:pStyle w:val="NoSpacing"/>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Galton, ‘Hereditary Character and Talent’,</w:t>
      </w:r>
      <w:r w:rsidRPr="008A3EB2">
        <w:rPr>
          <w:i/>
          <w:iCs/>
          <w:sz w:val="24"/>
          <w:szCs w:val="24"/>
          <w:lang w:val="en-GB"/>
        </w:rPr>
        <w:t xml:space="preserve"> Macmillan</w:t>
      </w:r>
      <w:r w:rsidR="007C6E08">
        <w:rPr>
          <w:i/>
          <w:iCs/>
          <w:sz w:val="24"/>
          <w:szCs w:val="24"/>
          <w:lang w:val="en-GB"/>
        </w:rPr>
        <w:t>’</w:t>
      </w:r>
      <w:r w:rsidRPr="008A3EB2">
        <w:rPr>
          <w:i/>
          <w:iCs/>
          <w:sz w:val="24"/>
          <w:szCs w:val="24"/>
          <w:lang w:val="en-GB"/>
        </w:rPr>
        <w:t>s Magazine</w:t>
      </w:r>
      <w:r w:rsidRPr="008A3EB2">
        <w:rPr>
          <w:sz w:val="24"/>
          <w:szCs w:val="24"/>
          <w:lang w:val="en-GB"/>
        </w:rPr>
        <w:t>, 12 (1865), </w:t>
      </w:r>
      <w:r w:rsidR="00CA1B20" w:rsidRPr="000228D9">
        <w:rPr>
          <w:sz w:val="24"/>
          <w:szCs w:val="24"/>
          <w:highlight w:val="yellow"/>
          <w:lang w:val="en-GB"/>
        </w:rPr>
        <w:t xml:space="preserve">pp. 157–66 and pp. </w:t>
      </w:r>
      <w:r w:rsidR="00BC0A05" w:rsidRPr="000228D9">
        <w:rPr>
          <w:sz w:val="24"/>
          <w:szCs w:val="24"/>
          <w:highlight w:val="yellow"/>
          <w:lang w:val="en-GB"/>
        </w:rPr>
        <w:t>3</w:t>
      </w:r>
      <w:r w:rsidR="00CA1B20" w:rsidRPr="000228D9">
        <w:rPr>
          <w:sz w:val="24"/>
          <w:szCs w:val="24"/>
          <w:highlight w:val="yellow"/>
          <w:lang w:val="en-GB"/>
        </w:rPr>
        <w:t xml:space="preserve">18–27, </w:t>
      </w:r>
      <w:r w:rsidR="00C30681" w:rsidRPr="000228D9">
        <w:rPr>
          <w:sz w:val="24"/>
          <w:szCs w:val="24"/>
          <w:highlight w:val="yellow"/>
          <w:lang w:val="en-GB"/>
        </w:rPr>
        <w:t>(</w:t>
      </w:r>
      <w:r w:rsidR="00B434A2" w:rsidRPr="000228D9">
        <w:rPr>
          <w:sz w:val="24"/>
          <w:szCs w:val="24"/>
          <w:highlight w:val="yellow"/>
          <w:lang w:val="en-GB"/>
        </w:rPr>
        <w:t>320</w:t>
      </w:r>
      <w:r w:rsidR="00C30681" w:rsidRPr="000228D9">
        <w:rPr>
          <w:sz w:val="24"/>
          <w:szCs w:val="24"/>
          <w:highlight w:val="yellow"/>
          <w:lang w:val="en-GB"/>
        </w:rPr>
        <w:t>)</w:t>
      </w:r>
      <w:r w:rsidRPr="000228D9">
        <w:rPr>
          <w:sz w:val="24"/>
          <w:szCs w:val="24"/>
          <w:highlight w:val="yellow"/>
          <w:lang w:val="en-GB"/>
        </w:rPr>
        <w:t>.</w:t>
      </w:r>
    </w:p>
  </w:endnote>
  <w:endnote w:id="61">
    <w:p w14:paraId="59A13673" w14:textId="2C6F53FD"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Pearl, </w:t>
      </w:r>
      <w:r w:rsidRPr="008A3EB2">
        <w:rPr>
          <w:i/>
          <w:iCs/>
          <w:sz w:val="24"/>
          <w:szCs w:val="24"/>
          <w:lang w:val="en-GB"/>
        </w:rPr>
        <w:t>About Faces</w:t>
      </w:r>
      <w:r w:rsidRPr="008A3EB2">
        <w:rPr>
          <w:sz w:val="24"/>
          <w:szCs w:val="24"/>
          <w:lang w:val="en-GB"/>
        </w:rPr>
        <w:t>, p. 193.</w:t>
      </w:r>
    </w:p>
  </w:endnote>
  <w:endnote w:id="62">
    <w:p w14:paraId="56420477" w14:textId="02390474"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Galton published examples of his composite photographs of convicted prisoners and tuberculosis patient</w:t>
      </w:r>
      <w:r w:rsidR="00AC6A2F">
        <w:rPr>
          <w:sz w:val="24"/>
          <w:szCs w:val="24"/>
          <w:lang w:val="en-GB"/>
        </w:rPr>
        <w:t>s</w:t>
      </w:r>
      <w:r w:rsidRPr="008A3EB2">
        <w:rPr>
          <w:sz w:val="24"/>
          <w:szCs w:val="24"/>
          <w:lang w:val="en-GB"/>
        </w:rPr>
        <w:t xml:space="preserve"> in his book </w:t>
      </w:r>
      <w:r w:rsidRPr="008A3EB2">
        <w:rPr>
          <w:i/>
          <w:sz w:val="24"/>
          <w:szCs w:val="24"/>
          <w:lang w:val="en-GB"/>
        </w:rPr>
        <w:t>Inquiries into Human Faculty and its Development</w:t>
      </w:r>
      <w:r w:rsidRPr="008A3EB2">
        <w:rPr>
          <w:sz w:val="24"/>
          <w:szCs w:val="24"/>
          <w:lang w:val="en-GB"/>
        </w:rPr>
        <w:t xml:space="preserve"> </w:t>
      </w:r>
      <w:r>
        <w:rPr>
          <w:sz w:val="24"/>
          <w:szCs w:val="24"/>
          <w:lang w:val="en-GB"/>
        </w:rPr>
        <w:t>(</w:t>
      </w:r>
      <w:r w:rsidRPr="008A3EB2">
        <w:rPr>
          <w:sz w:val="24"/>
          <w:szCs w:val="24"/>
          <w:lang w:val="en-GB"/>
        </w:rPr>
        <w:t>London:</w:t>
      </w:r>
      <w:r w:rsidRPr="008A3EB2">
        <w:rPr>
          <w:rFonts w:eastAsia="Times New Roman"/>
          <w:sz w:val="24"/>
          <w:szCs w:val="24"/>
          <w:lang w:val="en-GB"/>
        </w:rPr>
        <w:t xml:space="preserve"> Macmillan, 1883</w:t>
      </w:r>
      <w:r>
        <w:rPr>
          <w:rFonts w:eastAsia="Times New Roman"/>
          <w:sz w:val="24"/>
          <w:szCs w:val="24"/>
          <w:lang w:val="en-GB"/>
        </w:rPr>
        <w:t>)</w:t>
      </w:r>
      <w:r w:rsidRPr="008A3EB2">
        <w:rPr>
          <w:rFonts w:eastAsia="Times New Roman"/>
          <w:sz w:val="24"/>
          <w:szCs w:val="24"/>
          <w:lang w:val="en-GB"/>
        </w:rPr>
        <w:t>.</w:t>
      </w:r>
      <w:r w:rsidRPr="008A3EB2">
        <w:rPr>
          <w:sz w:val="24"/>
          <w:szCs w:val="24"/>
          <w:lang w:val="en-GB"/>
        </w:rPr>
        <w:t xml:space="preserve"> His composite photographs of Jewish schoolboys were </w:t>
      </w:r>
      <w:r w:rsidRPr="000228D9">
        <w:rPr>
          <w:sz w:val="24"/>
          <w:szCs w:val="24"/>
          <w:highlight w:val="yellow"/>
          <w:lang w:val="en-GB"/>
        </w:rPr>
        <w:t xml:space="preserve">published in </w:t>
      </w:r>
      <w:r w:rsidR="00AC6A2F" w:rsidRPr="000228D9">
        <w:rPr>
          <w:iCs/>
          <w:sz w:val="24"/>
          <w:szCs w:val="24"/>
          <w:highlight w:val="yellow"/>
          <w:lang w:val="en-GB"/>
        </w:rPr>
        <w:t>t</w:t>
      </w:r>
      <w:r w:rsidRPr="000228D9">
        <w:rPr>
          <w:iCs/>
          <w:sz w:val="24"/>
          <w:szCs w:val="24"/>
          <w:highlight w:val="yellow"/>
          <w:lang w:val="en-GB"/>
        </w:rPr>
        <w:t>he</w:t>
      </w:r>
      <w:r w:rsidR="00243827" w:rsidRPr="000228D9">
        <w:rPr>
          <w:iCs/>
          <w:sz w:val="24"/>
          <w:szCs w:val="24"/>
          <w:highlight w:val="yellow"/>
          <w:lang w:val="en-GB"/>
        </w:rPr>
        <w:t xml:space="preserve"> frontispiece to the</w:t>
      </w:r>
      <w:r w:rsidRPr="000228D9">
        <w:rPr>
          <w:i/>
          <w:sz w:val="24"/>
          <w:szCs w:val="24"/>
          <w:highlight w:val="yellow"/>
          <w:lang w:val="en-GB"/>
        </w:rPr>
        <w:t xml:space="preserve"> Journal of the Royal Anthropological Institute</w:t>
      </w:r>
      <w:r w:rsidRPr="000228D9">
        <w:rPr>
          <w:sz w:val="24"/>
          <w:szCs w:val="24"/>
          <w:highlight w:val="yellow"/>
          <w:lang w:val="en-GB"/>
        </w:rPr>
        <w:t>, 15 (1885–6)</w:t>
      </w:r>
      <w:r w:rsidR="00AD72CE" w:rsidRPr="000228D9">
        <w:rPr>
          <w:sz w:val="24"/>
          <w:szCs w:val="24"/>
          <w:highlight w:val="yellow"/>
          <w:lang w:val="en-GB"/>
        </w:rPr>
        <w:t>. See also ‘Illustrations of Composite Portraiture</w:t>
      </w:r>
      <w:r w:rsidR="0019729E" w:rsidRPr="000228D9">
        <w:rPr>
          <w:sz w:val="24"/>
          <w:szCs w:val="24"/>
          <w:highlight w:val="yellow"/>
          <w:lang w:val="en-GB"/>
        </w:rPr>
        <w:t>, T</w:t>
      </w:r>
      <w:r w:rsidR="00AD72CE" w:rsidRPr="000228D9">
        <w:rPr>
          <w:sz w:val="24"/>
          <w:szCs w:val="24"/>
          <w:highlight w:val="yellow"/>
          <w:lang w:val="en-GB"/>
        </w:rPr>
        <w:t>he Jewish Type’</w:t>
      </w:r>
      <w:r w:rsidR="0019729E" w:rsidRPr="000228D9">
        <w:rPr>
          <w:sz w:val="24"/>
          <w:szCs w:val="24"/>
          <w:highlight w:val="yellow"/>
          <w:lang w:val="en-GB"/>
        </w:rPr>
        <w:t>,</w:t>
      </w:r>
      <w:r w:rsidR="00AD72CE" w:rsidRPr="000228D9">
        <w:rPr>
          <w:sz w:val="24"/>
          <w:szCs w:val="24"/>
          <w:highlight w:val="yellow"/>
          <w:lang w:val="en-GB"/>
        </w:rPr>
        <w:t xml:space="preserve"> by Francis Galton, </w:t>
      </w:r>
      <w:r w:rsidR="00AD72CE" w:rsidRPr="000228D9">
        <w:rPr>
          <w:i/>
          <w:iCs/>
          <w:sz w:val="24"/>
          <w:szCs w:val="24"/>
          <w:highlight w:val="yellow"/>
          <w:lang w:val="en-GB"/>
        </w:rPr>
        <w:t>The Photographic News</w:t>
      </w:r>
      <w:r w:rsidR="00AD72CE" w:rsidRPr="000228D9">
        <w:rPr>
          <w:sz w:val="24"/>
          <w:szCs w:val="24"/>
          <w:highlight w:val="yellow"/>
          <w:lang w:val="en-GB"/>
        </w:rPr>
        <w:t xml:space="preserve"> (April 17 and April 24, 1885) supplement</w:t>
      </w:r>
      <w:r w:rsidR="00CA1B20" w:rsidRPr="000228D9">
        <w:rPr>
          <w:sz w:val="24"/>
          <w:szCs w:val="24"/>
          <w:highlight w:val="yellow"/>
          <w:lang w:val="en-GB"/>
        </w:rPr>
        <w:t>ary</w:t>
      </w:r>
      <w:r w:rsidR="00AD72CE" w:rsidRPr="000228D9">
        <w:rPr>
          <w:sz w:val="24"/>
          <w:szCs w:val="24"/>
          <w:highlight w:val="yellow"/>
          <w:lang w:val="en-GB"/>
        </w:rPr>
        <w:t xml:space="preserve"> pages.</w:t>
      </w:r>
      <w:r w:rsidR="00FC12A5" w:rsidRPr="000228D9">
        <w:rPr>
          <w:sz w:val="24"/>
          <w:szCs w:val="24"/>
          <w:highlight w:val="yellow"/>
          <w:lang w:val="en-GB"/>
        </w:rPr>
        <w:t xml:space="preserve"> The April 17 issue shows profiles, while the April 24 issue shows full faces. Galton’s remark about Jewish people being notable for </w:t>
      </w:r>
      <w:r w:rsidR="0019729E" w:rsidRPr="000228D9">
        <w:rPr>
          <w:sz w:val="24"/>
          <w:szCs w:val="24"/>
          <w:highlight w:val="yellow"/>
          <w:lang w:val="en-GB"/>
        </w:rPr>
        <w:t xml:space="preserve">the </w:t>
      </w:r>
      <w:r w:rsidR="00FC12A5" w:rsidRPr="000228D9">
        <w:rPr>
          <w:sz w:val="24"/>
          <w:szCs w:val="24"/>
          <w:highlight w:val="yellow"/>
          <w:lang w:val="en-GB"/>
        </w:rPr>
        <w:t xml:space="preserve">cold </w:t>
      </w:r>
      <w:r w:rsidR="00C2580D" w:rsidRPr="000228D9">
        <w:rPr>
          <w:sz w:val="24"/>
          <w:szCs w:val="24"/>
          <w:highlight w:val="yellow"/>
          <w:lang w:val="en-GB"/>
        </w:rPr>
        <w:t>look in their eyes</w:t>
      </w:r>
      <w:r w:rsidR="0019729E" w:rsidRPr="000228D9">
        <w:rPr>
          <w:sz w:val="24"/>
          <w:szCs w:val="24"/>
          <w:highlight w:val="yellow"/>
          <w:lang w:val="en-GB"/>
        </w:rPr>
        <w:t xml:space="preserve"> </w:t>
      </w:r>
      <w:r w:rsidR="00FC12A5" w:rsidRPr="000228D9">
        <w:rPr>
          <w:sz w:val="24"/>
          <w:szCs w:val="24"/>
          <w:highlight w:val="yellow"/>
          <w:lang w:val="en-GB"/>
        </w:rPr>
        <w:t xml:space="preserve">appears </w:t>
      </w:r>
      <w:r w:rsidR="00671EB4" w:rsidRPr="000228D9">
        <w:rPr>
          <w:sz w:val="24"/>
          <w:szCs w:val="24"/>
          <w:highlight w:val="yellow"/>
          <w:lang w:val="en-GB"/>
        </w:rPr>
        <w:t>on the last page of</w:t>
      </w:r>
      <w:r w:rsidR="00FC12A5" w:rsidRPr="000228D9">
        <w:rPr>
          <w:sz w:val="24"/>
          <w:szCs w:val="24"/>
          <w:highlight w:val="yellow"/>
          <w:lang w:val="en-GB"/>
        </w:rPr>
        <w:t xml:space="preserve"> the</w:t>
      </w:r>
      <w:r w:rsidR="00BC0A05" w:rsidRPr="000228D9">
        <w:rPr>
          <w:sz w:val="24"/>
          <w:szCs w:val="24"/>
          <w:highlight w:val="yellow"/>
          <w:lang w:val="en-GB"/>
        </w:rPr>
        <w:t xml:space="preserve"> ar</w:t>
      </w:r>
      <w:r w:rsidR="009C27DF" w:rsidRPr="000228D9">
        <w:rPr>
          <w:sz w:val="24"/>
          <w:szCs w:val="24"/>
          <w:highlight w:val="yellow"/>
          <w:lang w:val="en-GB"/>
        </w:rPr>
        <w:t>t</w:t>
      </w:r>
      <w:r w:rsidR="00BC0A05" w:rsidRPr="000228D9">
        <w:rPr>
          <w:sz w:val="24"/>
          <w:szCs w:val="24"/>
          <w:highlight w:val="yellow"/>
          <w:lang w:val="en-GB"/>
        </w:rPr>
        <w:t xml:space="preserve">icle </w:t>
      </w:r>
      <w:r w:rsidR="009C27DF" w:rsidRPr="000228D9">
        <w:rPr>
          <w:sz w:val="24"/>
          <w:szCs w:val="24"/>
          <w:highlight w:val="yellow"/>
          <w:lang w:val="en-GB"/>
        </w:rPr>
        <w:t xml:space="preserve">‘The Racial Characteristics of Modern Jews’ </w:t>
      </w:r>
      <w:r w:rsidR="00BC0A05" w:rsidRPr="000228D9">
        <w:rPr>
          <w:sz w:val="24"/>
          <w:szCs w:val="24"/>
          <w:highlight w:val="yellow"/>
          <w:lang w:val="en-GB"/>
        </w:rPr>
        <w:t>by Joseph Jacobs</w:t>
      </w:r>
      <w:r w:rsidR="00FC12A5" w:rsidRPr="000228D9">
        <w:rPr>
          <w:sz w:val="24"/>
          <w:szCs w:val="24"/>
          <w:highlight w:val="yellow"/>
          <w:lang w:val="en-GB"/>
        </w:rPr>
        <w:t xml:space="preserve"> </w:t>
      </w:r>
      <w:r w:rsidR="00BC0A05" w:rsidRPr="000228D9">
        <w:rPr>
          <w:sz w:val="24"/>
          <w:szCs w:val="24"/>
          <w:highlight w:val="yellow"/>
          <w:lang w:val="en-GB"/>
        </w:rPr>
        <w:t xml:space="preserve">in the </w:t>
      </w:r>
      <w:r w:rsidR="00FC12A5" w:rsidRPr="000228D9">
        <w:rPr>
          <w:i/>
          <w:sz w:val="24"/>
          <w:szCs w:val="24"/>
          <w:highlight w:val="yellow"/>
          <w:lang w:val="en-GB"/>
        </w:rPr>
        <w:t xml:space="preserve">Journal of the Royal Anthropological Institute </w:t>
      </w:r>
      <w:r w:rsidR="00FC12A5" w:rsidRPr="000228D9">
        <w:rPr>
          <w:iCs/>
          <w:sz w:val="24"/>
          <w:szCs w:val="24"/>
          <w:highlight w:val="yellow"/>
          <w:lang w:val="en-GB"/>
        </w:rPr>
        <w:t>15 (1885)</w:t>
      </w:r>
      <w:r w:rsidR="00CA1B20" w:rsidRPr="000228D9">
        <w:rPr>
          <w:iCs/>
          <w:sz w:val="24"/>
          <w:szCs w:val="24"/>
          <w:highlight w:val="yellow"/>
          <w:lang w:val="en-GB"/>
        </w:rPr>
        <w:t>,</w:t>
      </w:r>
      <w:r w:rsidR="00FC12A5" w:rsidRPr="000228D9">
        <w:rPr>
          <w:iCs/>
          <w:sz w:val="24"/>
          <w:szCs w:val="24"/>
          <w:highlight w:val="yellow"/>
          <w:lang w:val="en-GB"/>
        </w:rPr>
        <w:t xml:space="preserve"> p</w:t>
      </w:r>
      <w:r w:rsidR="008F6084" w:rsidRPr="000228D9">
        <w:rPr>
          <w:iCs/>
          <w:sz w:val="24"/>
          <w:szCs w:val="24"/>
          <w:highlight w:val="yellow"/>
          <w:lang w:val="en-GB"/>
        </w:rPr>
        <w:t>p</w:t>
      </w:r>
      <w:r w:rsidR="00C30681" w:rsidRPr="000228D9">
        <w:rPr>
          <w:iCs/>
          <w:sz w:val="24"/>
          <w:szCs w:val="24"/>
          <w:highlight w:val="yellow"/>
          <w:lang w:val="en-GB"/>
        </w:rPr>
        <w:t>.</w:t>
      </w:r>
      <w:r w:rsidR="008F6084" w:rsidRPr="000228D9">
        <w:rPr>
          <w:iCs/>
          <w:sz w:val="24"/>
          <w:szCs w:val="24"/>
          <w:highlight w:val="yellow"/>
          <w:lang w:val="en-GB"/>
        </w:rPr>
        <w:t xml:space="preserve"> 23–62, </w:t>
      </w:r>
      <w:r w:rsidR="00C30681" w:rsidRPr="000228D9">
        <w:rPr>
          <w:iCs/>
          <w:sz w:val="24"/>
          <w:szCs w:val="24"/>
          <w:highlight w:val="yellow"/>
          <w:lang w:val="en-GB"/>
        </w:rPr>
        <w:t>(</w:t>
      </w:r>
      <w:r w:rsidR="00FC12A5" w:rsidRPr="000228D9">
        <w:rPr>
          <w:iCs/>
          <w:sz w:val="24"/>
          <w:szCs w:val="24"/>
          <w:highlight w:val="yellow"/>
          <w:lang w:val="en-GB"/>
        </w:rPr>
        <w:t>62</w:t>
      </w:r>
      <w:r w:rsidR="00C30681" w:rsidRPr="000228D9">
        <w:rPr>
          <w:iCs/>
          <w:sz w:val="24"/>
          <w:szCs w:val="24"/>
          <w:highlight w:val="yellow"/>
          <w:lang w:val="en-GB"/>
        </w:rPr>
        <w:t>)</w:t>
      </w:r>
      <w:r w:rsidR="00C2580D" w:rsidRPr="000228D9">
        <w:rPr>
          <w:iCs/>
          <w:sz w:val="24"/>
          <w:szCs w:val="24"/>
          <w:highlight w:val="yellow"/>
          <w:lang w:val="en-GB"/>
        </w:rPr>
        <w:t>.</w:t>
      </w:r>
    </w:p>
  </w:endnote>
  <w:endnote w:id="63">
    <w:p w14:paraId="1EB6BDE6" w14:textId="77777777"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Lavater, </w:t>
      </w:r>
      <w:r w:rsidRPr="008A3EB2">
        <w:rPr>
          <w:i/>
          <w:iCs/>
          <w:sz w:val="24"/>
          <w:szCs w:val="24"/>
          <w:lang w:val="en-GB"/>
        </w:rPr>
        <w:t>Essays on Physiognomy</w:t>
      </w:r>
      <w:r w:rsidRPr="008A3EB2">
        <w:rPr>
          <w:sz w:val="24"/>
          <w:szCs w:val="24"/>
          <w:lang w:val="en-GB"/>
        </w:rPr>
        <w:t xml:space="preserve"> (1853), p. 339.</w:t>
      </w:r>
    </w:p>
  </w:endnote>
  <w:endnote w:id="64">
    <w:p w14:paraId="3B57BC08" w14:textId="3BFFC592"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Galton</w:t>
      </w:r>
      <w:r w:rsidRPr="00FB0EA9">
        <w:rPr>
          <w:sz w:val="24"/>
          <w:szCs w:val="24"/>
          <w:lang w:val="en-GB"/>
        </w:rPr>
        <w:t>,</w:t>
      </w:r>
      <w:r w:rsidRPr="008A3EB2">
        <w:rPr>
          <w:i/>
          <w:iCs/>
          <w:sz w:val="24"/>
          <w:szCs w:val="24"/>
          <w:lang w:val="en-GB"/>
        </w:rPr>
        <w:t xml:space="preserve"> </w:t>
      </w:r>
      <w:r w:rsidRPr="008A3EB2">
        <w:rPr>
          <w:sz w:val="24"/>
          <w:szCs w:val="24"/>
          <w:lang w:val="en-GB"/>
        </w:rPr>
        <w:t>‘Hereditary Character and Talent’</w:t>
      </w:r>
      <w:r w:rsidR="002B066B">
        <w:rPr>
          <w:sz w:val="24"/>
          <w:szCs w:val="24"/>
          <w:lang w:val="en-GB"/>
        </w:rPr>
        <w:t xml:space="preserve">, </w:t>
      </w:r>
      <w:r w:rsidR="002B066B" w:rsidRPr="000228D9">
        <w:rPr>
          <w:sz w:val="24"/>
          <w:szCs w:val="24"/>
          <w:highlight w:val="yellow"/>
          <w:lang w:val="en-GB"/>
        </w:rPr>
        <w:t>p.</w:t>
      </w:r>
      <w:r w:rsidR="000F75E0" w:rsidRPr="000228D9">
        <w:rPr>
          <w:sz w:val="24"/>
          <w:szCs w:val="24"/>
          <w:highlight w:val="yellow"/>
          <w:lang w:val="en-GB"/>
        </w:rPr>
        <w:t xml:space="preserve"> </w:t>
      </w:r>
      <w:r w:rsidR="002B066B" w:rsidRPr="000228D9">
        <w:rPr>
          <w:sz w:val="24"/>
          <w:szCs w:val="24"/>
          <w:highlight w:val="yellow"/>
          <w:lang w:val="en-GB"/>
        </w:rPr>
        <w:t>320.</w:t>
      </w:r>
    </w:p>
  </w:endnote>
  <w:endnote w:id="65">
    <w:p w14:paraId="73968A2F" w14:textId="5E4B3540" w:rsidR="005B7083" w:rsidRPr="008A3EB2" w:rsidRDefault="005B7083" w:rsidP="0067377B">
      <w:pPr>
        <w:pStyle w:val="NoSpacing"/>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Twine, ‘Physiognomy, </w:t>
      </w:r>
      <w:r w:rsidRPr="00713899">
        <w:rPr>
          <w:sz w:val="24"/>
          <w:szCs w:val="24"/>
        </w:rPr>
        <w:t>Phrenology’</w:t>
      </w:r>
      <w:r>
        <w:rPr>
          <w:sz w:val="24"/>
          <w:szCs w:val="24"/>
          <w:lang w:val="en-GB"/>
        </w:rPr>
        <w:t>,</w:t>
      </w:r>
      <w:r w:rsidRPr="008A3EB2">
        <w:rPr>
          <w:sz w:val="24"/>
          <w:szCs w:val="24"/>
          <w:lang w:val="en-GB"/>
        </w:rPr>
        <w:t xml:space="preserve"> p. 74.</w:t>
      </w:r>
    </w:p>
  </w:endnote>
  <w:endnote w:id="66">
    <w:p w14:paraId="40DFBBF7" w14:textId="0820A499"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Mary Cowling, </w:t>
      </w:r>
      <w:r w:rsidRPr="008A3EB2">
        <w:rPr>
          <w:i/>
          <w:sz w:val="24"/>
          <w:szCs w:val="24"/>
          <w:lang w:val="en-GB"/>
        </w:rPr>
        <w:t>The Artist as Anthropologist: The Representation of Type and Character in Victorian Art</w:t>
      </w:r>
      <w:r w:rsidRPr="008A3EB2">
        <w:rPr>
          <w:sz w:val="24"/>
          <w:szCs w:val="24"/>
          <w:lang w:val="en-GB"/>
        </w:rPr>
        <w:t xml:space="preserve"> (Cambridge: Cambridge University Press, 1989), pp. 121–2.</w:t>
      </w:r>
    </w:p>
  </w:endnote>
  <w:endnote w:id="67">
    <w:p w14:paraId="6FB6BC89" w14:textId="0646AF78"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Robert Sobieszek, </w:t>
      </w:r>
      <w:r w:rsidRPr="008A3EB2">
        <w:rPr>
          <w:i/>
          <w:sz w:val="24"/>
          <w:szCs w:val="24"/>
          <w:lang w:val="en-GB"/>
        </w:rPr>
        <w:t>Ghost in the Shell: Photography and the Human Soul, 1850– 2000: Essays on Camera Portraiture</w:t>
      </w:r>
      <w:r w:rsidRPr="008A3EB2">
        <w:rPr>
          <w:sz w:val="24"/>
          <w:szCs w:val="24"/>
          <w:lang w:val="en-GB"/>
        </w:rPr>
        <w:t xml:space="preserve"> (Los Angeles: Los Angeles County Museum of Art; Cambridge, MA: MIT Press, 1999), pp. 20–1.</w:t>
      </w:r>
    </w:p>
  </w:endnote>
  <w:endnote w:id="68">
    <w:p w14:paraId="159477F6" w14:textId="245C1AB1" w:rsidR="005B7083" w:rsidRPr="000228D9" w:rsidRDefault="005B7083" w:rsidP="0067377B">
      <w:pPr>
        <w:pStyle w:val="EndnoteText"/>
        <w:spacing w:line="480" w:lineRule="auto"/>
        <w:rPr>
          <w:sz w:val="24"/>
          <w:szCs w:val="24"/>
          <w:highlight w:val="yellow"/>
          <w:lang w:val="en-GB"/>
        </w:rPr>
      </w:pPr>
      <w:r w:rsidRPr="000228D9">
        <w:rPr>
          <w:rStyle w:val="EndnoteReference"/>
          <w:sz w:val="24"/>
          <w:szCs w:val="24"/>
          <w:highlight w:val="yellow"/>
          <w:lang w:val="en-GB"/>
        </w:rPr>
        <w:endnoteRef/>
      </w:r>
      <w:r w:rsidRPr="000228D9">
        <w:rPr>
          <w:sz w:val="24"/>
          <w:szCs w:val="24"/>
          <w:highlight w:val="yellow"/>
          <w:lang w:val="en-GB"/>
        </w:rPr>
        <w:t xml:space="preserve"> </w:t>
      </w:r>
      <w:r w:rsidR="00190348" w:rsidRPr="000228D9">
        <w:rPr>
          <w:sz w:val="24"/>
          <w:szCs w:val="24"/>
          <w:highlight w:val="yellow"/>
          <w:lang w:val="en-GB"/>
        </w:rPr>
        <w:t xml:space="preserve">For </w:t>
      </w:r>
      <w:r w:rsidRPr="000228D9">
        <w:rPr>
          <w:sz w:val="24"/>
          <w:szCs w:val="24"/>
          <w:highlight w:val="yellow"/>
          <w:lang w:val="en-GB"/>
        </w:rPr>
        <w:t>Felix Nadar</w:t>
      </w:r>
      <w:r w:rsidR="00B3031C" w:rsidRPr="000228D9">
        <w:rPr>
          <w:sz w:val="24"/>
          <w:szCs w:val="24"/>
          <w:highlight w:val="yellow"/>
          <w:lang w:val="en-GB"/>
        </w:rPr>
        <w:t xml:space="preserve"> quote</w:t>
      </w:r>
      <w:r w:rsidR="00190348" w:rsidRPr="000228D9">
        <w:rPr>
          <w:sz w:val="24"/>
          <w:szCs w:val="24"/>
          <w:highlight w:val="yellow"/>
          <w:lang w:val="en-GB"/>
        </w:rPr>
        <w:t xml:space="preserve"> see</w:t>
      </w:r>
      <w:r w:rsidRPr="000228D9">
        <w:rPr>
          <w:sz w:val="24"/>
          <w:szCs w:val="24"/>
          <w:highlight w:val="yellow"/>
          <w:lang w:val="en-GB"/>
        </w:rPr>
        <w:t>,</w:t>
      </w:r>
      <w:r w:rsidR="00B3031C" w:rsidRPr="000228D9">
        <w:rPr>
          <w:sz w:val="24"/>
          <w:szCs w:val="24"/>
          <w:highlight w:val="yellow"/>
          <w:lang w:val="en-GB"/>
        </w:rPr>
        <w:t xml:space="preserve"> </w:t>
      </w:r>
      <w:r w:rsidR="00190348" w:rsidRPr="000228D9">
        <w:rPr>
          <w:sz w:val="24"/>
          <w:szCs w:val="24"/>
          <w:highlight w:val="yellow"/>
          <w:lang w:val="en-GB"/>
        </w:rPr>
        <w:t>‘</w:t>
      </w:r>
      <w:r w:rsidR="00B3031C" w:rsidRPr="000228D9">
        <w:rPr>
          <w:sz w:val="24"/>
          <w:szCs w:val="24"/>
          <w:highlight w:val="yellow"/>
          <w:lang w:val="en-GB"/>
        </w:rPr>
        <w:t>Nadar</w:t>
      </w:r>
      <w:r w:rsidR="00190348" w:rsidRPr="000228D9">
        <w:rPr>
          <w:sz w:val="24"/>
          <w:szCs w:val="24"/>
          <w:highlight w:val="yellow"/>
          <w:lang w:val="en-GB"/>
        </w:rPr>
        <w:t>’</w:t>
      </w:r>
      <w:r w:rsidR="00B3031C" w:rsidRPr="000228D9">
        <w:rPr>
          <w:sz w:val="24"/>
          <w:szCs w:val="24"/>
          <w:highlight w:val="yellow"/>
          <w:lang w:val="en-GB"/>
        </w:rPr>
        <w:t>s Swift</w:t>
      </w:r>
      <w:r w:rsidR="00190348" w:rsidRPr="000228D9">
        <w:rPr>
          <w:sz w:val="24"/>
          <w:szCs w:val="24"/>
          <w:highlight w:val="yellow"/>
          <w:lang w:val="en-GB"/>
        </w:rPr>
        <w:t xml:space="preserve"> Tact’</w:t>
      </w:r>
      <w:r w:rsidR="00B3031C" w:rsidRPr="000228D9">
        <w:rPr>
          <w:sz w:val="24"/>
          <w:szCs w:val="24"/>
          <w:highlight w:val="yellow"/>
          <w:lang w:val="en-GB"/>
        </w:rPr>
        <w:t xml:space="preserve"> </w:t>
      </w:r>
      <w:r w:rsidR="00190348" w:rsidRPr="000228D9">
        <w:rPr>
          <w:sz w:val="24"/>
          <w:szCs w:val="24"/>
          <w:highlight w:val="yellow"/>
          <w:lang w:val="en-GB"/>
        </w:rPr>
        <w:t xml:space="preserve">by John Updike </w:t>
      </w:r>
      <w:r w:rsidR="00190348" w:rsidRPr="000228D9">
        <w:rPr>
          <w:i/>
          <w:iCs/>
          <w:sz w:val="24"/>
          <w:szCs w:val="24"/>
          <w:highlight w:val="yellow"/>
          <w:lang w:val="en-GB"/>
        </w:rPr>
        <w:t>New York Review of Book</w:t>
      </w:r>
      <w:r w:rsidR="00190348" w:rsidRPr="000228D9">
        <w:rPr>
          <w:sz w:val="24"/>
          <w:szCs w:val="24"/>
          <w:highlight w:val="yellow"/>
          <w:lang w:val="en-GB"/>
        </w:rPr>
        <w:t>s (May 25, 1995</w:t>
      </w:r>
      <w:r w:rsidRPr="000228D9">
        <w:rPr>
          <w:sz w:val="24"/>
          <w:szCs w:val="24"/>
          <w:highlight w:val="yellow"/>
          <w:lang w:val="en-GB"/>
        </w:rPr>
        <w:t xml:space="preserve">), </w:t>
      </w:r>
      <w:r w:rsidR="00190348" w:rsidRPr="000228D9">
        <w:rPr>
          <w:sz w:val="24"/>
          <w:szCs w:val="24"/>
          <w:highlight w:val="yellow"/>
          <w:lang w:val="en-GB"/>
        </w:rPr>
        <w:t>nybooks.com/articles/1995/05/25/nadars-swift-tact/</w:t>
      </w:r>
    </w:p>
    <w:p w14:paraId="6716BEBA" w14:textId="6AD20066" w:rsidR="003A02F4" w:rsidRPr="008A3EB2" w:rsidRDefault="003A02F4" w:rsidP="0067377B">
      <w:pPr>
        <w:pStyle w:val="EndnoteText"/>
        <w:spacing w:line="480" w:lineRule="auto"/>
        <w:rPr>
          <w:sz w:val="24"/>
          <w:szCs w:val="24"/>
          <w:lang w:val="en-GB"/>
        </w:rPr>
      </w:pPr>
      <w:r w:rsidRPr="000228D9">
        <w:rPr>
          <w:sz w:val="24"/>
          <w:szCs w:val="24"/>
          <w:highlight w:val="yellow"/>
          <w:lang w:val="en-GB"/>
        </w:rPr>
        <w:t>In his article Updike notes that the quote</w:t>
      </w:r>
      <w:r w:rsidR="00A24C28" w:rsidRPr="000228D9">
        <w:rPr>
          <w:sz w:val="24"/>
          <w:szCs w:val="24"/>
          <w:highlight w:val="yellow"/>
          <w:lang w:val="en-GB"/>
        </w:rPr>
        <w:t xml:space="preserve"> formed part of </w:t>
      </w:r>
      <w:r w:rsidR="00B1253D" w:rsidRPr="000228D9">
        <w:rPr>
          <w:sz w:val="24"/>
          <w:szCs w:val="24"/>
          <w:highlight w:val="yellow"/>
          <w:lang w:val="en-GB"/>
        </w:rPr>
        <w:t>the</w:t>
      </w:r>
      <w:r w:rsidR="00A24C28" w:rsidRPr="000228D9">
        <w:rPr>
          <w:sz w:val="24"/>
          <w:szCs w:val="24"/>
          <w:highlight w:val="yellow"/>
          <w:lang w:val="en-GB"/>
        </w:rPr>
        <w:t xml:space="preserve"> ‘bellicose’ description of his photographic artistry </w:t>
      </w:r>
      <w:r w:rsidR="00B1253D" w:rsidRPr="000228D9">
        <w:rPr>
          <w:sz w:val="24"/>
          <w:szCs w:val="24"/>
          <w:highlight w:val="yellow"/>
          <w:lang w:val="en-GB"/>
        </w:rPr>
        <w:t>that Nadar used for his</w:t>
      </w:r>
      <w:r w:rsidR="00A24C28" w:rsidRPr="000228D9">
        <w:rPr>
          <w:sz w:val="24"/>
          <w:szCs w:val="24"/>
          <w:highlight w:val="yellow"/>
          <w:lang w:val="en-GB"/>
        </w:rPr>
        <w:t xml:space="preserve"> legal combat with his brother over the </w:t>
      </w:r>
      <w:r w:rsidRPr="000228D9">
        <w:rPr>
          <w:sz w:val="24"/>
          <w:szCs w:val="24"/>
          <w:highlight w:val="yellow"/>
          <w:lang w:val="en-GB"/>
        </w:rPr>
        <w:t>ownership of the</w:t>
      </w:r>
      <w:r w:rsidR="00A24C28" w:rsidRPr="000228D9">
        <w:rPr>
          <w:sz w:val="24"/>
          <w:szCs w:val="24"/>
          <w:highlight w:val="yellow"/>
          <w:lang w:val="en-GB"/>
        </w:rPr>
        <w:t>ir</w:t>
      </w:r>
      <w:r w:rsidRPr="000228D9">
        <w:rPr>
          <w:sz w:val="24"/>
          <w:szCs w:val="24"/>
          <w:highlight w:val="yellow"/>
          <w:lang w:val="en-GB"/>
        </w:rPr>
        <w:t xml:space="preserve"> photographic studio.</w:t>
      </w:r>
      <w:r>
        <w:rPr>
          <w:sz w:val="24"/>
          <w:szCs w:val="24"/>
          <w:lang w:val="en-GB"/>
        </w:rPr>
        <w:t xml:space="preserve">  </w:t>
      </w:r>
    </w:p>
  </w:endnote>
  <w:endnote w:id="69">
    <w:p w14:paraId="7BCAE251" w14:textId="3EA488F9" w:rsidR="005B7083" w:rsidRPr="008A3EB2" w:rsidRDefault="005B7083" w:rsidP="0067377B">
      <w:pPr>
        <w:spacing w:line="480" w:lineRule="auto"/>
        <w:rPr>
          <w:rFonts w:ascii="Times New Roman" w:hAnsi="Times New Roman" w:cs="Times New Roman"/>
          <w:lang w:val="en-GB"/>
        </w:rPr>
      </w:pPr>
      <w:r w:rsidRPr="008A3EB2">
        <w:rPr>
          <w:rStyle w:val="EndnoteReference"/>
          <w:rFonts w:ascii="Times New Roman" w:hAnsi="Times New Roman" w:cs="Times New Roman"/>
          <w:lang w:val="en-GB"/>
        </w:rPr>
        <w:endnoteRef/>
      </w:r>
      <w:r w:rsidRPr="008A3EB2">
        <w:rPr>
          <w:rFonts w:ascii="Times New Roman" w:hAnsi="Times New Roman" w:cs="Times New Roman"/>
          <w:lang w:val="en-GB"/>
        </w:rPr>
        <w:t xml:space="preserve"> Julia Margaret Cameron, ‘Annals of my Glass House’ </w:t>
      </w:r>
      <w:r>
        <w:rPr>
          <w:rFonts w:ascii="Times New Roman" w:hAnsi="Times New Roman" w:cs="Times New Roman"/>
          <w:lang w:val="en-GB"/>
        </w:rPr>
        <w:t>(</w:t>
      </w:r>
      <w:r w:rsidRPr="008A3EB2">
        <w:rPr>
          <w:rFonts w:ascii="Times New Roman" w:hAnsi="Times New Roman" w:cs="Times New Roman"/>
          <w:lang w:val="en-GB"/>
        </w:rPr>
        <w:t>1874</w:t>
      </w:r>
      <w:r>
        <w:rPr>
          <w:rFonts w:ascii="Times New Roman" w:hAnsi="Times New Roman" w:cs="Times New Roman"/>
          <w:lang w:val="en-GB"/>
        </w:rPr>
        <w:t>)</w:t>
      </w:r>
      <w:r w:rsidRPr="008A3EB2">
        <w:rPr>
          <w:rFonts w:ascii="Times New Roman" w:hAnsi="Times New Roman" w:cs="Times New Roman"/>
          <w:lang w:val="en-GB"/>
        </w:rPr>
        <w:t xml:space="preserve">, first published in </w:t>
      </w:r>
      <w:r w:rsidRPr="008A3EB2">
        <w:rPr>
          <w:rStyle w:val="Emphasis"/>
          <w:rFonts w:ascii="Times New Roman" w:hAnsi="Times New Roman" w:cs="Times New Roman"/>
          <w:lang w:val="en-GB"/>
        </w:rPr>
        <w:t>Photo Beacon</w:t>
      </w:r>
      <w:r w:rsidRPr="008A3EB2">
        <w:rPr>
          <w:rFonts w:ascii="Times New Roman" w:hAnsi="Times New Roman" w:cs="Times New Roman"/>
          <w:lang w:val="en-GB"/>
        </w:rPr>
        <w:t xml:space="preserve"> (Chicago), 2 (1890), pp. 157–60. </w:t>
      </w:r>
    </w:p>
  </w:endnote>
  <w:endnote w:id="70">
    <w:p w14:paraId="6A13145F" w14:textId="0AAEE71E"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Strictly speaking</w:t>
      </w:r>
      <w:r w:rsidR="00625AAD">
        <w:rPr>
          <w:sz w:val="24"/>
          <w:szCs w:val="24"/>
          <w:lang w:val="en-GB"/>
        </w:rPr>
        <w:t>,</w:t>
      </w:r>
      <w:r w:rsidRPr="008A3EB2">
        <w:rPr>
          <w:sz w:val="24"/>
          <w:szCs w:val="24"/>
          <w:lang w:val="en-GB"/>
        </w:rPr>
        <w:t xml:space="preserve"> the term </w:t>
      </w:r>
      <w:r w:rsidRPr="000E25AC">
        <w:rPr>
          <w:i/>
          <w:iCs/>
          <w:sz w:val="24"/>
          <w:szCs w:val="24"/>
          <w:lang w:val="en-GB"/>
        </w:rPr>
        <w:t>mugshot</w:t>
      </w:r>
      <w:r w:rsidRPr="008A3EB2">
        <w:rPr>
          <w:sz w:val="24"/>
          <w:szCs w:val="24"/>
          <w:lang w:val="en-GB"/>
        </w:rPr>
        <w:t xml:space="preserve"> refers to police photographs. It was coined around 1893 following Alphonse Bertillon’s development of the ‘Signalet Notice’ method of photographing prisoners, the primary purpose of which was to catch repeat offenders.</w:t>
      </w:r>
    </w:p>
  </w:endnote>
  <w:endnote w:id="71">
    <w:p w14:paraId="3449F987" w14:textId="5B11F8A2"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Laurie Dahlberg, ‘Dr Diamond’s Day </w:t>
      </w:r>
      <w:r>
        <w:rPr>
          <w:sz w:val="24"/>
          <w:szCs w:val="24"/>
          <w:lang w:val="en-GB"/>
        </w:rPr>
        <w:t>O</w:t>
      </w:r>
      <w:r w:rsidRPr="008A3EB2">
        <w:rPr>
          <w:sz w:val="24"/>
          <w:szCs w:val="24"/>
          <w:lang w:val="en-GB"/>
        </w:rPr>
        <w:t xml:space="preserve">ff’, </w:t>
      </w:r>
      <w:r w:rsidRPr="008A3EB2">
        <w:rPr>
          <w:i/>
          <w:sz w:val="24"/>
          <w:szCs w:val="24"/>
          <w:lang w:val="en-GB"/>
        </w:rPr>
        <w:t>History of Photography</w:t>
      </w:r>
      <w:r w:rsidRPr="008A3EB2">
        <w:rPr>
          <w:sz w:val="24"/>
          <w:szCs w:val="24"/>
          <w:lang w:val="en-GB"/>
        </w:rPr>
        <w:t xml:space="preserve">, 39:1 (2015), </w:t>
      </w:r>
      <w:r w:rsidR="00056F8B">
        <w:rPr>
          <w:sz w:val="24"/>
          <w:szCs w:val="24"/>
          <w:lang w:val="en-GB"/>
        </w:rPr>
        <w:t xml:space="preserve">pp. 3–17, </w:t>
      </w:r>
      <w:r w:rsidR="00C30681">
        <w:rPr>
          <w:sz w:val="24"/>
          <w:szCs w:val="24"/>
          <w:lang w:val="en-GB"/>
        </w:rPr>
        <w:t>(</w:t>
      </w:r>
      <w:r w:rsidRPr="008A3EB2">
        <w:rPr>
          <w:sz w:val="24"/>
          <w:szCs w:val="24"/>
          <w:lang w:val="en-GB"/>
        </w:rPr>
        <w:t>8</w:t>
      </w:r>
      <w:r w:rsidR="00C30681">
        <w:rPr>
          <w:sz w:val="24"/>
          <w:szCs w:val="24"/>
          <w:lang w:val="en-GB"/>
        </w:rPr>
        <w:t>)</w:t>
      </w:r>
      <w:r w:rsidRPr="008A3EB2">
        <w:rPr>
          <w:sz w:val="24"/>
          <w:szCs w:val="24"/>
          <w:lang w:val="en-GB"/>
        </w:rPr>
        <w:t xml:space="preserve">. </w:t>
      </w:r>
    </w:p>
  </w:endnote>
  <w:endnote w:id="72">
    <w:p w14:paraId="14F68BE8" w14:textId="4CCF5A25" w:rsidR="005B7083" w:rsidRPr="008A3EB2" w:rsidRDefault="005B7083" w:rsidP="00BB737D">
      <w:pPr>
        <w:pStyle w:val="NoSpacing"/>
        <w:tabs>
          <w:tab w:val="left" w:pos="3330"/>
        </w:tabs>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Hugh W. Diamond, ‘On the </w:t>
      </w:r>
      <w:r>
        <w:rPr>
          <w:sz w:val="24"/>
          <w:szCs w:val="24"/>
          <w:lang w:val="en-GB"/>
        </w:rPr>
        <w:t>A</w:t>
      </w:r>
      <w:r w:rsidRPr="008A3EB2">
        <w:rPr>
          <w:sz w:val="24"/>
          <w:szCs w:val="24"/>
          <w:lang w:val="en-GB"/>
        </w:rPr>
        <w:t xml:space="preserve">pplication of </w:t>
      </w:r>
      <w:r>
        <w:rPr>
          <w:sz w:val="24"/>
          <w:szCs w:val="24"/>
          <w:lang w:val="en-GB"/>
        </w:rPr>
        <w:t>P</w:t>
      </w:r>
      <w:r w:rsidRPr="008A3EB2">
        <w:rPr>
          <w:sz w:val="24"/>
          <w:szCs w:val="24"/>
          <w:lang w:val="en-GB"/>
        </w:rPr>
        <w:t xml:space="preserve">hotography to the </w:t>
      </w:r>
      <w:r>
        <w:rPr>
          <w:sz w:val="24"/>
          <w:szCs w:val="24"/>
          <w:lang w:val="en-GB"/>
        </w:rPr>
        <w:t>P</w:t>
      </w:r>
      <w:r w:rsidRPr="008A3EB2">
        <w:rPr>
          <w:sz w:val="24"/>
          <w:szCs w:val="24"/>
          <w:lang w:val="en-GB"/>
        </w:rPr>
        <w:t xml:space="preserve">hysiognomic and </w:t>
      </w:r>
      <w:r>
        <w:rPr>
          <w:sz w:val="24"/>
          <w:szCs w:val="24"/>
          <w:lang w:val="en-GB"/>
        </w:rPr>
        <w:t>M</w:t>
      </w:r>
      <w:r w:rsidRPr="008A3EB2">
        <w:rPr>
          <w:sz w:val="24"/>
          <w:szCs w:val="24"/>
          <w:lang w:val="en-GB"/>
        </w:rPr>
        <w:t xml:space="preserve">ental </w:t>
      </w:r>
      <w:r>
        <w:rPr>
          <w:sz w:val="24"/>
          <w:szCs w:val="24"/>
          <w:lang w:val="en-GB"/>
        </w:rPr>
        <w:t>P</w:t>
      </w:r>
      <w:r w:rsidRPr="008A3EB2">
        <w:rPr>
          <w:sz w:val="24"/>
          <w:szCs w:val="24"/>
          <w:lang w:val="en-GB"/>
        </w:rPr>
        <w:t xml:space="preserve">henomena of </w:t>
      </w:r>
      <w:r>
        <w:rPr>
          <w:sz w:val="24"/>
          <w:szCs w:val="24"/>
          <w:lang w:val="en-GB"/>
        </w:rPr>
        <w:t>I</w:t>
      </w:r>
      <w:r w:rsidRPr="008A3EB2">
        <w:rPr>
          <w:sz w:val="24"/>
          <w:szCs w:val="24"/>
          <w:lang w:val="en-GB"/>
        </w:rPr>
        <w:t>nsanity’</w:t>
      </w:r>
      <w:r>
        <w:rPr>
          <w:sz w:val="24"/>
          <w:szCs w:val="24"/>
          <w:lang w:val="en-GB"/>
        </w:rPr>
        <w:t>,</w:t>
      </w:r>
      <w:r w:rsidRPr="008A3EB2">
        <w:rPr>
          <w:sz w:val="24"/>
          <w:szCs w:val="24"/>
          <w:lang w:val="en-GB"/>
        </w:rPr>
        <w:t xml:space="preserve"> </w:t>
      </w:r>
      <w:r>
        <w:rPr>
          <w:sz w:val="24"/>
          <w:szCs w:val="24"/>
          <w:lang w:val="en-GB"/>
        </w:rPr>
        <w:t>l</w:t>
      </w:r>
      <w:r w:rsidRPr="008A3EB2">
        <w:rPr>
          <w:sz w:val="24"/>
          <w:szCs w:val="24"/>
          <w:lang w:val="en-GB"/>
        </w:rPr>
        <w:t xml:space="preserve">ecture presented at the </w:t>
      </w:r>
      <w:r w:rsidRPr="000228D9">
        <w:rPr>
          <w:sz w:val="24"/>
          <w:szCs w:val="24"/>
          <w:highlight w:val="yellow"/>
          <w:lang w:val="en-GB"/>
        </w:rPr>
        <w:t>Royal Society, 22 May 1856, Library of the Royal Society</w:t>
      </w:r>
      <w:r w:rsidR="000228D9" w:rsidRPr="000228D9">
        <w:rPr>
          <w:sz w:val="24"/>
          <w:szCs w:val="24"/>
          <w:highlight w:val="yellow"/>
          <w:lang w:val="en-GB"/>
        </w:rPr>
        <w:t>, London</w:t>
      </w:r>
      <w:r w:rsidR="005B2C0C" w:rsidRPr="000228D9">
        <w:rPr>
          <w:sz w:val="24"/>
          <w:szCs w:val="24"/>
          <w:highlight w:val="yellow"/>
          <w:lang w:val="en-GB"/>
        </w:rPr>
        <w:t>.</w:t>
      </w:r>
      <w:r w:rsidR="005B2C0C">
        <w:rPr>
          <w:sz w:val="24"/>
          <w:szCs w:val="24"/>
          <w:lang w:val="en-GB"/>
        </w:rPr>
        <w:t xml:space="preserve"> </w:t>
      </w:r>
      <w:r w:rsidRPr="008A3EB2">
        <w:rPr>
          <w:sz w:val="24"/>
          <w:szCs w:val="24"/>
          <w:lang w:val="en-GB"/>
        </w:rPr>
        <w:t>Reference number: AP/38/22. A copy of the full lecture is available online</w:t>
      </w:r>
      <w:r w:rsidR="005F4908">
        <w:rPr>
          <w:sz w:val="24"/>
          <w:szCs w:val="24"/>
          <w:lang w:val="en-GB"/>
        </w:rPr>
        <w:t xml:space="preserve"> </w:t>
      </w:r>
      <w:r w:rsidRPr="008A3EB2">
        <w:rPr>
          <w:sz w:val="24"/>
          <w:szCs w:val="24"/>
          <w:lang w:val="en-GB"/>
        </w:rPr>
        <w:t>at</w:t>
      </w:r>
      <w:r w:rsidR="005F4908">
        <w:rPr>
          <w:sz w:val="24"/>
          <w:szCs w:val="24"/>
          <w:lang w:val="en-GB"/>
        </w:rPr>
        <w:t xml:space="preserve"> </w:t>
      </w:r>
      <w:r w:rsidRPr="008A3EB2">
        <w:rPr>
          <w:sz w:val="24"/>
          <w:szCs w:val="24"/>
          <w:lang w:val="en-GB"/>
        </w:rPr>
        <w:t>https://makingscience.royalsociety.org/items/ap_38_22/unpublished-paper-on-the-application-of-photography-to-the-physiognomic-and-mental-phenomena-of-insanity-by-hugh-w-welch-diamond?page=1</w:t>
      </w:r>
      <w:r>
        <w:rPr>
          <w:sz w:val="24"/>
          <w:szCs w:val="24"/>
          <w:lang w:val="en-GB"/>
        </w:rPr>
        <w:t>.</w:t>
      </w:r>
    </w:p>
  </w:endnote>
  <w:endnote w:id="73">
    <w:p w14:paraId="41012466" w14:textId="14D85A2F" w:rsidR="005B7083" w:rsidRPr="008A3EB2" w:rsidRDefault="005B7083" w:rsidP="0067377B">
      <w:pPr>
        <w:pStyle w:val="NoSpacing"/>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Pearl, </w:t>
      </w:r>
      <w:r w:rsidRPr="008A3EB2">
        <w:rPr>
          <w:i/>
          <w:iCs/>
          <w:sz w:val="24"/>
          <w:szCs w:val="24"/>
          <w:lang w:val="en-GB"/>
        </w:rPr>
        <w:t>About Faces</w:t>
      </w:r>
      <w:r w:rsidRPr="008A3EB2">
        <w:rPr>
          <w:sz w:val="24"/>
          <w:szCs w:val="24"/>
          <w:lang w:val="en-GB"/>
        </w:rPr>
        <w:t xml:space="preserve">, pp. 148–85. </w:t>
      </w:r>
    </w:p>
  </w:endnote>
  <w:endnote w:id="74">
    <w:p w14:paraId="3A3DD45E" w14:textId="5EE05C35"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w:t>
      </w:r>
      <w:r>
        <w:rPr>
          <w:sz w:val="24"/>
          <w:szCs w:val="24"/>
          <w:lang w:val="en-GB"/>
        </w:rPr>
        <w:t xml:space="preserve">Ibid. </w:t>
      </w:r>
      <w:r w:rsidRPr="008A3EB2">
        <w:rPr>
          <w:sz w:val="24"/>
          <w:szCs w:val="24"/>
          <w:lang w:val="en-GB"/>
        </w:rPr>
        <w:t>p. 290.</w:t>
      </w:r>
    </w:p>
  </w:endnote>
  <w:endnote w:id="75">
    <w:p w14:paraId="7108F27C" w14:textId="4E6F9E68" w:rsidR="005B7083" w:rsidRPr="008A3EB2" w:rsidRDefault="005B7083" w:rsidP="0067377B">
      <w:pPr>
        <w:spacing w:line="480" w:lineRule="auto"/>
        <w:ind w:right="-164"/>
        <w:rPr>
          <w:rFonts w:ascii="Times New Roman" w:hAnsi="Times New Roman" w:cs="Times New Roman"/>
          <w:color w:val="000000"/>
          <w:lang w:val="en-GB"/>
        </w:rPr>
      </w:pPr>
      <w:r w:rsidRPr="008A3EB2">
        <w:rPr>
          <w:rStyle w:val="EndnoteReference"/>
          <w:rFonts w:ascii="Times New Roman" w:hAnsi="Times New Roman" w:cs="Times New Roman"/>
          <w:lang w:val="en-GB"/>
        </w:rPr>
        <w:endnoteRef/>
      </w:r>
      <w:r w:rsidRPr="008A3EB2">
        <w:rPr>
          <w:rFonts w:ascii="Times New Roman" w:hAnsi="Times New Roman" w:cs="Times New Roman"/>
          <w:lang w:val="en-GB"/>
        </w:rPr>
        <w:t xml:space="preserve"> </w:t>
      </w:r>
      <w:r>
        <w:rPr>
          <w:rFonts w:ascii="Times New Roman" w:hAnsi="Times New Roman" w:cs="Times New Roman"/>
          <w:lang w:val="en-GB"/>
        </w:rPr>
        <w:t xml:space="preserve">Ibid. </w:t>
      </w:r>
      <w:r w:rsidRPr="008A3EB2">
        <w:rPr>
          <w:rFonts w:ascii="Times New Roman" w:hAnsi="Times New Roman" w:cs="Times New Roman"/>
          <w:lang w:val="en-GB"/>
        </w:rPr>
        <w:t xml:space="preserve">p. 293. </w:t>
      </w:r>
    </w:p>
  </w:endnote>
  <w:endnote w:id="76">
    <w:p w14:paraId="6C94C683" w14:textId="2B1CDCD1" w:rsidR="005B7083" w:rsidRPr="008A3EB2" w:rsidRDefault="005B7083" w:rsidP="0067377B">
      <w:pPr>
        <w:pStyle w:val="NoSpacing"/>
        <w:tabs>
          <w:tab w:val="left" w:pos="2835"/>
        </w:tabs>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Hart, ‘Physiognomy’, p. 129.</w:t>
      </w:r>
    </w:p>
  </w:endnote>
  <w:endnote w:id="77">
    <w:p w14:paraId="1FBD93E3" w14:textId="6FC4A6D9"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Although both Hogarth and Lavater used caricature, their targets were quite different. Lavater as a rule used caricature to fault the lower classes, whereas Hogarth used it to ridicule what he saw as the moral degeneracy of the upper classes. </w:t>
      </w:r>
    </w:p>
  </w:endnote>
  <w:endnote w:id="78">
    <w:p w14:paraId="22907B6A" w14:textId="50375F37" w:rsidR="005B7083" w:rsidRPr="008A3EB2" w:rsidRDefault="005B7083" w:rsidP="0067377B">
      <w:pPr>
        <w:pStyle w:val="EndnoteText"/>
        <w:tabs>
          <w:tab w:val="left" w:pos="2835"/>
        </w:tabs>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Stemmler, ‘Physiognomical Portraits’, p. 158.</w:t>
      </w:r>
    </w:p>
  </w:endnote>
  <w:endnote w:id="79">
    <w:p w14:paraId="73AD5679" w14:textId="45ADDCDB" w:rsidR="005B7083" w:rsidRPr="008A3EB2" w:rsidRDefault="005B7083" w:rsidP="0067377B">
      <w:pPr>
        <w:pStyle w:val="EndnoteText"/>
        <w:tabs>
          <w:tab w:val="left" w:pos="2835"/>
        </w:tabs>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Siegrist, ‘Letters of the Divine Alphabet’, p. 38.</w:t>
      </w:r>
    </w:p>
  </w:endnote>
  <w:endnote w:id="80">
    <w:p w14:paraId="52A3B492" w14:textId="39FE94A0" w:rsidR="005B7083" w:rsidRPr="008A3EB2" w:rsidRDefault="005B7083" w:rsidP="0067377B">
      <w:pPr>
        <w:pStyle w:val="EndnoteText"/>
        <w:tabs>
          <w:tab w:val="left" w:pos="2835"/>
        </w:tabs>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Gray, </w:t>
      </w:r>
      <w:r w:rsidRPr="008A3EB2">
        <w:rPr>
          <w:i/>
          <w:sz w:val="24"/>
          <w:szCs w:val="24"/>
          <w:lang w:val="en-GB"/>
        </w:rPr>
        <w:t>About Face</w:t>
      </w:r>
      <w:r w:rsidRPr="00FB0EA9">
        <w:rPr>
          <w:iCs/>
          <w:sz w:val="24"/>
          <w:szCs w:val="24"/>
          <w:lang w:val="en-GB"/>
        </w:rPr>
        <w:t>,</w:t>
      </w:r>
      <w:r w:rsidRPr="008A3EB2">
        <w:rPr>
          <w:i/>
          <w:sz w:val="24"/>
          <w:szCs w:val="24"/>
          <w:lang w:val="en-GB"/>
        </w:rPr>
        <w:t xml:space="preserve"> </w:t>
      </w:r>
      <w:r w:rsidRPr="008A3EB2">
        <w:rPr>
          <w:sz w:val="24"/>
          <w:szCs w:val="24"/>
          <w:lang w:val="en-GB"/>
        </w:rPr>
        <w:t xml:space="preserve">p. 145. </w:t>
      </w:r>
    </w:p>
  </w:endnote>
  <w:endnote w:id="81">
    <w:p w14:paraId="450AA027" w14:textId="23E106F6" w:rsidR="005B7083" w:rsidRPr="008A3EB2" w:rsidRDefault="005B7083" w:rsidP="0067377B">
      <w:pPr>
        <w:pStyle w:val="EndnoteText"/>
        <w:tabs>
          <w:tab w:val="left" w:pos="2835"/>
        </w:tabs>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Evelyn K. Moore, ‘Goethe and Lavater: A Specular Friendship’, in Evelyn K. Moore and Patricia Anne Simpson </w:t>
      </w:r>
      <w:r>
        <w:rPr>
          <w:sz w:val="24"/>
          <w:szCs w:val="24"/>
          <w:lang w:val="en-GB"/>
        </w:rPr>
        <w:t xml:space="preserve">(eds), </w:t>
      </w:r>
      <w:r w:rsidRPr="008A3EB2">
        <w:rPr>
          <w:i/>
          <w:sz w:val="24"/>
          <w:szCs w:val="24"/>
          <w:lang w:val="en-GB"/>
        </w:rPr>
        <w:t>The Enlightened Eye: Goethe and Visual Culture</w:t>
      </w:r>
      <w:r w:rsidRPr="008A3EB2">
        <w:rPr>
          <w:sz w:val="24"/>
          <w:szCs w:val="24"/>
          <w:lang w:val="en-GB"/>
        </w:rPr>
        <w:t xml:space="preserve"> (Amsterdam: Rodopi, 2007),</w:t>
      </w:r>
      <w:r w:rsidR="00224D62">
        <w:rPr>
          <w:sz w:val="24"/>
          <w:szCs w:val="24"/>
          <w:lang w:val="en-GB"/>
        </w:rPr>
        <w:t xml:space="preserve"> </w:t>
      </w:r>
      <w:r w:rsidR="00224D62" w:rsidRPr="000228D9">
        <w:rPr>
          <w:sz w:val="24"/>
          <w:szCs w:val="24"/>
          <w:highlight w:val="yellow"/>
          <w:lang w:val="en-GB"/>
        </w:rPr>
        <w:t>pp. 165–192</w:t>
      </w:r>
      <w:r w:rsidRPr="000228D9">
        <w:rPr>
          <w:sz w:val="24"/>
          <w:szCs w:val="24"/>
          <w:highlight w:val="yellow"/>
          <w:lang w:val="en-GB"/>
        </w:rPr>
        <w:t xml:space="preserve"> </w:t>
      </w:r>
      <w:r w:rsidR="00224D62" w:rsidRPr="000228D9">
        <w:rPr>
          <w:sz w:val="24"/>
          <w:szCs w:val="24"/>
          <w:highlight w:val="yellow"/>
          <w:lang w:val="en-GB"/>
        </w:rPr>
        <w:t>(</w:t>
      </w:r>
      <w:r w:rsidRPr="000228D9">
        <w:rPr>
          <w:sz w:val="24"/>
          <w:szCs w:val="24"/>
          <w:highlight w:val="yellow"/>
          <w:lang w:val="en-GB"/>
        </w:rPr>
        <w:t>181</w:t>
      </w:r>
      <w:r w:rsidR="00224D62" w:rsidRPr="000228D9">
        <w:rPr>
          <w:sz w:val="24"/>
          <w:szCs w:val="24"/>
          <w:highlight w:val="yellow"/>
          <w:lang w:val="en-GB"/>
        </w:rPr>
        <w:t>)</w:t>
      </w:r>
      <w:r w:rsidRPr="000228D9">
        <w:rPr>
          <w:sz w:val="24"/>
          <w:szCs w:val="24"/>
          <w:highlight w:val="yellow"/>
          <w:lang w:val="en-GB"/>
        </w:rPr>
        <w:t>.</w:t>
      </w:r>
    </w:p>
  </w:endnote>
  <w:endnote w:id="82">
    <w:p w14:paraId="0CFDD3EB" w14:textId="2542931A" w:rsidR="00C32B1F" w:rsidRDefault="00C32B1F">
      <w:pPr>
        <w:pStyle w:val="EndnoteText"/>
        <w:rPr>
          <w:sz w:val="24"/>
          <w:szCs w:val="24"/>
        </w:rPr>
      </w:pPr>
      <w:r w:rsidRPr="000228D9">
        <w:rPr>
          <w:rStyle w:val="EndnoteReference"/>
          <w:sz w:val="24"/>
          <w:szCs w:val="24"/>
          <w:highlight w:val="yellow"/>
        </w:rPr>
        <w:endnoteRef/>
      </w:r>
      <w:r w:rsidRPr="000228D9">
        <w:rPr>
          <w:sz w:val="24"/>
          <w:szCs w:val="24"/>
          <w:highlight w:val="yellow"/>
        </w:rPr>
        <w:t xml:space="preserve"> </w:t>
      </w:r>
      <w:r w:rsidR="00C60D88" w:rsidRPr="000228D9">
        <w:rPr>
          <w:sz w:val="24"/>
          <w:szCs w:val="24"/>
          <w:highlight w:val="yellow"/>
        </w:rPr>
        <w:t>Goethe quoted in Moore, ‘Goethe and Lavater’,</w:t>
      </w:r>
      <w:r w:rsidRPr="000228D9">
        <w:rPr>
          <w:sz w:val="24"/>
          <w:szCs w:val="24"/>
          <w:highlight w:val="yellow"/>
        </w:rPr>
        <w:t xml:space="preserve"> </w:t>
      </w:r>
      <w:r w:rsidR="00C60D88" w:rsidRPr="000228D9">
        <w:rPr>
          <w:sz w:val="24"/>
          <w:szCs w:val="24"/>
          <w:highlight w:val="yellow"/>
        </w:rPr>
        <w:t>p.</w:t>
      </w:r>
      <w:r w:rsidRPr="000228D9">
        <w:rPr>
          <w:sz w:val="24"/>
          <w:szCs w:val="24"/>
          <w:highlight w:val="yellow"/>
        </w:rPr>
        <w:t>171.</w:t>
      </w:r>
      <w:r w:rsidR="00C60D88">
        <w:rPr>
          <w:sz w:val="24"/>
          <w:szCs w:val="24"/>
        </w:rPr>
        <w:t xml:space="preserve"> </w:t>
      </w:r>
    </w:p>
    <w:p w14:paraId="1D03DD95" w14:textId="77777777" w:rsidR="00C32B1F" w:rsidRPr="00BB737D" w:rsidRDefault="00C32B1F">
      <w:pPr>
        <w:pStyle w:val="EndnoteText"/>
        <w:rPr>
          <w:sz w:val="24"/>
          <w:szCs w:val="24"/>
        </w:rPr>
      </w:pPr>
    </w:p>
  </w:endnote>
  <w:endnote w:id="83">
    <w:p w14:paraId="1D694273" w14:textId="0AD4C238" w:rsidR="005B7083" w:rsidRPr="008A3EB2" w:rsidRDefault="005B7083" w:rsidP="0067377B">
      <w:pPr>
        <w:pStyle w:val="EndnoteText"/>
        <w:tabs>
          <w:tab w:val="left" w:pos="2835"/>
        </w:tabs>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w:t>
      </w:r>
      <w:r>
        <w:rPr>
          <w:sz w:val="24"/>
          <w:szCs w:val="24"/>
          <w:lang w:val="en-GB"/>
        </w:rPr>
        <w:t xml:space="preserve">Ibid. </w:t>
      </w:r>
      <w:r w:rsidRPr="008A3EB2">
        <w:rPr>
          <w:sz w:val="24"/>
          <w:szCs w:val="24"/>
          <w:lang w:val="en-GB"/>
        </w:rPr>
        <w:t xml:space="preserve">p. 171. </w:t>
      </w:r>
    </w:p>
  </w:endnote>
  <w:endnote w:id="84">
    <w:p w14:paraId="6C801808" w14:textId="694105C3" w:rsidR="005B7083" w:rsidRPr="008A3EB2" w:rsidRDefault="005B7083" w:rsidP="0067377B">
      <w:pPr>
        <w:pStyle w:val="EndnoteText"/>
        <w:tabs>
          <w:tab w:val="left" w:pos="2835"/>
        </w:tabs>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Lichtenberg lived for a while in England and was consequently familiar with Hogarth’s, Rowlandson’s and Gillray’s drawings and paintings. Between 1794 and 1799, he wrote several essays about Laurence Sterne’s novel </w:t>
      </w:r>
      <w:r w:rsidRPr="008A3EB2">
        <w:rPr>
          <w:i/>
          <w:sz w:val="24"/>
          <w:szCs w:val="24"/>
          <w:lang w:val="en-GB"/>
        </w:rPr>
        <w:t>Trist</w:t>
      </w:r>
      <w:r w:rsidR="009434A0">
        <w:rPr>
          <w:i/>
          <w:sz w:val="24"/>
          <w:szCs w:val="24"/>
          <w:lang w:val="en-GB"/>
        </w:rPr>
        <w:t>r</w:t>
      </w:r>
      <w:r w:rsidRPr="008A3EB2">
        <w:rPr>
          <w:i/>
          <w:sz w:val="24"/>
          <w:szCs w:val="24"/>
          <w:lang w:val="en-GB"/>
        </w:rPr>
        <w:t>am Shandy</w:t>
      </w:r>
      <w:r w:rsidRPr="008A3EB2">
        <w:rPr>
          <w:sz w:val="24"/>
          <w:szCs w:val="24"/>
          <w:lang w:val="en-GB"/>
        </w:rPr>
        <w:t xml:space="preserve"> and Hogarth’s engravings. Indeed</w:t>
      </w:r>
      <w:r w:rsidR="009434A0">
        <w:rPr>
          <w:sz w:val="24"/>
          <w:szCs w:val="24"/>
          <w:lang w:val="en-GB"/>
        </w:rPr>
        <w:t>,</w:t>
      </w:r>
      <w:r w:rsidRPr="008A3EB2">
        <w:rPr>
          <w:sz w:val="24"/>
          <w:szCs w:val="24"/>
          <w:lang w:val="en-GB"/>
        </w:rPr>
        <w:t xml:space="preserve"> it was his essay on Hogarth’s ‘Marriage à La Mode’ series that earned him a reputation throughout Europe for great wit. For a more detailed account of what in Lavater’s physiognomic project Lichtenberg found worthy of allegorical satire, see Stafford’s article ‘“Peculiar Marks”</w:t>
      </w:r>
      <w:r>
        <w:rPr>
          <w:sz w:val="24"/>
          <w:szCs w:val="24"/>
          <w:lang w:val="en-GB"/>
        </w:rPr>
        <w:t>’.</w:t>
      </w:r>
      <w:r w:rsidRPr="008A3EB2">
        <w:rPr>
          <w:sz w:val="24"/>
          <w:szCs w:val="24"/>
          <w:lang w:val="en-GB"/>
        </w:rPr>
        <w:t xml:space="preserve"> See also Frey, ‘Lavater, Lichtenberg’</w:t>
      </w:r>
      <w:r>
        <w:rPr>
          <w:sz w:val="24"/>
          <w:szCs w:val="24"/>
          <w:lang w:val="en-GB"/>
        </w:rPr>
        <w:t>.</w:t>
      </w:r>
    </w:p>
  </w:endnote>
  <w:endnote w:id="85">
    <w:p w14:paraId="284BA3BF" w14:textId="08496F40"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Stafford, ‘</w:t>
      </w:r>
      <w:r>
        <w:rPr>
          <w:sz w:val="24"/>
          <w:szCs w:val="24"/>
          <w:lang w:val="en-GB"/>
        </w:rPr>
        <w:t>“</w:t>
      </w:r>
      <w:r w:rsidRPr="008A3EB2">
        <w:rPr>
          <w:sz w:val="24"/>
          <w:szCs w:val="24"/>
          <w:lang w:val="en-GB"/>
        </w:rPr>
        <w:t>Peculiar Marks</w:t>
      </w:r>
      <w:r>
        <w:rPr>
          <w:sz w:val="24"/>
          <w:szCs w:val="24"/>
          <w:lang w:val="en-GB"/>
        </w:rPr>
        <w:t>”</w:t>
      </w:r>
      <w:r w:rsidRPr="008A3EB2">
        <w:rPr>
          <w:sz w:val="24"/>
          <w:szCs w:val="24"/>
          <w:lang w:val="en-GB"/>
        </w:rPr>
        <w:t>’, pp.</w:t>
      </w:r>
      <w:r>
        <w:rPr>
          <w:sz w:val="24"/>
          <w:szCs w:val="24"/>
          <w:lang w:val="en-GB"/>
        </w:rPr>
        <w:t xml:space="preserve"> </w:t>
      </w:r>
      <w:r w:rsidRPr="008A3EB2">
        <w:rPr>
          <w:sz w:val="24"/>
          <w:szCs w:val="24"/>
          <w:lang w:val="en-GB"/>
        </w:rPr>
        <w:t>186–7.</w:t>
      </w:r>
    </w:p>
  </w:endnote>
  <w:endnote w:id="86">
    <w:p w14:paraId="3B408E0D" w14:textId="6EA888EA" w:rsidR="005153BE" w:rsidRPr="00BB737D" w:rsidRDefault="005153BE" w:rsidP="00BB737D">
      <w:pPr>
        <w:pStyle w:val="EndnoteText"/>
        <w:spacing w:line="480" w:lineRule="auto"/>
        <w:rPr>
          <w:iCs/>
          <w:sz w:val="24"/>
          <w:szCs w:val="24"/>
          <w:lang w:val="en-GB"/>
        </w:rPr>
      </w:pPr>
      <w:r w:rsidRPr="000228D9">
        <w:rPr>
          <w:rStyle w:val="EndnoteReference"/>
          <w:sz w:val="24"/>
          <w:szCs w:val="24"/>
          <w:highlight w:val="yellow"/>
        </w:rPr>
        <w:endnoteRef/>
      </w:r>
      <w:r w:rsidRPr="000228D9">
        <w:rPr>
          <w:sz w:val="24"/>
          <w:szCs w:val="24"/>
          <w:highlight w:val="yellow"/>
        </w:rPr>
        <w:t xml:space="preserve"> Georg Christoph Lichtenberg</w:t>
      </w:r>
      <w:r w:rsidR="00D52382" w:rsidRPr="000228D9">
        <w:rPr>
          <w:sz w:val="24"/>
          <w:szCs w:val="24"/>
          <w:highlight w:val="yellow"/>
        </w:rPr>
        <w:t>,</w:t>
      </w:r>
      <w:r w:rsidRPr="000228D9">
        <w:rPr>
          <w:sz w:val="24"/>
          <w:szCs w:val="24"/>
          <w:highlight w:val="yellow"/>
        </w:rPr>
        <w:t xml:space="preserve">  </w:t>
      </w:r>
      <w:r w:rsidRPr="000228D9">
        <w:rPr>
          <w:i/>
          <w:sz w:val="24"/>
          <w:szCs w:val="24"/>
          <w:highlight w:val="yellow"/>
          <w:lang w:val="en-GB"/>
        </w:rPr>
        <w:t>Über Physiognomik; wider die Physiognomen. zu Beförderung der Menschenliebe und Menschenkenntniss</w:t>
      </w:r>
      <w:r w:rsidRPr="000228D9">
        <w:rPr>
          <w:sz w:val="24"/>
          <w:szCs w:val="24"/>
          <w:highlight w:val="yellow"/>
          <w:lang w:val="en-GB"/>
        </w:rPr>
        <w:t xml:space="preserve"> (Gottingen: bey Johann Christian Dieterich, 1778). </w:t>
      </w:r>
      <w:r w:rsidR="00536A3F" w:rsidRPr="000228D9">
        <w:rPr>
          <w:sz w:val="24"/>
          <w:szCs w:val="24"/>
          <w:highlight w:val="yellow"/>
          <w:lang w:val="en-GB"/>
        </w:rPr>
        <w:t>An English translation of pages 21–32 is available on German History Intersections https://germanhistory-intersections.org/en/knowledge-and-education/ghis:document-19</w:t>
      </w:r>
      <w:r w:rsidR="00536A3F" w:rsidRPr="00536A3F">
        <w:rPr>
          <w:sz w:val="24"/>
          <w:szCs w:val="24"/>
          <w:lang w:val="en-GB"/>
        </w:rPr>
        <w:t xml:space="preserve"> </w:t>
      </w:r>
    </w:p>
  </w:endnote>
  <w:endnote w:id="87">
    <w:p w14:paraId="0433FC72" w14:textId="1971C6A4" w:rsidR="005B7083" w:rsidRPr="008A3EB2" w:rsidRDefault="005B7083" w:rsidP="0067377B">
      <w:pPr>
        <w:pStyle w:val="EndnoteText"/>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Lavater, </w:t>
      </w:r>
      <w:r w:rsidRPr="008A3EB2">
        <w:rPr>
          <w:i/>
          <w:sz w:val="24"/>
          <w:szCs w:val="24"/>
          <w:lang w:val="en-GB"/>
        </w:rPr>
        <w:t>Essays on Physiognomy</w:t>
      </w:r>
      <w:r w:rsidRPr="008A3EB2">
        <w:rPr>
          <w:sz w:val="24"/>
          <w:szCs w:val="24"/>
          <w:lang w:val="en-GB"/>
        </w:rPr>
        <w:t xml:space="preserve"> (1853), pp. 114–</w:t>
      </w:r>
      <w:r>
        <w:rPr>
          <w:sz w:val="24"/>
          <w:szCs w:val="24"/>
          <w:lang w:val="en-GB"/>
        </w:rPr>
        <w:t>1</w:t>
      </w:r>
      <w:r w:rsidRPr="008A3EB2">
        <w:rPr>
          <w:sz w:val="24"/>
          <w:szCs w:val="24"/>
          <w:lang w:val="en-GB"/>
        </w:rPr>
        <w:t xml:space="preserve">5. </w:t>
      </w:r>
    </w:p>
  </w:endnote>
  <w:endnote w:id="88">
    <w:p w14:paraId="104A3B15" w14:textId="4999A899" w:rsidR="005B7083" w:rsidRPr="008A3EB2" w:rsidRDefault="005B7083" w:rsidP="0067377B">
      <w:pPr>
        <w:pStyle w:val="EndnoteText"/>
        <w:tabs>
          <w:tab w:val="left" w:pos="2835"/>
        </w:tabs>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w:t>
      </w:r>
      <w:r w:rsidR="00D742A6">
        <w:rPr>
          <w:sz w:val="24"/>
          <w:szCs w:val="24"/>
          <w:lang w:val="en-GB"/>
        </w:rPr>
        <w:t>Quoted</w:t>
      </w:r>
      <w:r w:rsidR="00D742A6" w:rsidRPr="008A3EB2">
        <w:rPr>
          <w:sz w:val="24"/>
          <w:szCs w:val="24"/>
          <w:lang w:val="en-GB"/>
        </w:rPr>
        <w:t xml:space="preserve"> </w:t>
      </w:r>
      <w:r w:rsidRPr="008A3EB2">
        <w:rPr>
          <w:sz w:val="24"/>
          <w:szCs w:val="24"/>
          <w:lang w:val="en-GB"/>
        </w:rPr>
        <w:t>in Gray,</w:t>
      </w:r>
      <w:r>
        <w:rPr>
          <w:sz w:val="24"/>
          <w:szCs w:val="24"/>
          <w:lang w:val="en-GB"/>
        </w:rPr>
        <w:t xml:space="preserve"> </w:t>
      </w:r>
      <w:r>
        <w:rPr>
          <w:i/>
          <w:iCs/>
          <w:sz w:val="24"/>
          <w:szCs w:val="24"/>
          <w:lang w:val="en-GB"/>
        </w:rPr>
        <w:t>About Face</w:t>
      </w:r>
      <w:r>
        <w:rPr>
          <w:sz w:val="24"/>
          <w:szCs w:val="24"/>
          <w:lang w:val="en-GB"/>
        </w:rPr>
        <w:t>,</w:t>
      </w:r>
      <w:r w:rsidRPr="008A3EB2">
        <w:rPr>
          <w:sz w:val="24"/>
          <w:szCs w:val="24"/>
          <w:lang w:val="en-GB"/>
        </w:rPr>
        <w:t xml:space="preserve"> p. xxxiv. During his lifetime Lichtenberg kept a series of scrapbooks in which he recorded all his thoughts, many of them in the form of witty aphorisms. Not all these jottings have survived</w:t>
      </w:r>
      <w:r>
        <w:rPr>
          <w:sz w:val="24"/>
          <w:szCs w:val="24"/>
          <w:lang w:val="en-GB"/>
        </w:rPr>
        <w:t>,</w:t>
      </w:r>
      <w:r w:rsidRPr="008A3EB2">
        <w:rPr>
          <w:sz w:val="24"/>
          <w:szCs w:val="24"/>
          <w:lang w:val="en-GB"/>
        </w:rPr>
        <w:t xml:space="preserve"> but those that have were collected and translated into English by R. J. Hollingdale. See </w:t>
      </w:r>
      <w:r w:rsidRPr="008A3EB2">
        <w:rPr>
          <w:iCs/>
          <w:sz w:val="24"/>
          <w:szCs w:val="24"/>
          <w:lang w:val="en-GB"/>
        </w:rPr>
        <w:t>Georg Christoph Lichtenberg</w:t>
      </w:r>
      <w:r w:rsidRPr="008A3EB2">
        <w:rPr>
          <w:i/>
          <w:sz w:val="24"/>
          <w:szCs w:val="24"/>
          <w:lang w:val="en-GB"/>
        </w:rPr>
        <w:t>,</w:t>
      </w:r>
      <w:r w:rsidRPr="008A3EB2">
        <w:rPr>
          <w:i/>
          <w:iCs/>
          <w:sz w:val="24"/>
          <w:szCs w:val="24"/>
          <w:lang w:val="en-GB"/>
        </w:rPr>
        <w:t xml:space="preserve"> The Waste Books</w:t>
      </w:r>
      <w:r w:rsidRPr="008A3EB2">
        <w:rPr>
          <w:sz w:val="24"/>
          <w:szCs w:val="24"/>
          <w:lang w:val="en-GB"/>
        </w:rPr>
        <w:t xml:space="preserve"> (London: Penguin, 1990). </w:t>
      </w:r>
    </w:p>
  </w:endnote>
  <w:endnote w:id="89">
    <w:p w14:paraId="2DD2B4C3" w14:textId="60971EA8" w:rsidR="005B7083" w:rsidRPr="008A3EB2" w:rsidRDefault="005B7083" w:rsidP="0067377B">
      <w:pPr>
        <w:pStyle w:val="NoSpacing"/>
        <w:spacing w:line="480" w:lineRule="auto"/>
        <w:rPr>
          <w:sz w:val="24"/>
          <w:szCs w:val="24"/>
          <w:lang w:val="en-GB"/>
        </w:rPr>
      </w:pPr>
      <w:r w:rsidRPr="008A3EB2">
        <w:rPr>
          <w:rStyle w:val="EndnoteReference"/>
          <w:sz w:val="24"/>
          <w:szCs w:val="24"/>
          <w:lang w:val="en-GB"/>
        </w:rPr>
        <w:endnoteRef/>
      </w:r>
      <w:r w:rsidRPr="008A3EB2">
        <w:rPr>
          <w:sz w:val="24"/>
          <w:szCs w:val="24"/>
          <w:lang w:val="en-GB"/>
        </w:rPr>
        <w:t xml:space="preserve"> Twine, ‘Physiognomy, Phrenology’, p. 84.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w:altName w:val="Times New Roman"/>
    <w:panose1 w:val="020B06040202020202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1898D" w14:textId="77777777" w:rsidR="005B7083" w:rsidRDefault="005B7083" w:rsidP="0013305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426F63E" w14:textId="77777777" w:rsidR="005B7083" w:rsidRDefault="005B70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18429F" w14:textId="77777777" w:rsidR="005B7083" w:rsidRDefault="005B7083" w:rsidP="0013305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27</w:t>
    </w:r>
    <w:r>
      <w:rPr>
        <w:rStyle w:val="PageNumber"/>
      </w:rPr>
      <w:fldChar w:fldCharType="end"/>
    </w:r>
  </w:p>
  <w:p w14:paraId="16CD468D" w14:textId="77777777" w:rsidR="005B7083" w:rsidRDefault="005B708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E67830" w14:textId="77777777" w:rsidR="00221F26" w:rsidRDefault="00221F26" w:rsidP="001A4685">
      <w:r>
        <w:separator/>
      </w:r>
    </w:p>
  </w:footnote>
  <w:footnote w:type="continuationSeparator" w:id="0">
    <w:p w14:paraId="0C2C9EE8" w14:textId="77777777" w:rsidR="00221F26" w:rsidRDefault="00221F26" w:rsidP="001A4685">
      <w:r>
        <w:continuationSeparator/>
      </w:r>
    </w:p>
  </w:footnote>
  <w:footnote w:type="continuationNotice" w:id="1">
    <w:p w14:paraId="6813B4E8" w14:textId="77777777" w:rsidR="00221F26" w:rsidRDefault="00221F2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ECCFF7" w14:textId="77777777" w:rsidR="005B7083" w:rsidRDefault="005B708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5DDC3B1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B25104D"/>
    <w:multiLevelType w:val="hybridMultilevel"/>
    <w:tmpl w:val="C4D24E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0D47CF5"/>
    <w:multiLevelType w:val="hybridMultilevel"/>
    <w:tmpl w:val="FEEAFC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A4E69EC"/>
    <w:multiLevelType w:val="hybridMultilevel"/>
    <w:tmpl w:val="989406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07510350">
    <w:abstractNumId w:val="3"/>
  </w:num>
  <w:num w:numId="2" w16cid:durableId="843470472">
    <w:abstractNumId w:val="2"/>
  </w:num>
  <w:num w:numId="3" w16cid:durableId="191769444">
    <w:abstractNumId w:val="0"/>
  </w:num>
  <w:num w:numId="4" w16cid:durableId="18201494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7"/>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lNum" w:val="0"/>
    <w:docVar w:name="selEnd" w:val="40830"/>
    <w:docVar w:name="selStart" w:val="40724"/>
  </w:docVars>
  <w:rsids>
    <w:rsidRoot w:val="00DF6733"/>
    <w:rsid w:val="00000448"/>
    <w:rsid w:val="000010AD"/>
    <w:rsid w:val="000014DF"/>
    <w:rsid w:val="000022B0"/>
    <w:rsid w:val="00002D03"/>
    <w:rsid w:val="00003EC7"/>
    <w:rsid w:val="00003EDC"/>
    <w:rsid w:val="0000413B"/>
    <w:rsid w:val="000059CC"/>
    <w:rsid w:val="00006760"/>
    <w:rsid w:val="0000742E"/>
    <w:rsid w:val="0000782B"/>
    <w:rsid w:val="000111BA"/>
    <w:rsid w:val="00011888"/>
    <w:rsid w:val="00011B0C"/>
    <w:rsid w:val="000125B7"/>
    <w:rsid w:val="00013B0B"/>
    <w:rsid w:val="0001408F"/>
    <w:rsid w:val="00014F07"/>
    <w:rsid w:val="0001516C"/>
    <w:rsid w:val="00015274"/>
    <w:rsid w:val="00020A14"/>
    <w:rsid w:val="00020ED2"/>
    <w:rsid w:val="00020EFF"/>
    <w:rsid w:val="0002259F"/>
    <w:rsid w:val="000228D9"/>
    <w:rsid w:val="0002318F"/>
    <w:rsid w:val="0002327C"/>
    <w:rsid w:val="00024EF4"/>
    <w:rsid w:val="00026871"/>
    <w:rsid w:val="00026F38"/>
    <w:rsid w:val="0002785C"/>
    <w:rsid w:val="000309CF"/>
    <w:rsid w:val="00031665"/>
    <w:rsid w:val="00031E49"/>
    <w:rsid w:val="000322EE"/>
    <w:rsid w:val="00032813"/>
    <w:rsid w:val="00034333"/>
    <w:rsid w:val="000352D8"/>
    <w:rsid w:val="00035957"/>
    <w:rsid w:val="00035BED"/>
    <w:rsid w:val="00035EEB"/>
    <w:rsid w:val="000377EA"/>
    <w:rsid w:val="0003793F"/>
    <w:rsid w:val="00037DB1"/>
    <w:rsid w:val="00037E9B"/>
    <w:rsid w:val="00041A25"/>
    <w:rsid w:val="00041BDD"/>
    <w:rsid w:val="00042933"/>
    <w:rsid w:val="00042F03"/>
    <w:rsid w:val="00043307"/>
    <w:rsid w:val="00043420"/>
    <w:rsid w:val="00043662"/>
    <w:rsid w:val="00043F92"/>
    <w:rsid w:val="00044110"/>
    <w:rsid w:val="000451D7"/>
    <w:rsid w:val="000453FA"/>
    <w:rsid w:val="00045B94"/>
    <w:rsid w:val="0004699F"/>
    <w:rsid w:val="00046F55"/>
    <w:rsid w:val="000471EE"/>
    <w:rsid w:val="00047965"/>
    <w:rsid w:val="000513A1"/>
    <w:rsid w:val="00051C03"/>
    <w:rsid w:val="00052C50"/>
    <w:rsid w:val="000532C6"/>
    <w:rsid w:val="00053A05"/>
    <w:rsid w:val="00054524"/>
    <w:rsid w:val="0005590B"/>
    <w:rsid w:val="00055C4F"/>
    <w:rsid w:val="0005648C"/>
    <w:rsid w:val="0005684B"/>
    <w:rsid w:val="00056EFB"/>
    <w:rsid w:val="00056F8B"/>
    <w:rsid w:val="0005712A"/>
    <w:rsid w:val="000571DE"/>
    <w:rsid w:val="00057735"/>
    <w:rsid w:val="00060AF0"/>
    <w:rsid w:val="000620D4"/>
    <w:rsid w:val="00062FC1"/>
    <w:rsid w:val="00063ACA"/>
    <w:rsid w:val="00063B03"/>
    <w:rsid w:val="000650D1"/>
    <w:rsid w:val="00065612"/>
    <w:rsid w:val="00065936"/>
    <w:rsid w:val="00065962"/>
    <w:rsid w:val="00065B3F"/>
    <w:rsid w:val="00066722"/>
    <w:rsid w:val="00070CE8"/>
    <w:rsid w:val="00070D38"/>
    <w:rsid w:val="000718E4"/>
    <w:rsid w:val="00071E9B"/>
    <w:rsid w:val="000724FC"/>
    <w:rsid w:val="00072583"/>
    <w:rsid w:val="00072909"/>
    <w:rsid w:val="00073885"/>
    <w:rsid w:val="0007461F"/>
    <w:rsid w:val="00074F8F"/>
    <w:rsid w:val="00075BDB"/>
    <w:rsid w:val="00076175"/>
    <w:rsid w:val="0007726A"/>
    <w:rsid w:val="000772B6"/>
    <w:rsid w:val="000815EE"/>
    <w:rsid w:val="00081AA4"/>
    <w:rsid w:val="00081F9A"/>
    <w:rsid w:val="00081FAC"/>
    <w:rsid w:val="00082023"/>
    <w:rsid w:val="000828CC"/>
    <w:rsid w:val="00082EC0"/>
    <w:rsid w:val="00083157"/>
    <w:rsid w:val="0008323F"/>
    <w:rsid w:val="000834DD"/>
    <w:rsid w:val="000835E3"/>
    <w:rsid w:val="00083B52"/>
    <w:rsid w:val="0008475C"/>
    <w:rsid w:val="00084CA5"/>
    <w:rsid w:val="0008572E"/>
    <w:rsid w:val="0008608D"/>
    <w:rsid w:val="00086F4A"/>
    <w:rsid w:val="00090DF7"/>
    <w:rsid w:val="0009187E"/>
    <w:rsid w:val="00091CAA"/>
    <w:rsid w:val="00093236"/>
    <w:rsid w:val="0009358E"/>
    <w:rsid w:val="000943E0"/>
    <w:rsid w:val="00094988"/>
    <w:rsid w:val="00094B0D"/>
    <w:rsid w:val="00094D68"/>
    <w:rsid w:val="00095459"/>
    <w:rsid w:val="0009699B"/>
    <w:rsid w:val="000A0099"/>
    <w:rsid w:val="000A0C24"/>
    <w:rsid w:val="000A1136"/>
    <w:rsid w:val="000A1F19"/>
    <w:rsid w:val="000A1F65"/>
    <w:rsid w:val="000A25B8"/>
    <w:rsid w:val="000A363E"/>
    <w:rsid w:val="000A52FA"/>
    <w:rsid w:val="000A57DF"/>
    <w:rsid w:val="000A5B9A"/>
    <w:rsid w:val="000A62BB"/>
    <w:rsid w:val="000A65AD"/>
    <w:rsid w:val="000A6BD4"/>
    <w:rsid w:val="000A7437"/>
    <w:rsid w:val="000A7C4D"/>
    <w:rsid w:val="000B0246"/>
    <w:rsid w:val="000B04B5"/>
    <w:rsid w:val="000B120D"/>
    <w:rsid w:val="000B2B13"/>
    <w:rsid w:val="000B2D7B"/>
    <w:rsid w:val="000B2F52"/>
    <w:rsid w:val="000B4160"/>
    <w:rsid w:val="000B4216"/>
    <w:rsid w:val="000B47DD"/>
    <w:rsid w:val="000B5EBA"/>
    <w:rsid w:val="000B69E1"/>
    <w:rsid w:val="000B6F16"/>
    <w:rsid w:val="000C4951"/>
    <w:rsid w:val="000C4E72"/>
    <w:rsid w:val="000C5DB1"/>
    <w:rsid w:val="000C6D82"/>
    <w:rsid w:val="000C705B"/>
    <w:rsid w:val="000C7C7F"/>
    <w:rsid w:val="000D0592"/>
    <w:rsid w:val="000D24EF"/>
    <w:rsid w:val="000D2788"/>
    <w:rsid w:val="000D2A13"/>
    <w:rsid w:val="000D6308"/>
    <w:rsid w:val="000D67D2"/>
    <w:rsid w:val="000D7EA3"/>
    <w:rsid w:val="000E073E"/>
    <w:rsid w:val="000E14C2"/>
    <w:rsid w:val="000E177A"/>
    <w:rsid w:val="000E1F12"/>
    <w:rsid w:val="000E2715"/>
    <w:rsid w:val="000E31D1"/>
    <w:rsid w:val="000E58D8"/>
    <w:rsid w:val="000E5EEB"/>
    <w:rsid w:val="000E7DD6"/>
    <w:rsid w:val="000F05C3"/>
    <w:rsid w:val="000F11B6"/>
    <w:rsid w:val="000F2370"/>
    <w:rsid w:val="000F2DE9"/>
    <w:rsid w:val="000F3157"/>
    <w:rsid w:val="000F3DE1"/>
    <w:rsid w:val="000F5364"/>
    <w:rsid w:val="000F5766"/>
    <w:rsid w:val="000F57AF"/>
    <w:rsid w:val="000F609E"/>
    <w:rsid w:val="000F6834"/>
    <w:rsid w:val="000F7219"/>
    <w:rsid w:val="000F75E0"/>
    <w:rsid w:val="000F7AB6"/>
    <w:rsid w:val="00100131"/>
    <w:rsid w:val="00100C53"/>
    <w:rsid w:val="00101CE1"/>
    <w:rsid w:val="001026BB"/>
    <w:rsid w:val="00102802"/>
    <w:rsid w:val="00102B79"/>
    <w:rsid w:val="00105A1D"/>
    <w:rsid w:val="00105B87"/>
    <w:rsid w:val="00106FA5"/>
    <w:rsid w:val="001071CB"/>
    <w:rsid w:val="001078EE"/>
    <w:rsid w:val="00110377"/>
    <w:rsid w:val="00110557"/>
    <w:rsid w:val="001137B1"/>
    <w:rsid w:val="00113980"/>
    <w:rsid w:val="0011452D"/>
    <w:rsid w:val="0011477F"/>
    <w:rsid w:val="00114C83"/>
    <w:rsid w:val="00115F97"/>
    <w:rsid w:val="001168A8"/>
    <w:rsid w:val="00120FBC"/>
    <w:rsid w:val="00121321"/>
    <w:rsid w:val="001221BC"/>
    <w:rsid w:val="00122F03"/>
    <w:rsid w:val="00123820"/>
    <w:rsid w:val="001251F8"/>
    <w:rsid w:val="001259FE"/>
    <w:rsid w:val="0012661C"/>
    <w:rsid w:val="00126E76"/>
    <w:rsid w:val="001300FF"/>
    <w:rsid w:val="001302D8"/>
    <w:rsid w:val="0013054A"/>
    <w:rsid w:val="0013142C"/>
    <w:rsid w:val="001326D8"/>
    <w:rsid w:val="001329DA"/>
    <w:rsid w:val="0013305C"/>
    <w:rsid w:val="00135A79"/>
    <w:rsid w:val="00135B01"/>
    <w:rsid w:val="0013765B"/>
    <w:rsid w:val="00137BC9"/>
    <w:rsid w:val="00137D23"/>
    <w:rsid w:val="0014029B"/>
    <w:rsid w:val="00141313"/>
    <w:rsid w:val="00142E6D"/>
    <w:rsid w:val="00142F8C"/>
    <w:rsid w:val="00143AC6"/>
    <w:rsid w:val="00143E9E"/>
    <w:rsid w:val="00143F93"/>
    <w:rsid w:val="00144859"/>
    <w:rsid w:val="00144B63"/>
    <w:rsid w:val="00144C78"/>
    <w:rsid w:val="00145B71"/>
    <w:rsid w:val="001466E8"/>
    <w:rsid w:val="0015049B"/>
    <w:rsid w:val="001514C5"/>
    <w:rsid w:val="001515F9"/>
    <w:rsid w:val="00151EBD"/>
    <w:rsid w:val="00152575"/>
    <w:rsid w:val="00152C57"/>
    <w:rsid w:val="00153360"/>
    <w:rsid w:val="001533F3"/>
    <w:rsid w:val="001538D1"/>
    <w:rsid w:val="0015451E"/>
    <w:rsid w:val="00154A8D"/>
    <w:rsid w:val="001569C0"/>
    <w:rsid w:val="00156F61"/>
    <w:rsid w:val="00157214"/>
    <w:rsid w:val="00157BBD"/>
    <w:rsid w:val="001602A2"/>
    <w:rsid w:val="00160D44"/>
    <w:rsid w:val="00160E77"/>
    <w:rsid w:val="00161E64"/>
    <w:rsid w:val="00162F13"/>
    <w:rsid w:val="0016365D"/>
    <w:rsid w:val="00163A6F"/>
    <w:rsid w:val="001645B4"/>
    <w:rsid w:val="001661C9"/>
    <w:rsid w:val="00166B52"/>
    <w:rsid w:val="00167386"/>
    <w:rsid w:val="00167858"/>
    <w:rsid w:val="00172146"/>
    <w:rsid w:val="001728AB"/>
    <w:rsid w:val="00172B09"/>
    <w:rsid w:val="00174197"/>
    <w:rsid w:val="0017458B"/>
    <w:rsid w:val="001746BD"/>
    <w:rsid w:val="0017691A"/>
    <w:rsid w:val="00176B98"/>
    <w:rsid w:val="00176BB4"/>
    <w:rsid w:val="00177A17"/>
    <w:rsid w:val="00177F59"/>
    <w:rsid w:val="00180105"/>
    <w:rsid w:val="00180362"/>
    <w:rsid w:val="001805D3"/>
    <w:rsid w:val="0018224A"/>
    <w:rsid w:val="00183D99"/>
    <w:rsid w:val="001842A6"/>
    <w:rsid w:val="001842C7"/>
    <w:rsid w:val="0018462F"/>
    <w:rsid w:val="0018474F"/>
    <w:rsid w:val="00184CE6"/>
    <w:rsid w:val="00185343"/>
    <w:rsid w:val="0018537D"/>
    <w:rsid w:val="00185BB1"/>
    <w:rsid w:val="00186913"/>
    <w:rsid w:val="00186A42"/>
    <w:rsid w:val="00186F05"/>
    <w:rsid w:val="00187D78"/>
    <w:rsid w:val="00190348"/>
    <w:rsid w:val="00190AD4"/>
    <w:rsid w:val="00190E08"/>
    <w:rsid w:val="001933C7"/>
    <w:rsid w:val="00193765"/>
    <w:rsid w:val="00193BBB"/>
    <w:rsid w:val="00196B65"/>
    <w:rsid w:val="001970F1"/>
    <w:rsid w:val="0019729E"/>
    <w:rsid w:val="00197520"/>
    <w:rsid w:val="001A03A0"/>
    <w:rsid w:val="001A08E6"/>
    <w:rsid w:val="001A0A29"/>
    <w:rsid w:val="001A16D5"/>
    <w:rsid w:val="001A2139"/>
    <w:rsid w:val="001A32AF"/>
    <w:rsid w:val="001A41F5"/>
    <w:rsid w:val="001A4541"/>
    <w:rsid w:val="001A4685"/>
    <w:rsid w:val="001A567C"/>
    <w:rsid w:val="001A682D"/>
    <w:rsid w:val="001A7312"/>
    <w:rsid w:val="001A7C4B"/>
    <w:rsid w:val="001A7C98"/>
    <w:rsid w:val="001B084C"/>
    <w:rsid w:val="001B1C59"/>
    <w:rsid w:val="001B2175"/>
    <w:rsid w:val="001B225E"/>
    <w:rsid w:val="001B3188"/>
    <w:rsid w:val="001B31C1"/>
    <w:rsid w:val="001B442F"/>
    <w:rsid w:val="001B5DEE"/>
    <w:rsid w:val="001B7369"/>
    <w:rsid w:val="001B7868"/>
    <w:rsid w:val="001C1BE7"/>
    <w:rsid w:val="001C2766"/>
    <w:rsid w:val="001C2D2C"/>
    <w:rsid w:val="001C3133"/>
    <w:rsid w:val="001C35E8"/>
    <w:rsid w:val="001C4001"/>
    <w:rsid w:val="001D06A0"/>
    <w:rsid w:val="001D0A9D"/>
    <w:rsid w:val="001D0D87"/>
    <w:rsid w:val="001D29F4"/>
    <w:rsid w:val="001D2DAB"/>
    <w:rsid w:val="001D38AE"/>
    <w:rsid w:val="001D54C3"/>
    <w:rsid w:val="001D6041"/>
    <w:rsid w:val="001D6E51"/>
    <w:rsid w:val="001D72D7"/>
    <w:rsid w:val="001D7D4B"/>
    <w:rsid w:val="001E0126"/>
    <w:rsid w:val="001E16F9"/>
    <w:rsid w:val="001E1EE5"/>
    <w:rsid w:val="001E221E"/>
    <w:rsid w:val="001E4EBB"/>
    <w:rsid w:val="001E5D88"/>
    <w:rsid w:val="001E5FEA"/>
    <w:rsid w:val="001E71F2"/>
    <w:rsid w:val="001E71F4"/>
    <w:rsid w:val="001E7676"/>
    <w:rsid w:val="001F0186"/>
    <w:rsid w:val="001F094E"/>
    <w:rsid w:val="001F1C07"/>
    <w:rsid w:val="001F1DF4"/>
    <w:rsid w:val="001F2A76"/>
    <w:rsid w:val="001F32F3"/>
    <w:rsid w:val="001F3BEF"/>
    <w:rsid w:val="001F3D90"/>
    <w:rsid w:val="001F4A75"/>
    <w:rsid w:val="001F4B11"/>
    <w:rsid w:val="001F4B7C"/>
    <w:rsid w:val="001F4E1A"/>
    <w:rsid w:val="001F56AA"/>
    <w:rsid w:val="001F6190"/>
    <w:rsid w:val="001F6ED8"/>
    <w:rsid w:val="001F6F03"/>
    <w:rsid w:val="001F7B24"/>
    <w:rsid w:val="00200511"/>
    <w:rsid w:val="00200EA1"/>
    <w:rsid w:val="0020230B"/>
    <w:rsid w:val="0020269E"/>
    <w:rsid w:val="00203DE6"/>
    <w:rsid w:val="00204640"/>
    <w:rsid w:val="00204F80"/>
    <w:rsid w:val="0020509D"/>
    <w:rsid w:val="00206B5D"/>
    <w:rsid w:val="0020717A"/>
    <w:rsid w:val="002078C1"/>
    <w:rsid w:val="00211B89"/>
    <w:rsid w:val="00212FA1"/>
    <w:rsid w:val="00213DC0"/>
    <w:rsid w:val="00214959"/>
    <w:rsid w:val="00214D3C"/>
    <w:rsid w:val="00215E88"/>
    <w:rsid w:val="00217810"/>
    <w:rsid w:val="00217E97"/>
    <w:rsid w:val="0022040C"/>
    <w:rsid w:val="00220752"/>
    <w:rsid w:val="00220A6F"/>
    <w:rsid w:val="002216B2"/>
    <w:rsid w:val="00221D3D"/>
    <w:rsid w:val="00221F26"/>
    <w:rsid w:val="00223A34"/>
    <w:rsid w:val="00224D62"/>
    <w:rsid w:val="002250FB"/>
    <w:rsid w:val="00225CAC"/>
    <w:rsid w:val="00227863"/>
    <w:rsid w:val="00231217"/>
    <w:rsid w:val="00231583"/>
    <w:rsid w:val="00231B22"/>
    <w:rsid w:val="002325D4"/>
    <w:rsid w:val="00232702"/>
    <w:rsid w:val="00232801"/>
    <w:rsid w:val="002333E8"/>
    <w:rsid w:val="0023369E"/>
    <w:rsid w:val="00233BED"/>
    <w:rsid w:val="00233F8C"/>
    <w:rsid w:val="00234462"/>
    <w:rsid w:val="002352F9"/>
    <w:rsid w:val="00235587"/>
    <w:rsid w:val="00235759"/>
    <w:rsid w:val="0023584D"/>
    <w:rsid w:val="00235A06"/>
    <w:rsid w:val="00235C94"/>
    <w:rsid w:val="00236114"/>
    <w:rsid w:val="002361F8"/>
    <w:rsid w:val="0023770C"/>
    <w:rsid w:val="002406B1"/>
    <w:rsid w:val="00240D87"/>
    <w:rsid w:val="0024148F"/>
    <w:rsid w:val="00241B9D"/>
    <w:rsid w:val="0024264D"/>
    <w:rsid w:val="00243827"/>
    <w:rsid w:val="00243BA4"/>
    <w:rsid w:val="00244BAF"/>
    <w:rsid w:val="002459DB"/>
    <w:rsid w:val="0024645C"/>
    <w:rsid w:val="00247A1C"/>
    <w:rsid w:val="00250113"/>
    <w:rsid w:val="0025068A"/>
    <w:rsid w:val="00250AA0"/>
    <w:rsid w:val="00250E3B"/>
    <w:rsid w:val="00251402"/>
    <w:rsid w:val="00251420"/>
    <w:rsid w:val="00251979"/>
    <w:rsid w:val="00251EF2"/>
    <w:rsid w:val="002530DD"/>
    <w:rsid w:val="002535EB"/>
    <w:rsid w:val="002554C2"/>
    <w:rsid w:val="00256586"/>
    <w:rsid w:val="0025671F"/>
    <w:rsid w:val="00256CC9"/>
    <w:rsid w:val="00257398"/>
    <w:rsid w:val="002577E5"/>
    <w:rsid w:val="002604E5"/>
    <w:rsid w:val="00261C1F"/>
    <w:rsid w:val="00262BB4"/>
    <w:rsid w:val="00262CF2"/>
    <w:rsid w:val="00262D21"/>
    <w:rsid w:val="00262FA1"/>
    <w:rsid w:val="00264157"/>
    <w:rsid w:val="00264954"/>
    <w:rsid w:val="00267259"/>
    <w:rsid w:val="0026745A"/>
    <w:rsid w:val="00267984"/>
    <w:rsid w:val="0027089B"/>
    <w:rsid w:val="00270E03"/>
    <w:rsid w:val="00271B69"/>
    <w:rsid w:val="00272873"/>
    <w:rsid w:val="0027346C"/>
    <w:rsid w:val="00274317"/>
    <w:rsid w:val="002750E5"/>
    <w:rsid w:val="00275C47"/>
    <w:rsid w:val="00276374"/>
    <w:rsid w:val="00277869"/>
    <w:rsid w:val="002778EA"/>
    <w:rsid w:val="00280FF5"/>
    <w:rsid w:val="002819EC"/>
    <w:rsid w:val="00283538"/>
    <w:rsid w:val="00284074"/>
    <w:rsid w:val="00284715"/>
    <w:rsid w:val="00284E32"/>
    <w:rsid w:val="00285C87"/>
    <w:rsid w:val="00290284"/>
    <w:rsid w:val="00291F8F"/>
    <w:rsid w:val="00292056"/>
    <w:rsid w:val="0029208E"/>
    <w:rsid w:val="00293531"/>
    <w:rsid w:val="002935C7"/>
    <w:rsid w:val="002935CB"/>
    <w:rsid w:val="00294728"/>
    <w:rsid w:val="00294FEE"/>
    <w:rsid w:val="00296B2B"/>
    <w:rsid w:val="002974B5"/>
    <w:rsid w:val="00297DD5"/>
    <w:rsid w:val="002A20E2"/>
    <w:rsid w:val="002A3038"/>
    <w:rsid w:val="002A338F"/>
    <w:rsid w:val="002A377F"/>
    <w:rsid w:val="002A4CA7"/>
    <w:rsid w:val="002A57A3"/>
    <w:rsid w:val="002A5CD7"/>
    <w:rsid w:val="002A7864"/>
    <w:rsid w:val="002A7A06"/>
    <w:rsid w:val="002A7B85"/>
    <w:rsid w:val="002B066B"/>
    <w:rsid w:val="002B15D0"/>
    <w:rsid w:val="002B2790"/>
    <w:rsid w:val="002B2BFD"/>
    <w:rsid w:val="002B34D3"/>
    <w:rsid w:val="002B37DC"/>
    <w:rsid w:val="002B4611"/>
    <w:rsid w:val="002B461C"/>
    <w:rsid w:val="002B4AFB"/>
    <w:rsid w:val="002B6614"/>
    <w:rsid w:val="002B6B7C"/>
    <w:rsid w:val="002C0416"/>
    <w:rsid w:val="002C0AB0"/>
    <w:rsid w:val="002C177B"/>
    <w:rsid w:val="002C227B"/>
    <w:rsid w:val="002C3A5A"/>
    <w:rsid w:val="002C455F"/>
    <w:rsid w:val="002C4A24"/>
    <w:rsid w:val="002C6FD3"/>
    <w:rsid w:val="002C716A"/>
    <w:rsid w:val="002D05A2"/>
    <w:rsid w:val="002D1753"/>
    <w:rsid w:val="002D17C6"/>
    <w:rsid w:val="002D2700"/>
    <w:rsid w:val="002D2B15"/>
    <w:rsid w:val="002D32C4"/>
    <w:rsid w:val="002D3A86"/>
    <w:rsid w:val="002D3AB4"/>
    <w:rsid w:val="002D4BEF"/>
    <w:rsid w:val="002D57B8"/>
    <w:rsid w:val="002D69C6"/>
    <w:rsid w:val="002D6FA4"/>
    <w:rsid w:val="002D7EC2"/>
    <w:rsid w:val="002E0465"/>
    <w:rsid w:val="002E1DB1"/>
    <w:rsid w:val="002E3EF9"/>
    <w:rsid w:val="002E4A54"/>
    <w:rsid w:val="002E4CB3"/>
    <w:rsid w:val="002E6C2A"/>
    <w:rsid w:val="002E75CC"/>
    <w:rsid w:val="002F074E"/>
    <w:rsid w:val="002F1088"/>
    <w:rsid w:val="002F1C9A"/>
    <w:rsid w:val="002F32C2"/>
    <w:rsid w:val="002F39F5"/>
    <w:rsid w:val="002F4078"/>
    <w:rsid w:val="002F45BA"/>
    <w:rsid w:val="002F49F0"/>
    <w:rsid w:val="002F58B6"/>
    <w:rsid w:val="002F731C"/>
    <w:rsid w:val="002F7E64"/>
    <w:rsid w:val="00300050"/>
    <w:rsid w:val="00300DAF"/>
    <w:rsid w:val="0030120F"/>
    <w:rsid w:val="00301B32"/>
    <w:rsid w:val="00303206"/>
    <w:rsid w:val="00303B32"/>
    <w:rsid w:val="00303B74"/>
    <w:rsid w:val="00303EFD"/>
    <w:rsid w:val="00304229"/>
    <w:rsid w:val="003047DC"/>
    <w:rsid w:val="00306067"/>
    <w:rsid w:val="00306486"/>
    <w:rsid w:val="003071DA"/>
    <w:rsid w:val="003073A5"/>
    <w:rsid w:val="003104B2"/>
    <w:rsid w:val="003104C3"/>
    <w:rsid w:val="00310E83"/>
    <w:rsid w:val="00313BA2"/>
    <w:rsid w:val="003149AB"/>
    <w:rsid w:val="0031565C"/>
    <w:rsid w:val="00316CA4"/>
    <w:rsid w:val="003170CB"/>
    <w:rsid w:val="00317D18"/>
    <w:rsid w:val="00317F76"/>
    <w:rsid w:val="00320456"/>
    <w:rsid w:val="00321232"/>
    <w:rsid w:val="00321E4C"/>
    <w:rsid w:val="003234AA"/>
    <w:rsid w:val="00324F75"/>
    <w:rsid w:val="00325C04"/>
    <w:rsid w:val="00325F1F"/>
    <w:rsid w:val="0032639F"/>
    <w:rsid w:val="00327B3C"/>
    <w:rsid w:val="00327BD5"/>
    <w:rsid w:val="00327E9F"/>
    <w:rsid w:val="00327FFE"/>
    <w:rsid w:val="0033009B"/>
    <w:rsid w:val="003302C9"/>
    <w:rsid w:val="00330E40"/>
    <w:rsid w:val="003323EC"/>
    <w:rsid w:val="0033427C"/>
    <w:rsid w:val="00334B18"/>
    <w:rsid w:val="003352FE"/>
    <w:rsid w:val="00335A6C"/>
    <w:rsid w:val="00336177"/>
    <w:rsid w:val="00336CD7"/>
    <w:rsid w:val="00337927"/>
    <w:rsid w:val="00340080"/>
    <w:rsid w:val="003402F2"/>
    <w:rsid w:val="00340E6D"/>
    <w:rsid w:val="00342B1B"/>
    <w:rsid w:val="0034398D"/>
    <w:rsid w:val="00343A5D"/>
    <w:rsid w:val="003448DA"/>
    <w:rsid w:val="0034504F"/>
    <w:rsid w:val="003450DC"/>
    <w:rsid w:val="00346D48"/>
    <w:rsid w:val="00346D69"/>
    <w:rsid w:val="00346FF7"/>
    <w:rsid w:val="0034736B"/>
    <w:rsid w:val="00351670"/>
    <w:rsid w:val="00351BBD"/>
    <w:rsid w:val="00353627"/>
    <w:rsid w:val="0035402C"/>
    <w:rsid w:val="00355C4F"/>
    <w:rsid w:val="003568A5"/>
    <w:rsid w:val="00356B64"/>
    <w:rsid w:val="00357206"/>
    <w:rsid w:val="003602EF"/>
    <w:rsid w:val="00360328"/>
    <w:rsid w:val="00360A91"/>
    <w:rsid w:val="00361DA6"/>
    <w:rsid w:val="00362B1D"/>
    <w:rsid w:val="00362F89"/>
    <w:rsid w:val="00363568"/>
    <w:rsid w:val="003641D2"/>
    <w:rsid w:val="00364388"/>
    <w:rsid w:val="00365715"/>
    <w:rsid w:val="00365738"/>
    <w:rsid w:val="00367079"/>
    <w:rsid w:val="003673C4"/>
    <w:rsid w:val="00371CBC"/>
    <w:rsid w:val="00372174"/>
    <w:rsid w:val="00372EEA"/>
    <w:rsid w:val="00374A85"/>
    <w:rsid w:val="00374C1F"/>
    <w:rsid w:val="003758BF"/>
    <w:rsid w:val="00377307"/>
    <w:rsid w:val="00377C3A"/>
    <w:rsid w:val="00380B02"/>
    <w:rsid w:val="00381385"/>
    <w:rsid w:val="003818E8"/>
    <w:rsid w:val="00381908"/>
    <w:rsid w:val="00382F05"/>
    <w:rsid w:val="003838AE"/>
    <w:rsid w:val="00385E76"/>
    <w:rsid w:val="003872AA"/>
    <w:rsid w:val="00387385"/>
    <w:rsid w:val="00387734"/>
    <w:rsid w:val="00390425"/>
    <w:rsid w:val="00390B7D"/>
    <w:rsid w:val="00390C0E"/>
    <w:rsid w:val="003911EE"/>
    <w:rsid w:val="003916AC"/>
    <w:rsid w:val="00393204"/>
    <w:rsid w:val="0039369A"/>
    <w:rsid w:val="0039454F"/>
    <w:rsid w:val="00394810"/>
    <w:rsid w:val="00395921"/>
    <w:rsid w:val="003972A0"/>
    <w:rsid w:val="00397AC7"/>
    <w:rsid w:val="00397EE0"/>
    <w:rsid w:val="003A02F4"/>
    <w:rsid w:val="003A06CD"/>
    <w:rsid w:val="003A0A5C"/>
    <w:rsid w:val="003A0D30"/>
    <w:rsid w:val="003A0D31"/>
    <w:rsid w:val="003A14AC"/>
    <w:rsid w:val="003A1FAB"/>
    <w:rsid w:val="003A22C2"/>
    <w:rsid w:val="003A2D3D"/>
    <w:rsid w:val="003A38B5"/>
    <w:rsid w:val="003A3DF1"/>
    <w:rsid w:val="003A4073"/>
    <w:rsid w:val="003A463B"/>
    <w:rsid w:val="003A474C"/>
    <w:rsid w:val="003A48B2"/>
    <w:rsid w:val="003A4B32"/>
    <w:rsid w:val="003A5931"/>
    <w:rsid w:val="003A5B18"/>
    <w:rsid w:val="003A5F88"/>
    <w:rsid w:val="003A662F"/>
    <w:rsid w:val="003A76BB"/>
    <w:rsid w:val="003A77AA"/>
    <w:rsid w:val="003A7BBE"/>
    <w:rsid w:val="003A7FA8"/>
    <w:rsid w:val="003B0B5A"/>
    <w:rsid w:val="003B1103"/>
    <w:rsid w:val="003B17D3"/>
    <w:rsid w:val="003B198A"/>
    <w:rsid w:val="003B67BB"/>
    <w:rsid w:val="003B6BF0"/>
    <w:rsid w:val="003C05C3"/>
    <w:rsid w:val="003C0C52"/>
    <w:rsid w:val="003C2A42"/>
    <w:rsid w:val="003C2DA9"/>
    <w:rsid w:val="003C2F6B"/>
    <w:rsid w:val="003C3CED"/>
    <w:rsid w:val="003C44A1"/>
    <w:rsid w:val="003C44A3"/>
    <w:rsid w:val="003C4E3B"/>
    <w:rsid w:val="003C531A"/>
    <w:rsid w:val="003C551A"/>
    <w:rsid w:val="003C578D"/>
    <w:rsid w:val="003C7146"/>
    <w:rsid w:val="003C7840"/>
    <w:rsid w:val="003C7E4B"/>
    <w:rsid w:val="003C7E50"/>
    <w:rsid w:val="003D0490"/>
    <w:rsid w:val="003D0C0A"/>
    <w:rsid w:val="003D1B37"/>
    <w:rsid w:val="003D1B87"/>
    <w:rsid w:val="003D257C"/>
    <w:rsid w:val="003D265F"/>
    <w:rsid w:val="003D26C8"/>
    <w:rsid w:val="003D2BB1"/>
    <w:rsid w:val="003D31AB"/>
    <w:rsid w:val="003D3728"/>
    <w:rsid w:val="003D38A7"/>
    <w:rsid w:val="003D4FF9"/>
    <w:rsid w:val="003D54D8"/>
    <w:rsid w:val="003D5C2D"/>
    <w:rsid w:val="003D7C94"/>
    <w:rsid w:val="003E0A71"/>
    <w:rsid w:val="003E13AF"/>
    <w:rsid w:val="003E2C27"/>
    <w:rsid w:val="003E2C74"/>
    <w:rsid w:val="003E2F8C"/>
    <w:rsid w:val="003E3AE4"/>
    <w:rsid w:val="003E3F0F"/>
    <w:rsid w:val="003E4A5C"/>
    <w:rsid w:val="003E5011"/>
    <w:rsid w:val="003E57A7"/>
    <w:rsid w:val="003E5BD0"/>
    <w:rsid w:val="003E5EA6"/>
    <w:rsid w:val="003E6926"/>
    <w:rsid w:val="003E6E3B"/>
    <w:rsid w:val="003E747C"/>
    <w:rsid w:val="003E761D"/>
    <w:rsid w:val="003F0830"/>
    <w:rsid w:val="003F1B59"/>
    <w:rsid w:val="003F1DC7"/>
    <w:rsid w:val="003F2887"/>
    <w:rsid w:val="003F4064"/>
    <w:rsid w:val="003F444D"/>
    <w:rsid w:val="003F4540"/>
    <w:rsid w:val="003F7C09"/>
    <w:rsid w:val="004003B2"/>
    <w:rsid w:val="004003FF"/>
    <w:rsid w:val="004014A8"/>
    <w:rsid w:val="00401C6F"/>
    <w:rsid w:val="00402E08"/>
    <w:rsid w:val="00404741"/>
    <w:rsid w:val="00404FE7"/>
    <w:rsid w:val="004052E6"/>
    <w:rsid w:val="004053B3"/>
    <w:rsid w:val="00406322"/>
    <w:rsid w:val="00410345"/>
    <w:rsid w:val="004104EB"/>
    <w:rsid w:val="0041139F"/>
    <w:rsid w:val="004117DC"/>
    <w:rsid w:val="00413AFB"/>
    <w:rsid w:val="00413E3F"/>
    <w:rsid w:val="00414463"/>
    <w:rsid w:val="00415C09"/>
    <w:rsid w:val="0041619C"/>
    <w:rsid w:val="004212C0"/>
    <w:rsid w:val="0042170A"/>
    <w:rsid w:val="0042294C"/>
    <w:rsid w:val="00422DC7"/>
    <w:rsid w:val="00422E7C"/>
    <w:rsid w:val="00423140"/>
    <w:rsid w:val="004234C7"/>
    <w:rsid w:val="004236AE"/>
    <w:rsid w:val="00423B5F"/>
    <w:rsid w:val="0042552F"/>
    <w:rsid w:val="00426980"/>
    <w:rsid w:val="00430794"/>
    <w:rsid w:val="00430F37"/>
    <w:rsid w:val="00431BCE"/>
    <w:rsid w:val="00431E92"/>
    <w:rsid w:val="00433403"/>
    <w:rsid w:val="0043342F"/>
    <w:rsid w:val="004336E3"/>
    <w:rsid w:val="00433D70"/>
    <w:rsid w:val="0043414C"/>
    <w:rsid w:val="00434C11"/>
    <w:rsid w:val="00434CB2"/>
    <w:rsid w:val="00435C38"/>
    <w:rsid w:val="00436101"/>
    <w:rsid w:val="00437175"/>
    <w:rsid w:val="0043757E"/>
    <w:rsid w:val="00437CDF"/>
    <w:rsid w:val="0044085A"/>
    <w:rsid w:val="004409A8"/>
    <w:rsid w:val="00440B62"/>
    <w:rsid w:val="00441058"/>
    <w:rsid w:val="00441E50"/>
    <w:rsid w:val="0044203D"/>
    <w:rsid w:val="00443812"/>
    <w:rsid w:val="004450AB"/>
    <w:rsid w:val="00446E85"/>
    <w:rsid w:val="0045039C"/>
    <w:rsid w:val="004515A8"/>
    <w:rsid w:val="00452241"/>
    <w:rsid w:val="00453CDE"/>
    <w:rsid w:val="00453F6A"/>
    <w:rsid w:val="004542C8"/>
    <w:rsid w:val="0045514C"/>
    <w:rsid w:val="00455EB3"/>
    <w:rsid w:val="00456070"/>
    <w:rsid w:val="004564F2"/>
    <w:rsid w:val="0045727D"/>
    <w:rsid w:val="00457927"/>
    <w:rsid w:val="004605C1"/>
    <w:rsid w:val="00460B0A"/>
    <w:rsid w:val="0046429B"/>
    <w:rsid w:val="00465A90"/>
    <w:rsid w:val="0046664E"/>
    <w:rsid w:val="0046690B"/>
    <w:rsid w:val="00466A9E"/>
    <w:rsid w:val="00466C43"/>
    <w:rsid w:val="00466DC1"/>
    <w:rsid w:val="00467006"/>
    <w:rsid w:val="004673CC"/>
    <w:rsid w:val="004719F5"/>
    <w:rsid w:val="00473A85"/>
    <w:rsid w:val="004753B5"/>
    <w:rsid w:val="00475963"/>
    <w:rsid w:val="00475FA4"/>
    <w:rsid w:val="00475FDA"/>
    <w:rsid w:val="00476015"/>
    <w:rsid w:val="00476020"/>
    <w:rsid w:val="004763E3"/>
    <w:rsid w:val="004765F1"/>
    <w:rsid w:val="00476BE4"/>
    <w:rsid w:val="0047741B"/>
    <w:rsid w:val="004801E3"/>
    <w:rsid w:val="00480259"/>
    <w:rsid w:val="004803C2"/>
    <w:rsid w:val="00480924"/>
    <w:rsid w:val="00480B49"/>
    <w:rsid w:val="0048161D"/>
    <w:rsid w:val="00481CFB"/>
    <w:rsid w:val="00481EDF"/>
    <w:rsid w:val="00483A9B"/>
    <w:rsid w:val="00484F0A"/>
    <w:rsid w:val="00485012"/>
    <w:rsid w:val="00485E95"/>
    <w:rsid w:val="00485FCF"/>
    <w:rsid w:val="00490072"/>
    <w:rsid w:val="004904DD"/>
    <w:rsid w:val="0049056E"/>
    <w:rsid w:val="00490F23"/>
    <w:rsid w:val="00490FC1"/>
    <w:rsid w:val="00491133"/>
    <w:rsid w:val="00491B58"/>
    <w:rsid w:val="00492577"/>
    <w:rsid w:val="00492773"/>
    <w:rsid w:val="00492C10"/>
    <w:rsid w:val="004940CC"/>
    <w:rsid w:val="0049487F"/>
    <w:rsid w:val="004962F6"/>
    <w:rsid w:val="00496A25"/>
    <w:rsid w:val="004978A0"/>
    <w:rsid w:val="004A0918"/>
    <w:rsid w:val="004A0F40"/>
    <w:rsid w:val="004A12E5"/>
    <w:rsid w:val="004A132E"/>
    <w:rsid w:val="004A163C"/>
    <w:rsid w:val="004A1650"/>
    <w:rsid w:val="004A16E2"/>
    <w:rsid w:val="004A170C"/>
    <w:rsid w:val="004A3A4A"/>
    <w:rsid w:val="004A429B"/>
    <w:rsid w:val="004A486C"/>
    <w:rsid w:val="004A52BF"/>
    <w:rsid w:val="004A5522"/>
    <w:rsid w:val="004A5B22"/>
    <w:rsid w:val="004A620A"/>
    <w:rsid w:val="004A6238"/>
    <w:rsid w:val="004A756A"/>
    <w:rsid w:val="004A7874"/>
    <w:rsid w:val="004B00C3"/>
    <w:rsid w:val="004B15D1"/>
    <w:rsid w:val="004B1717"/>
    <w:rsid w:val="004B25EA"/>
    <w:rsid w:val="004B268E"/>
    <w:rsid w:val="004B420B"/>
    <w:rsid w:val="004B43F0"/>
    <w:rsid w:val="004B57BB"/>
    <w:rsid w:val="004C0F3B"/>
    <w:rsid w:val="004C1B9A"/>
    <w:rsid w:val="004C1E66"/>
    <w:rsid w:val="004C1F6D"/>
    <w:rsid w:val="004C2059"/>
    <w:rsid w:val="004C3AA4"/>
    <w:rsid w:val="004C4A3A"/>
    <w:rsid w:val="004C5223"/>
    <w:rsid w:val="004C6024"/>
    <w:rsid w:val="004C6547"/>
    <w:rsid w:val="004C7605"/>
    <w:rsid w:val="004C79EF"/>
    <w:rsid w:val="004C7C1F"/>
    <w:rsid w:val="004D08E4"/>
    <w:rsid w:val="004D1318"/>
    <w:rsid w:val="004D2FA2"/>
    <w:rsid w:val="004D32A8"/>
    <w:rsid w:val="004D34F4"/>
    <w:rsid w:val="004D456D"/>
    <w:rsid w:val="004D4959"/>
    <w:rsid w:val="004D4B31"/>
    <w:rsid w:val="004D4DEE"/>
    <w:rsid w:val="004E06C3"/>
    <w:rsid w:val="004E0CC0"/>
    <w:rsid w:val="004E1929"/>
    <w:rsid w:val="004E220E"/>
    <w:rsid w:val="004E275C"/>
    <w:rsid w:val="004E4089"/>
    <w:rsid w:val="004E42D9"/>
    <w:rsid w:val="004E4DFC"/>
    <w:rsid w:val="004E643E"/>
    <w:rsid w:val="004E6C44"/>
    <w:rsid w:val="004E7C53"/>
    <w:rsid w:val="004F0824"/>
    <w:rsid w:val="004F0A5F"/>
    <w:rsid w:val="004F1348"/>
    <w:rsid w:val="004F32B3"/>
    <w:rsid w:val="004F406C"/>
    <w:rsid w:val="004F4700"/>
    <w:rsid w:val="004F48EC"/>
    <w:rsid w:val="004F5415"/>
    <w:rsid w:val="004F5468"/>
    <w:rsid w:val="004F619B"/>
    <w:rsid w:val="004F6214"/>
    <w:rsid w:val="004F6E64"/>
    <w:rsid w:val="004F6FCB"/>
    <w:rsid w:val="004F7185"/>
    <w:rsid w:val="004F72E0"/>
    <w:rsid w:val="0050018C"/>
    <w:rsid w:val="005004F7"/>
    <w:rsid w:val="005012CE"/>
    <w:rsid w:val="00501FDF"/>
    <w:rsid w:val="00502108"/>
    <w:rsid w:val="0050258E"/>
    <w:rsid w:val="00503A49"/>
    <w:rsid w:val="00504199"/>
    <w:rsid w:val="00505AA2"/>
    <w:rsid w:val="005060FC"/>
    <w:rsid w:val="0050618D"/>
    <w:rsid w:val="005079AD"/>
    <w:rsid w:val="00510D62"/>
    <w:rsid w:val="005110AD"/>
    <w:rsid w:val="005111A2"/>
    <w:rsid w:val="00511489"/>
    <w:rsid w:val="00511A6A"/>
    <w:rsid w:val="00511F60"/>
    <w:rsid w:val="00512FC2"/>
    <w:rsid w:val="00513E22"/>
    <w:rsid w:val="0051411E"/>
    <w:rsid w:val="005153BE"/>
    <w:rsid w:val="00515977"/>
    <w:rsid w:val="00515D5F"/>
    <w:rsid w:val="0051732E"/>
    <w:rsid w:val="005215D3"/>
    <w:rsid w:val="00522E91"/>
    <w:rsid w:val="005246F2"/>
    <w:rsid w:val="005247B4"/>
    <w:rsid w:val="00525741"/>
    <w:rsid w:val="0052603E"/>
    <w:rsid w:val="00526604"/>
    <w:rsid w:val="00526730"/>
    <w:rsid w:val="00526881"/>
    <w:rsid w:val="005276A5"/>
    <w:rsid w:val="0052786F"/>
    <w:rsid w:val="00527B3D"/>
    <w:rsid w:val="00530B58"/>
    <w:rsid w:val="00530B6D"/>
    <w:rsid w:val="00530F01"/>
    <w:rsid w:val="005314E6"/>
    <w:rsid w:val="00531F7E"/>
    <w:rsid w:val="005327B9"/>
    <w:rsid w:val="00535CAE"/>
    <w:rsid w:val="00535E49"/>
    <w:rsid w:val="0053610E"/>
    <w:rsid w:val="005363BE"/>
    <w:rsid w:val="005365E2"/>
    <w:rsid w:val="00536A3F"/>
    <w:rsid w:val="00536F74"/>
    <w:rsid w:val="00537B4A"/>
    <w:rsid w:val="00537FC3"/>
    <w:rsid w:val="0054038E"/>
    <w:rsid w:val="00540479"/>
    <w:rsid w:val="00540BAB"/>
    <w:rsid w:val="005410F4"/>
    <w:rsid w:val="00541144"/>
    <w:rsid w:val="005414F6"/>
    <w:rsid w:val="00541FE0"/>
    <w:rsid w:val="00543A40"/>
    <w:rsid w:val="00545294"/>
    <w:rsid w:val="0054558F"/>
    <w:rsid w:val="005464D0"/>
    <w:rsid w:val="00546C0D"/>
    <w:rsid w:val="0054724F"/>
    <w:rsid w:val="005472D3"/>
    <w:rsid w:val="00547EBC"/>
    <w:rsid w:val="00550B2B"/>
    <w:rsid w:val="00550D27"/>
    <w:rsid w:val="005519C5"/>
    <w:rsid w:val="005520D2"/>
    <w:rsid w:val="00552DB4"/>
    <w:rsid w:val="00552EE9"/>
    <w:rsid w:val="005532B5"/>
    <w:rsid w:val="00553DC4"/>
    <w:rsid w:val="00553F15"/>
    <w:rsid w:val="00555138"/>
    <w:rsid w:val="00555C50"/>
    <w:rsid w:val="00556A74"/>
    <w:rsid w:val="00556F3B"/>
    <w:rsid w:val="00560ECF"/>
    <w:rsid w:val="00561880"/>
    <w:rsid w:val="00561B00"/>
    <w:rsid w:val="00562CEF"/>
    <w:rsid w:val="00562FEB"/>
    <w:rsid w:val="00563552"/>
    <w:rsid w:val="00564FDF"/>
    <w:rsid w:val="00566181"/>
    <w:rsid w:val="00566376"/>
    <w:rsid w:val="0056679B"/>
    <w:rsid w:val="00566938"/>
    <w:rsid w:val="005705B1"/>
    <w:rsid w:val="005709D8"/>
    <w:rsid w:val="00571420"/>
    <w:rsid w:val="00572078"/>
    <w:rsid w:val="00572E81"/>
    <w:rsid w:val="005736DD"/>
    <w:rsid w:val="00573D07"/>
    <w:rsid w:val="00574874"/>
    <w:rsid w:val="005755CB"/>
    <w:rsid w:val="00575EF3"/>
    <w:rsid w:val="00576805"/>
    <w:rsid w:val="00576AC7"/>
    <w:rsid w:val="005770A1"/>
    <w:rsid w:val="00577A5F"/>
    <w:rsid w:val="0058126B"/>
    <w:rsid w:val="0058166A"/>
    <w:rsid w:val="00581C5E"/>
    <w:rsid w:val="00582F92"/>
    <w:rsid w:val="00582FA0"/>
    <w:rsid w:val="00585904"/>
    <w:rsid w:val="00586CDF"/>
    <w:rsid w:val="005874A1"/>
    <w:rsid w:val="00590F5F"/>
    <w:rsid w:val="00591075"/>
    <w:rsid w:val="0059179B"/>
    <w:rsid w:val="0059214A"/>
    <w:rsid w:val="005929FD"/>
    <w:rsid w:val="00593362"/>
    <w:rsid w:val="00594CF1"/>
    <w:rsid w:val="00594FAE"/>
    <w:rsid w:val="00594FE5"/>
    <w:rsid w:val="0059580D"/>
    <w:rsid w:val="0059629B"/>
    <w:rsid w:val="00596E85"/>
    <w:rsid w:val="00597832"/>
    <w:rsid w:val="00597C77"/>
    <w:rsid w:val="005A07FF"/>
    <w:rsid w:val="005A0E1F"/>
    <w:rsid w:val="005A0FBC"/>
    <w:rsid w:val="005A307A"/>
    <w:rsid w:val="005A394F"/>
    <w:rsid w:val="005A6E55"/>
    <w:rsid w:val="005A6F85"/>
    <w:rsid w:val="005A730F"/>
    <w:rsid w:val="005A7882"/>
    <w:rsid w:val="005A7B5E"/>
    <w:rsid w:val="005B0E66"/>
    <w:rsid w:val="005B1C95"/>
    <w:rsid w:val="005B1FEE"/>
    <w:rsid w:val="005B2C0C"/>
    <w:rsid w:val="005B2CB5"/>
    <w:rsid w:val="005B47BA"/>
    <w:rsid w:val="005B5732"/>
    <w:rsid w:val="005B610D"/>
    <w:rsid w:val="005B6861"/>
    <w:rsid w:val="005B7083"/>
    <w:rsid w:val="005B7A4A"/>
    <w:rsid w:val="005B7E07"/>
    <w:rsid w:val="005C006B"/>
    <w:rsid w:val="005C063A"/>
    <w:rsid w:val="005C075D"/>
    <w:rsid w:val="005C117F"/>
    <w:rsid w:val="005C1312"/>
    <w:rsid w:val="005C2620"/>
    <w:rsid w:val="005C2C33"/>
    <w:rsid w:val="005C34CE"/>
    <w:rsid w:val="005C37E4"/>
    <w:rsid w:val="005C3894"/>
    <w:rsid w:val="005C4AEB"/>
    <w:rsid w:val="005D136B"/>
    <w:rsid w:val="005D2A6A"/>
    <w:rsid w:val="005D4873"/>
    <w:rsid w:val="005D6A7C"/>
    <w:rsid w:val="005E03E5"/>
    <w:rsid w:val="005E1AD1"/>
    <w:rsid w:val="005E2571"/>
    <w:rsid w:val="005E327B"/>
    <w:rsid w:val="005E3307"/>
    <w:rsid w:val="005E3FF9"/>
    <w:rsid w:val="005E4222"/>
    <w:rsid w:val="005E6A6C"/>
    <w:rsid w:val="005E6C85"/>
    <w:rsid w:val="005E718E"/>
    <w:rsid w:val="005F1446"/>
    <w:rsid w:val="005F16EE"/>
    <w:rsid w:val="005F25B3"/>
    <w:rsid w:val="005F2F02"/>
    <w:rsid w:val="005F4908"/>
    <w:rsid w:val="005F56E9"/>
    <w:rsid w:val="005F57A8"/>
    <w:rsid w:val="005F5A23"/>
    <w:rsid w:val="005F698E"/>
    <w:rsid w:val="005F7018"/>
    <w:rsid w:val="005F709F"/>
    <w:rsid w:val="00601035"/>
    <w:rsid w:val="006010A8"/>
    <w:rsid w:val="00601D6C"/>
    <w:rsid w:val="00602544"/>
    <w:rsid w:val="00602B13"/>
    <w:rsid w:val="00602DDA"/>
    <w:rsid w:val="00602F00"/>
    <w:rsid w:val="00602FA8"/>
    <w:rsid w:val="00603877"/>
    <w:rsid w:val="006042F3"/>
    <w:rsid w:val="00604A33"/>
    <w:rsid w:val="00604ADB"/>
    <w:rsid w:val="00605FBE"/>
    <w:rsid w:val="00607364"/>
    <w:rsid w:val="006078A9"/>
    <w:rsid w:val="00607A71"/>
    <w:rsid w:val="00611430"/>
    <w:rsid w:val="00611A4A"/>
    <w:rsid w:val="0061204E"/>
    <w:rsid w:val="00612AA1"/>
    <w:rsid w:val="00612BC1"/>
    <w:rsid w:val="006139BE"/>
    <w:rsid w:val="00613BB2"/>
    <w:rsid w:val="00614A58"/>
    <w:rsid w:val="006157AE"/>
    <w:rsid w:val="006158A9"/>
    <w:rsid w:val="00615A1E"/>
    <w:rsid w:val="006166CB"/>
    <w:rsid w:val="006169D5"/>
    <w:rsid w:val="006170B4"/>
    <w:rsid w:val="0061755A"/>
    <w:rsid w:val="00617BDB"/>
    <w:rsid w:val="0062034B"/>
    <w:rsid w:val="00621991"/>
    <w:rsid w:val="00623714"/>
    <w:rsid w:val="00624261"/>
    <w:rsid w:val="0062442F"/>
    <w:rsid w:val="00624BE7"/>
    <w:rsid w:val="00624D0A"/>
    <w:rsid w:val="00625AAD"/>
    <w:rsid w:val="00625F67"/>
    <w:rsid w:val="00625FDC"/>
    <w:rsid w:val="00626087"/>
    <w:rsid w:val="00626D9F"/>
    <w:rsid w:val="00630239"/>
    <w:rsid w:val="00630C81"/>
    <w:rsid w:val="00630F6B"/>
    <w:rsid w:val="0063125A"/>
    <w:rsid w:val="006356B1"/>
    <w:rsid w:val="00635F05"/>
    <w:rsid w:val="006362D6"/>
    <w:rsid w:val="00636FD4"/>
    <w:rsid w:val="006378BF"/>
    <w:rsid w:val="00637F0A"/>
    <w:rsid w:val="00640F62"/>
    <w:rsid w:val="0064122E"/>
    <w:rsid w:val="006414AB"/>
    <w:rsid w:val="006416CC"/>
    <w:rsid w:val="00641B0B"/>
    <w:rsid w:val="00642DE6"/>
    <w:rsid w:val="006430F6"/>
    <w:rsid w:val="00643B94"/>
    <w:rsid w:val="00643F01"/>
    <w:rsid w:val="00644EAB"/>
    <w:rsid w:val="00644FDD"/>
    <w:rsid w:val="0064506F"/>
    <w:rsid w:val="006450E0"/>
    <w:rsid w:val="006452A6"/>
    <w:rsid w:val="0064581A"/>
    <w:rsid w:val="00646331"/>
    <w:rsid w:val="006468D3"/>
    <w:rsid w:val="00646A23"/>
    <w:rsid w:val="006473E5"/>
    <w:rsid w:val="00647569"/>
    <w:rsid w:val="0065000F"/>
    <w:rsid w:val="0065048E"/>
    <w:rsid w:val="006507FF"/>
    <w:rsid w:val="00650B9E"/>
    <w:rsid w:val="00651260"/>
    <w:rsid w:val="0065146B"/>
    <w:rsid w:val="0065193D"/>
    <w:rsid w:val="006524E0"/>
    <w:rsid w:val="006525DD"/>
    <w:rsid w:val="0065266F"/>
    <w:rsid w:val="006526CF"/>
    <w:rsid w:val="006533B4"/>
    <w:rsid w:val="0065394F"/>
    <w:rsid w:val="00654270"/>
    <w:rsid w:val="006550C0"/>
    <w:rsid w:val="00655748"/>
    <w:rsid w:val="00656849"/>
    <w:rsid w:val="00657B23"/>
    <w:rsid w:val="00657BFE"/>
    <w:rsid w:val="00660055"/>
    <w:rsid w:val="0066074C"/>
    <w:rsid w:val="00660B7E"/>
    <w:rsid w:val="00660BD1"/>
    <w:rsid w:val="00661450"/>
    <w:rsid w:val="006627C0"/>
    <w:rsid w:val="0066307C"/>
    <w:rsid w:val="00663BBF"/>
    <w:rsid w:val="00663C19"/>
    <w:rsid w:val="00664555"/>
    <w:rsid w:val="00664640"/>
    <w:rsid w:val="00664F43"/>
    <w:rsid w:val="00665542"/>
    <w:rsid w:val="00666F1E"/>
    <w:rsid w:val="00667399"/>
    <w:rsid w:val="00667505"/>
    <w:rsid w:val="00667AC8"/>
    <w:rsid w:val="00670023"/>
    <w:rsid w:val="00670C0D"/>
    <w:rsid w:val="00670D7E"/>
    <w:rsid w:val="00671E46"/>
    <w:rsid w:val="00671EB4"/>
    <w:rsid w:val="0067320F"/>
    <w:rsid w:val="006736CC"/>
    <w:rsid w:val="0067377B"/>
    <w:rsid w:val="00673E9E"/>
    <w:rsid w:val="00674C35"/>
    <w:rsid w:val="006767C7"/>
    <w:rsid w:val="00676FE7"/>
    <w:rsid w:val="00677602"/>
    <w:rsid w:val="0068031C"/>
    <w:rsid w:val="0068117D"/>
    <w:rsid w:val="0068137A"/>
    <w:rsid w:val="006813B1"/>
    <w:rsid w:val="0068240A"/>
    <w:rsid w:val="00683F92"/>
    <w:rsid w:val="006842AA"/>
    <w:rsid w:val="00684A68"/>
    <w:rsid w:val="0068592D"/>
    <w:rsid w:val="00686AA2"/>
    <w:rsid w:val="00686FAE"/>
    <w:rsid w:val="00691988"/>
    <w:rsid w:val="00691F3B"/>
    <w:rsid w:val="0069360F"/>
    <w:rsid w:val="00693F07"/>
    <w:rsid w:val="0069420B"/>
    <w:rsid w:val="006946F1"/>
    <w:rsid w:val="006960FE"/>
    <w:rsid w:val="00696B74"/>
    <w:rsid w:val="00696BC3"/>
    <w:rsid w:val="00696FFF"/>
    <w:rsid w:val="006A0921"/>
    <w:rsid w:val="006A189A"/>
    <w:rsid w:val="006A1946"/>
    <w:rsid w:val="006A2407"/>
    <w:rsid w:val="006A2D5B"/>
    <w:rsid w:val="006A37CC"/>
    <w:rsid w:val="006A43CC"/>
    <w:rsid w:val="006A4ADE"/>
    <w:rsid w:val="006A5A43"/>
    <w:rsid w:val="006A6326"/>
    <w:rsid w:val="006A6756"/>
    <w:rsid w:val="006B03C3"/>
    <w:rsid w:val="006B0A81"/>
    <w:rsid w:val="006B0AF4"/>
    <w:rsid w:val="006B14CD"/>
    <w:rsid w:val="006B1635"/>
    <w:rsid w:val="006B175C"/>
    <w:rsid w:val="006B22FA"/>
    <w:rsid w:val="006B4602"/>
    <w:rsid w:val="006B518B"/>
    <w:rsid w:val="006B660B"/>
    <w:rsid w:val="006B6F80"/>
    <w:rsid w:val="006B7C43"/>
    <w:rsid w:val="006C0B06"/>
    <w:rsid w:val="006C1C3E"/>
    <w:rsid w:val="006C1D97"/>
    <w:rsid w:val="006C37DE"/>
    <w:rsid w:val="006C3F9A"/>
    <w:rsid w:val="006C3FC0"/>
    <w:rsid w:val="006C4A07"/>
    <w:rsid w:val="006C67B4"/>
    <w:rsid w:val="006C69A7"/>
    <w:rsid w:val="006C6DCC"/>
    <w:rsid w:val="006C7DFF"/>
    <w:rsid w:val="006C7EC9"/>
    <w:rsid w:val="006C7F85"/>
    <w:rsid w:val="006D02FF"/>
    <w:rsid w:val="006D0B6C"/>
    <w:rsid w:val="006D0C43"/>
    <w:rsid w:val="006D1148"/>
    <w:rsid w:val="006D18D1"/>
    <w:rsid w:val="006D31D7"/>
    <w:rsid w:val="006D37C3"/>
    <w:rsid w:val="006D438E"/>
    <w:rsid w:val="006D4693"/>
    <w:rsid w:val="006D4793"/>
    <w:rsid w:val="006D7123"/>
    <w:rsid w:val="006D735F"/>
    <w:rsid w:val="006E0B6D"/>
    <w:rsid w:val="006E2BC8"/>
    <w:rsid w:val="006E3535"/>
    <w:rsid w:val="006E3B91"/>
    <w:rsid w:val="006E3BE8"/>
    <w:rsid w:val="006E4C7B"/>
    <w:rsid w:val="006E4F64"/>
    <w:rsid w:val="006E507D"/>
    <w:rsid w:val="006E5E2A"/>
    <w:rsid w:val="006E5F42"/>
    <w:rsid w:val="006E5FEE"/>
    <w:rsid w:val="006E60C5"/>
    <w:rsid w:val="006E617C"/>
    <w:rsid w:val="006E639E"/>
    <w:rsid w:val="006E665A"/>
    <w:rsid w:val="006E7043"/>
    <w:rsid w:val="006E70E9"/>
    <w:rsid w:val="006E74AF"/>
    <w:rsid w:val="006F04DB"/>
    <w:rsid w:val="006F0B1E"/>
    <w:rsid w:val="006F0B76"/>
    <w:rsid w:val="006F18B9"/>
    <w:rsid w:val="006F1BEE"/>
    <w:rsid w:val="006F3241"/>
    <w:rsid w:val="006F50D1"/>
    <w:rsid w:val="006F5B4D"/>
    <w:rsid w:val="006F64FE"/>
    <w:rsid w:val="006F77CC"/>
    <w:rsid w:val="007007BA"/>
    <w:rsid w:val="007017F6"/>
    <w:rsid w:val="00701CE5"/>
    <w:rsid w:val="00701F58"/>
    <w:rsid w:val="007037BC"/>
    <w:rsid w:val="0070408D"/>
    <w:rsid w:val="00704516"/>
    <w:rsid w:val="00706B97"/>
    <w:rsid w:val="0070779D"/>
    <w:rsid w:val="00707D55"/>
    <w:rsid w:val="007105CF"/>
    <w:rsid w:val="00713899"/>
    <w:rsid w:val="00713A00"/>
    <w:rsid w:val="00714323"/>
    <w:rsid w:val="00714721"/>
    <w:rsid w:val="00717083"/>
    <w:rsid w:val="0071731F"/>
    <w:rsid w:val="007202A7"/>
    <w:rsid w:val="007206D4"/>
    <w:rsid w:val="00720C5E"/>
    <w:rsid w:val="00720F80"/>
    <w:rsid w:val="00721445"/>
    <w:rsid w:val="00721C92"/>
    <w:rsid w:val="0072223D"/>
    <w:rsid w:val="007227F3"/>
    <w:rsid w:val="00722A82"/>
    <w:rsid w:val="007244AE"/>
    <w:rsid w:val="00725659"/>
    <w:rsid w:val="00725A83"/>
    <w:rsid w:val="00725DA7"/>
    <w:rsid w:val="00726005"/>
    <w:rsid w:val="00726148"/>
    <w:rsid w:val="007266E3"/>
    <w:rsid w:val="00727418"/>
    <w:rsid w:val="00730705"/>
    <w:rsid w:val="0073073E"/>
    <w:rsid w:val="0073206D"/>
    <w:rsid w:val="0073392D"/>
    <w:rsid w:val="00733D15"/>
    <w:rsid w:val="00734064"/>
    <w:rsid w:val="007347ED"/>
    <w:rsid w:val="007347FF"/>
    <w:rsid w:val="0073611C"/>
    <w:rsid w:val="00736328"/>
    <w:rsid w:val="00736E4E"/>
    <w:rsid w:val="00737D4C"/>
    <w:rsid w:val="0074070F"/>
    <w:rsid w:val="00740D7A"/>
    <w:rsid w:val="0074170D"/>
    <w:rsid w:val="00741C23"/>
    <w:rsid w:val="00741EF2"/>
    <w:rsid w:val="007425A2"/>
    <w:rsid w:val="007439EB"/>
    <w:rsid w:val="0074453F"/>
    <w:rsid w:val="0074551C"/>
    <w:rsid w:val="00747C0B"/>
    <w:rsid w:val="007501CE"/>
    <w:rsid w:val="00750620"/>
    <w:rsid w:val="00750658"/>
    <w:rsid w:val="0075232A"/>
    <w:rsid w:val="0075243C"/>
    <w:rsid w:val="007538D8"/>
    <w:rsid w:val="00754A71"/>
    <w:rsid w:val="007555BB"/>
    <w:rsid w:val="00755F0A"/>
    <w:rsid w:val="007568D2"/>
    <w:rsid w:val="00757B28"/>
    <w:rsid w:val="00757E90"/>
    <w:rsid w:val="007601A4"/>
    <w:rsid w:val="00760861"/>
    <w:rsid w:val="00760E9A"/>
    <w:rsid w:val="00761548"/>
    <w:rsid w:val="007619CA"/>
    <w:rsid w:val="00761E5D"/>
    <w:rsid w:val="00762A42"/>
    <w:rsid w:val="0076353E"/>
    <w:rsid w:val="00763798"/>
    <w:rsid w:val="00765570"/>
    <w:rsid w:val="00767047"/>
    <w:rsid w:val="007673DE"/>
    <w:rsid w:val="0076743E"/>
    <w:rsid w:val="00767BA4"/>
    <w:rsid w:val="00767E21"/>
    <w:rsid w:val="00767FA8"/>
    <w:rsid w:val="007713AA"/>
    <w:rsid w:val="0077150D"/>
    <w:rsid w:val="0077195D"/>
    <w:rsid w:val="00771A4F"/>
    <w:rsid w:val="00771ADA"/>
    <w:rsid w:val="00771DAE"/>
    <w:rsid w:val="0077278C"/>
    <w:rsid w:val="00772805"/>
    <w:rsid w:val="00772C83"/>
    <w:rsid w:val="00772D47"/>
    <w:rsid w:val="00773A84"/>
    <w:rsid w:val="00775D10"/>
    <w:rsid w:val="00776A3D"/>
    <w:rsid w:val="00777FB5"/>
    <w:rsid w:val="00780827"/>
    <w:rsid w:val="0078167F"/>
    <w:rsid w:val="00781B10"/>
    <w:rsid w:val="00781FC1"/>
    <w:rsid w:val="00783485"/>
    <w:rsid w:val="0078380D"/>
    <w:rsid w:val="00784433"/>
    <w:rsid w:val="00784E4B"/>
    <w:rsid w:val="0078553B"/>
    <w:rsid w:val="00785F62"/>
    <w:rsid w:val="007878E1"/>
    <w:rsid w:val="007879AE"/>
    <w:rsid w:val="00787A39"/>
    <w:rsid w:val="00787EF1"/>
    <w:rsid w:val="0079048D"/>
    <w:rsid w:val="0079178A"/>
    <w:rsid w:val="00791985"/>
    <w:rsid w:val="0079211A"/>
    <w:rsid w:val="00792D94"/>
    <w:rsid w:val="00794A58"/>
    <w:rsid w:val="007955C4"/>
    <w:rsid w:val="00795FAB"/>
    <w:rsid w:val="0079701C"/>
    <w:rsid w:val="00797D8A"/>
    <w:rsid w:val="007A10F3"/>
    <w:rsid w:val="007A1E7D"/>
    <w:rsid w:val="007A2DDB"/>
    <w:rsid w:val="007A3E88"/>
    <w:rsid w:val="007A443C"/>
    <w:rsid w:val="007A47A8"/>
    <w:rsid w:val="007A491C"/>
    <w:rsid w:val="007A6061"/>
    <w:rsid w:val="007A69F6"/>
    <w:rsid w:val="007A7833"/>
    <w:rsid w:val="007B0D9E"/>
    <w:rsid w:val="007B16D4"/>
    <w:rsid w:val="007B170A"/>
    <w:rsid w:val="007B24B1"/>
    <w:rsid w:val="007B29E4"/>
    <w:rsid w:val="007B3EF5"/>
    <w:rsid w:val="007B428A"/>
    <w:rsid w:val="007B4A2C"/>
    <w:rsid w:val="007B61DC"/>
    <w:rsid w:val="007B743A"/>
    <w:rsid w:val="007B7B11"/>
    <w:rsid w:val="007C141C"/>
    <w:rsid w:val="007C323D"/>
    <w:rsid w:val="007C3B9D"/>
    <w:rsid w:val="007C4D73"/>
    <w:rsid w:val="007C589D"/>
    <w:rsid w:val="007C6E08"/>
    <w:rsid w:val="007C7CD4"/>
    <w:rsid w:val="007D117D"/>
    <w:rsid w:val="007D2666"/>
    <w:rsid w:val="007D2AA0"/>
    <w:rsid w:val="007D373C"/>
    <w:rsid w:val="007D69C1"/>
    <w:rsid w:val="007D6CE2"/>
    <w:rsid w:val="007D748C"/>
    <w:rsid w:val="007E056B"/>
    <w:rsid w:val="007E07ED"/>
    <w:rsid w:val="007E10CE"/>
    <w:rsid w:val="007E1334"/>
    <w:rsid w:val="007E1F81"/>
    <w:rsid w:val="007E2753"/>
    <w:rsid w:val="007E2E2E"/>
    <w:rsid w:val="007E4C83"/>
    <w:rsid w:val="007E51E8"/>
    <w:rsid w:val="007E6459"/>
    <w:rsid w:val="007E6790"/>
    <w:rsid w:val="007F05C9"/>
    <w:rsid w:val="007F1622"/>
    <w:rsid w:val="007F1CBB"/>
    <w:rsid w:val="007F34F2"/>
    <w:rsid w:val="007F3F4B"/>
    <w:rsid w:val="007F5B03"/>
    <w:rsid w:val="007F5D06"/>
    <w:rsid w:val="007F6E8F"/>
    <w:rsid w:val="007F7F7A"/>
    <w:rsid w:val="00800FBD"/>
    <w:rsid w:val="00801AA0"/>
    <w:rsid w:val="00801CEE"/>
    <w:rsid w:val="00802028"/>
    <w:rsid w:val="0080213F"/>
    <w:rsid w:val="0080214B"/>
    <w:rsid w:val="00802874"/>
    <w:rsid w:val="00802D3B"/>
    <w:rsid w:val="00802D70"/>
    <w:rsid w:val="00803B30"/>
    <w:rsid w:val="00803C65"/>
    <w:rsid w:val="00803D0F"/>
    <w:rsid w:val="008046F5"/>
    <w:rsid w:val="00805875"/>
    <w:rsid w:val="0080629A"/>
    <w:rsid w:val="00806AAF"/>
    <w:rsid w:val="00806FDA"/>
    <w:rsid w:val="0080731A"/>
    <w:rsid w:val="00807DCF"/>
    <w:rsid w:val="008120F9"/>
    <w:rsid w:val="00812EA5"/>
    <w:rsid w:val="008133EF"/>
    <w:rsid w:val="008140AC"/>
    <w:rsid w:val="00814814"/>
    <w:rsid w:val="00814B47"/>
    <w:rsid w:val="00814F6D"/>
    <w:rsid w:val="00817352"/>
    <w:rsid w:val="00817445"/>
    <w:rsid w:val="00820849"/>
    <w:rsid w:val="00821AFC"/>
    <w:rsid w:val="00823B98"/>
    <w:rsid w:val="00823C38"/>
    <w:rsid w:val="008241B1"/>
    <w:rsid w:val="00824E15"/>
    <w:rsid w:val="00824EE4"/>
    <w:rsid w:val="008253AA"/>
    <w:rsid w:val="00827F71"/>
    <w:rsid w:val="0083019F"/>
    <w:rsid w:val="00831331"/>
    <w:rsid w:val="008319A7"/>
    <w:rsid w:val="00832C0B"/>
    <w:rsid w:val="008346C0"/>
    <w:rsid w:val="00834C52"/>
    <w:rsid w:val="008354C2"/>
    <w:rsid w:val="00835BAD"/>
    <w:rsid w:val="00835E80"/>
    <w:rsid w:val="008371C3"/>
    <w:rsid w:val="0083776F"/>
    <w:rsid w:val="00840E98"/>
    <w:rsid w:val="00842528"/>
    <w:rsid w:val="00842949"/>
    <w:rsid w:val="00842F13"/>
    <w:rsid w:val="00842F38"/>
    <w:rsid w:val="00844843"/>
    <w:rsid w:val="008453FA"/>
    <w:rsid w:val="008465F3"/>
    <w:rsid w:val="008472B4"/>
    <w:rsid w:val="008472D0"/>
    <w:rsid w:val="008505F2"/>
    <w:rsid w:val="00851FE7"/>
    <w:rsid w:val="00852765"/>
    <w:rsid w:val="00852DC0"/>
    <w:rsid w:val="00853D6C"/>
    <w:rsid w:val="0085539C"/>
    <w:rsid w:val="00855407"/>
    <w:rsid w:val="00856923"/>
    <w:rsid w:val="00856BBD"/>
    <w:rsid w:val="008574A5"/>
    <w:rsid w:val="00857818"/>
    <w:rsid w:val="00857D7D"/>
    <w:rsid w:val="00857E49"/>
    <w:rsid w:val="00861A93"/>
    <w:rsid w:val="00861EA4"/>
    <w:rsid w:val="00863770"/>
    <w:rsid w:val="00863F30"/>
    <w:rsid w:val="00864BC9"/>
    <w:rsid w:val="0086612C"/>
    <w:rsid w:val="0086661A"/>
    <w:rsid w:val="00866826"/>
    <w:rsid w:val="00867980"/>
    <w:rsid w:val="00870CDC"/>
    <w:rsid w:val="00871427"/>
    <w:rsid w:val="00872BB8"/>
    <w:rsid w:val="00873BA8"/>
    <w:rsid w:val="00873E40"/>
    <w:rsid w:val="00875D9F"/>
    <w:rsid w:val="00875E63"/>
    <w:rsid w:val="00877412"/>
    <w:rsid w:val="008776DC"/>
    <w:rsid w:val="00877955"/>
    <w:rsid w:val="008803A0"/>
    <w:rsid w:val="008846B4"/>
    <w:rsid w:val="00885B00"/>
    <w:rsid w:val="00885EE8"/>
    <w:rsid w:val="008861BE"/>
    <w:rsid w:val="008861D4"/>
    <w:rsid w:val="008863FA"/>
    <w:rsid w:val="00887AE5"/>
    <w:rsid w:val="00887F8D"/>
    <w:rsid w:val="008906FF"/>
    <w:rsid w:val="0089236C"/>
    <w:rsid w:val="008930F8"/>
    <w:rsid w:val="00893551"/>
    <w:rsid w:val="00893717"/>
    <w:rsid w:val="00894605"/>
    <w:rsid w:val="00894744"/>
    <w:rsid w:val="00894FE0"/>
    <w:rsid w:val="008957DD"/>
    <w:rsid w:val="008957FF"/>
    <w:rsid w:val="0089693F"/>
    <w:rsid w:val="008A1705"/>
    <w:rsid w:val="008A1A4F"/>
    <w:rsid w:val="008A1F23"/>
    <w:rsid w:val="008A23C1"/>
    <w:rsid w:val="008A34C6"/>
    <w:rsid w:val="008A3EB2"/>
    <w:rsid w:val="008A4143"/>
    <w:rsid w:val="008A4CD4"/>
    <w:rsid w:val="008A5677"/>
    <w:rsid w:val="008A5968"/>
    <w:rsid w:val="008A6119"/>
    <w:rsid w:val="008A65F2"/>
    <w:rsid w:val="008A71A2"/>
    <w:rsid w:val="008B084A"/>
    <w:rsid w:val="008B0B18"/>
    <w:rsid w:val="008B0C20"/>
    <w:rsid w:val="008B0C8B"/>
    <w:rsid w:val="008B23CC"/>
    <w:rsid w:val="008B2D28"/>
    <w:rsid w:val="008B2DCD"/>
    <w:rsid w:val="008B33AF"/>
    <w:rsid w:val="008B4FF6"/>
    <w:rsid w:val="008B5288"/>
    <w:rsid w:val="008B5426"/>
    <w:rsid w:val="008B5AE4"/>
    <w:rsid w:val="008B67C1"/>
    <w:rsid w:val="008B7AB1"/>
    <w:rsid w:val="008C02D1"/>
    <w:rsid w:val="008C05D0"/>
    <w:rsid w:val="008C2438"/>
    <w:rsid w:val="008C2735"/>
    <w:rsid w:val="008C374B"/>
    <w:rsid w:val="008C3B6C"/>
    <w:rsid w:val="008C4CA4"/>
    <w:rsid w:val="008C4F82"/>
    <w:rsid w:val="008C5ACB"/>
    <w:rsid w:val="008C5E64"/>
    <w:rsid w:val="008C620F"/>
    <w:rsid w:val="008C692A"/>
    <w:rsid w:val="008C6C53"/>
    <w:rsid w:val="008C7806"/>
    <w:rsid w:val="008D06BB"/>
    <w:rsid w:val="008D137D"/>
    <w:rsid w:val="008D2E13"/>
    <w:rsid w:val="008D351C"/>
    <w:rsid w:val="008D414E"/>
    <w:rsid w:val="008D4C0D"/>
    <w:rsid w:val="008D4EFF"/>
    <w:rsid w:val="008D53F3"/>
    <w:rsid w:val="008D6259"/>
    <w:rsid w:val="008D7715"/>
    <w:rsid w:val="008D7DDA"/>
    <w:rsid w:val="008E11BF"/>
    <w:rsid w:val="008E12F2"/>
    <w:rsid w:val="008E24B7"/>
    <w:rsid w:val="008E2BCF"/>
    <w:rsid w:val="008E363D"/>
    <w:rsid w:val="008E3BC8"/>
    <w:rsid w:val="008E4B97"/>
    <w:rsid w:val="008E4C9C"/>
    <w:rsid w:val="008E59C7"/>
    <w:rsid w:val="008E5A3F"/>
    <w:rsid w:val="008E5CB7"/>
    <w:rsid w:val="008E6639"/>
    <w:rsid w:val="008E668B"/>
    <w:rsid w:val="008E6861"/>
    <w:rsid w:val="008E74F7"/>
    <w:rsid w:val="008E7C40"/>
    <w:rsid w:val="008F0168"/>
    <w:rsid w:val="008F0B62"/>
    <w:rsid w:val="008F0CBB"/>
    <w:rsid w:val="008F23C7"/>
    <w:rsid w:val="008F2C51"/>
    <w:rsid w:val="008F3917"/>
    <w:rsid w:val="008F3F91"/>
    <w:rsid w:val="008F6084"/>
    <w:rsid w:val="008F611F"/>
    <w:rsid w:val="008F64F1"/>
    <w:rsid w:val="008F673F"/>
    <w:rsid w:val="008F789D"/>
    <w:rsid w:val="00900955"/>
    <w:rsid w:val="00900997"/>
    <w:rsid w:val="00900E67"/>
    <w:rsid w:val="009011A3"/>
    <w:rsid w:val="00902E5C"/>
    <w:rsid w:val="00902F23"/>
    <w:rsid w:val="00903040"/>
    <w:rsid w:val="0090351B"/>
    <w:rsid w:val="009036C4"/>
    <w:rsid w:val="00904BB3"/>
    <w:rsid w:val="0090533B"/>
    <w:rsid w:val="00905E34"/>
    <w:rsid w:val="009072E0"/>
    <w:rsid w:val="00907530"/>
    <w:rsid w:val="0090776E"/>
    <w:rsid w:val="00907CCE"/>
    <w:rsid w:val="009100AB"/>
    <w:rsid w:val="00910888"/>
    <w:rsid w:val="00910E9C"/>
    <w:rsid w:val="00912908"/>
    <w:rsid w:val="00912E48"/>
    <w:rsid w:val="00913329"/>
    <w:rsid w:val="00913D2A"/>
    <w:rsid w:val="00914D6B"/>
    <w:rsid w:val="00915999"/>
    <w:rsid w:val="00916FB1"/>
    <w:rsid w:val="009179B6"/>
    <w:rsid w:val="009203C7"/>
    <w:rsid w:val="00921A10"/>
    <w:rsid w:val="0092261D"/>
    <w:rsid w:val="0092276A"/>
    <w:rsid w:val="00923B54"/>
    <w:rsid w:val="00923DC3"/>
    <w:rsid w:val="00924F38"/>
    <w:rsid w:val="0092596A"/>
    <w:rsid w:val="009273A3"/>
    <w:rsid w:val="00930E52"/>
    <w:rsid w:val="00931014"/>
    <w:rsid w:val="009310EA"/>
    <w:rsid w:val="00931348"/>
    <w:rsid w:val="00931DC9"/>
    <w:rsid w:val="00933B5C"/>
    <w:rsid w:val="00934DB0"/>
    <w:rsid w:val="00935196"/>
    <w:rsid w:val="00937DF2"/>
    <w:rsid w:val="009402B4"/>
    <w:rsid w:val="009404AE"/>
    <w:rsid w:val="00940DFE"/>
    <w:rsid w:val="009429DE"/>
    <w:rsid w:val="00942C3A"/>
    <w:rsid w:val="009434A0"/>
    <w:rsid w:val="009436AC"/>
    <w:rsid w:val="009436D8"/>
    <w:rsid w:val="009447B9"/>
    <w:rsid w:val="00945A5E"/>
    <w:rsid w:val="00947712"/>
    <w:rsid w:val="00947920"/>
    <w:rsid w:val="00947953"/>
    <w:rsid w:val="00947FB2"/>
    <w:rsid w:val="00952FB1"/>
    <w:rsid w:val="00953707"/>
    <w:rsid w:val="00953AD6"/>
    <w:rsid w:val="00953BC7"/>
    <w:rsid w:val="00953D98"/>
    <w:rsid w:val="00954AD0"/>
    <w:rsid w:val="0095657D"/>
    <w:rsid w:val="00956CF4"/>
    <w:rsid w:val="00957852"/>
    <w:rsid w:val="00964238"/>
    <w:rsid w:val="009648B5"/>
    <w:rsid w:val="00966FD8"/>
    <w:rsid w:val="00967028"/>
    <w:rsid w:val="00967A91"/>
    <w:rsid w:val="00967BC9"/>
    <w:rsid w:val="009701E1"/>
    <w:rsid w:val="00970F3F"/>
    <w:rsid w:val="009714AF"/>
    <w:rsid w:val="00972DE1"/>
    <w:rsid w:val="0097323B"/>
    <w:rsid w:val="009732D0"/>
    <w:rsid w:val="009735FF"/>
    <w:rsid w:val="00973613"/>
    <w:rsid w:val="0097368A"/>
    <w:rsid w:val="00973BA6"/>
    <w:rsid w:val="0097474C"/>
    <w:rsid w:val="00976A33"/>
    <w:rsid w:val="00976C09"/>
    <w:rsid w:val="00976E67"/>
    <w:rsid w:val="009770AE"/>
    <w:rsid w:val="009770C3"/>
    <w:rsid w:val="00977BDA"/>
    <w:rsid w:val="00980877"/>
    <w:rsid w:val="00981A94"/>
    <w:rsid w:val="009820F8"/>
    <w:rsid w:val="00982966"/>
    <w:rsid w:val="00983310"/>
    <w:rsid w:val="00985440"/>
    <w:rsid w:val="00991F5A"/>
    <w:rsid w:val="00992353"/>
    <w:rsid w:val="00992775"/>
    <w:rsid w:val="00994446"/>
    <w:rsid w:val="00994A1E"/>
    <w:rsid w:val="00994B14"/>
    <w:rsid w:val="0099592F"/>
    <w:rsid w:val="00995CF0"/>
    <w:rsid w:val="00995F0E"/>
    <w:rsid w:val="0099655C"/>
    <w:rsid w:val="00996BAE"/>
    <w:rsid w:val="00997299"/>
    <w:rsid w:val="009A01BC"/>
    <w:rsid w:val="009A09EC"/>
    <w:rsid w:val="009A1384"/>
    <w:rsid w:val="009A3305"/>
    <w:rsid w:val="009A7C40"/>
    <w:rsid w:val="009A7CBE"/>
    <w:rsid w:val="009B1D35"/>
    <w:rsid w:val="009B2AB6"/>
    <w:rsid w:val="009B4271"/>
    <w:rsid w:val="009B52F3"/>
    <w:rsid w:val="009B5812"/>
    <w:rsid w:val="009B6782"/>
    <w:rsid w:val="009B69AF"/>
    <w:rsid w:val="009B72B7"/>
    <w:rsid w:val="009B74D6"/>
    <w:rsid w:val="009B7A50"/>
    <w:rsid w:val="009C0255"/>
    <w:rsid w:val="009C02D3"/>
    <w:rsid w:val="009C061F"/>
    <w:rsid w:val="009C0AEF"/>
    <w:rsid w:val="009C27DF"/>
    <w:rsid w:val="009C3551"/>
    <w:rsid w:val="009C4024"/>
    <w:rsid w:val="009C5D13"/>
    <w:rsid w:val="009C6BCA"/>
    <w:rsid w:val="009C7099"/>
    <w:rsid w:val="009D0942"/>
    <w:rsid w:val="009D0965"/>
    <w:rsid w:val="009D0E24"/>
    <w:rsid w:val="009D1BFD"/>
    <w:rsid w:val="009D1F36"/>
    <w:rsid w:val="009D2AB8"/>
    <w:rsid w:val="009D302D"/>
    <w:rsid w:val="009D353A"/>
    <w:rsid w:val="009D439E"/>
    <w:rsid w:val="009D53E6"/>
    <w:rsid w:val="009D608D"/>
    <w:rsid w:val="009D64F0"/>
    <w:rsid w:val="009D6DC7"/>
    <w:rsid w:val="009D7371"/>
    <w:rsid w:val="009D73E4"/>
    <w:rsid w:val="009D77A1"/>
    <w:rsid w:val="009E178D"/>
    <w:rsid w:val="009E19CC"/>
    <w:rsid w:val="009E2284"/>
    <w:rsid w:val="009E252A"/>
    <w:rsid w:val="009E38CB"/>
    <w:rsid w:val="009E4345"/>
    <w:rsid w:val="009E4FEE"/>
    <w:rsid w:val="009E52F4"/>
    <w:rsid w:val="009E595D"/>
    <w:rsid w:val="009E5C43"/>
    <w:rsid w:val="009E7607"/>
    <w:rsid w:val="009E7CFE"/>
    <w:rsid w:val="009E7F16"/>
    <w:rsid w:val="009F0625"/>
    <w:rsid w:val="009F236E"/>
    <w:rsid w:val="009F2CAF"/>
    <w:rsid w:val="009F3755"/>
    <w:rsid w:val="009F4A6F"/>
    <w:rsid w:val="009F51BA"/>
    <w:rsid w:val="009F5A7B"/>
    <w:rsid w:val="009F6EC0"/>
    <w:rsid w:val="00A002F6"/>
    <w:rsid w:val="00A00B42"/>
    <w:rsid w:val="00A00C17"/>
    <w:rsid w:val="00A0128C"/>
    <w:rsid w:val="00A01CEE"/>
    <w:rsid w:val="00A0208B"/>
    <w:rsid w:val="00A02A7B"/>
    <w:rsid w:val="00A02B07"/>
    <w:rsid w:val="00A02C5C"/>
    <w:rsid w:val="00A02E95"/>
    <w:rsid w:val="00A030A7"/>
    <w:rsid w:val="00A0323D"/>
    <w:rsid w:val="00A045CA"/>
    <w:rsid w:val="00A05048"/>
    <w:rsid w:val="00A053A1"/>
    <w:rsid w:val="00A078A1"/>
    <w:rsid w:val="00A07E02"/>
    <w:rsid w:val="00A07E78"/>
    <w:rsid w:val="00A10CA2"/>
    <w:rsid w:val="00A11059"/>
    <w:rsid w:val="00A11AF4"/>
    <w:rsid w:val="00A11CA6"/>
    <w:rsid w:val="00A12462"/>
    <w:rsid w:val="00A12539"/>
    <w:rsid w:val="00A12ED9"/>
    <w:rsid w:val="00A15508"/>
    <w:rsid w:val="00A16033"/>
    <w:rsid w:val="00A16137"/>
    <w:rsid w:val="00A169AA"/>
    <w:rsid w:val="00A208E9"/>
    <w:rsid w:val="00A21ABA"/>
    <w:rsid w:val="00A2289E"/>
    <w:rsid w:val="00A2335C"/>
    <w:rsid w:val="00A2489E"/>
    <w:rsid w:val="00A24C28"/>
    <w:rsid w:val="00A24F96"/>
    <w:rsid w:val="00A2555F"/>
    <w:rsid w:val="00A259BB"/>
    <w:rsid w:val="00A25A8C"/>
    <w:rsid w:val="00A25C1D"/>
    <w:rsid w:val="00A27847"/>
    <w:rsid w:val="00A30083"/>
    <w:rsid w:val="00A30911"/>
    <w:rsid w:val="00A30ECB"/>
    <w:rsid w:val="00A31BD0"/>
    <w:rsid w:val="00A332B7"/>
    <w:rsid w:val="00A33C9A"/>
    <w:rsid w:val="00A3407D"/>
    <w:rsid w:val="00A3447C"/>
    <w:rsid w:val="00A34FB6"/>
    <w:rsid w:val="00A35E0B"/>
    <w:rsid w:val="00A3629D"/>
    <w:rsid w:val="00A363EC"/>
    <w:rsid w:val="00A37454"/>
    <w:rsid w:val="00A37E35"/>
    <w:rsid w:val="00A40DC9"/>
    <w:rsid w:val="00A42856"/>
    <w:rsid w:val="00A42E05"/>
    <w:rsid w:val="00A43B4E"/>
    <w:rsid w:val="00A4478A"/>
    <w:rsid w:val="00A44D82"/>
    <w:rsid w:val="00A458DB"/>
    <w:rsid w:val="00A45D78"/>
    <w:rsid w:val="00A47111"/>
    <w:rsid w:val="00A47C1B"/>
    <w:rsid w:val="00A53A71"/>
    <w:rsid w:val="00A53CDC"/>
    <w:rsid w:val="00A53FD2"/>
    <w:rsid w:val="00A56993"/>
    <w:rsid w:val="00A57380"/>
    <w:rsid w:val="00A57438"/>
    <w:rsid w:val="00A5788B"/>
    <w:rsid w:val="00A57AB8"/>
    <w:rsid w:val="00A60FF0"/>
    <w:rsid w:val="00A62C5D"/>
    <w:rsid w:val="00A63F55"/>
    <w:rsid w:val="00A64548"/>
    <w:rsid w:val="00A64C07"/>
    <w:rsid w:val="00A65670"/>
    <w:rsid w:val="00A65B0E"/>
    <w:rsid w:val="00A663B5"/>
    <w:rsid w:val="00A67D5F"/>
    <w:rsid w:val="00A712B9"/>
    <w:rsid w:val="00A72A17"/>
    <w:rsid w:val="00A731AB"/>
    <w:rsid w:val="00A7329F"/>
    <w:rsid w:val="00A7346A"/>
    <w:rsid w:val="00A73DB9"/>
    <w:rsid w:val="00A746FC"/>
    <w:rsid w:val="00A74B88"/>
    <w:rsid w:val="00A74F04"/>
    <w:rsid w:val="00A75F03"/>
    <w:rsid w:val="00A76C4E"/>
    <w:rsid w:val="00A77393"/>
    <w:rsid w:val="00A776AC"/>
    <w:rsid w:val="00A82506"/>
    <w:rsid w:val="00A82824"/>
    <w:rsid w:val="00A82B6C"/>
    <w:rsid w:val="00A837FE"/>
    <w:rsid w:val="00A85EA2"/>
    <w:rsid w:val="00A86652"/>
    <w:rsid w:val="00A86838"/>
    <w:rsid w:val="00A86A33"/>
    <w:rsid w:val="00A876CF"/>
    <w:rsid w:val="00A877CB"/>
    <w:rsid w:val="00A87A6D"/>
    <w:rsid w:val="00A90187"/>
    <w:rsid w:val="00A909F3"/>
    <w:rsid w:val="00A91018"/>
    <w:rsid w:val="00A914B7"/>
    <w:rsid w:val="00A9202A"/>
    <w:rsid w:val="00A92440"/>
    <w:rsid w:val="00A92848"/>
    <w:rsid w:val="00A93D0C"/>
    <w:rsid w:val="00A93F07"/>
    <w:rsid w:val="00A95030"/>
    <w:rsid w:val="00A95250"/>
    <w:rsid w:val="00A9576B"/>
    <w:rsid w:val="00A95CC7"/>
    <w:rsid w:val="00A964C7"/>
    <w:rsid w:val="00A9748E"/>
    <w:rsid w:val="00AA04E0"/>
    <w:rsid w:val="00AA0726"/>
    <w:rsid w:val="00AA169C"/>
    <w:rsid w:val="00AA1F34"/>
    <w:rsid w:val="00AA257D"/>
    <w:rsid w:val="00AA25A7"/>
    <w:rsid w:val="00AA2EB9"/>
    <w:rsid w:val="00AA2F12"/>
    <w:rsid w:val="00AA36AB"/>
    <w:rsid w:val="00AA3841"/>
    <w:rsid w:val="00AA3FF9"/>
    <w:rsid w:val="00AA40AE"/>
    <w:rsid w:val="00AA52ED"/>
    <w:rsid w:val="00AA55AB"/>
    <w:rsid w:val="00AA6631"/>
    <w:rsid w:val="00AB0A9E"/>
    <w:rsid w:val="00AB116E"/>
    <w:rsid w:val="00AB23B4"/>
    <w:rsid w:val="00AB332F"/>
    <w:rsid w:val="00AB3B59"/>
    <w:rsid w:val="00AB5384"/>
    <w:rsid w:val="00AB60AD"/>
    <w:rsid w:val="00AB6E29"/>
    <w:rsid w:val="00AB6FD6"/>
    <w:rsid w:val="00AB75FE"/>
    <w:rsid w:val="00AB7E10"/>
    <w:rsid w:val="00AC00CD"/>
    <w:rsid w:val="00AC0A41"/>
    <w:rsid w:val="00AC0DAB"/>
    <w:rsid w:val="00AC1769"/>
    <w:rsid w:val="00AC20F3"/>
    <w:rsid w:val="00AC225A"/>
    <w:rsid w:val="00AC2BDC"/>
    <w:rsid w:val="00AC38D1"/>
    <w:rsid w:val="00AC42A9"/>
    <w:rsid w:val="00AC4D37"/>
    <w:rsid w:val="00AC4DEC"/>
    <w:rsid w:val="00AC60C0"/>
    <w:rsid w:val="00AC6A2F"/>
    <w:rsid w:val="00AC7278"/>
    <w:rsid w:val="00AC7548"/>
    <w:rsid w:val="00AD025A"/>
    <w:rsid w:val="00AD3D23"/>
    <w:rsid w:val="00AD4CC4"/>
    <w:rsid w:val="00AD5031"/>
    <w:rsid w:val="00AD5F6D"/>
    <w:rsid w:val="00AD72CE"/>
    <w:rsid w:val="00AE1705"/>
    <w:rsid w:val="00AE272D"/>
    <w:rsid w:val="00AE3CCD"/>
    <w:rsid w:val="00AE4C33"/>
    <w:rsid w:val="00AE4D15"/>
    <w:rsid w:val="00AE4F89"/>
    <w:rsid w:val="00AE55CA"/>
    <w:rsid w:val="00AE6F42"/>
    <w:rsid w:val="00AE7FE4"/>
    <w:rsid w:val="00AF59C8"/>
    <w:rsid w:val="00AF7BB0"/>
    <w:rsid w:val="00B00668"/>
    <w:rsid w:val="00B01184"/>
    <w:rsid w:val="00B012A4"/>
    <w:rsid w:val="00B01336"/>
    <w:rsid w:val="00B0166F"/>
    <w:rsid w:val="00B02B87"/>
    <w:rsid w:val="00B02D2B"/>
    <w:rsid w:val="00B02FA0"/>
    <w:rsid w:val="00B02FFC"/>
    <w:rsid w:val="00B0336C"/>
    <w:rsid w:val="00B03E17"/>
    <w:rsid w:val="00B04C9D"/>
    <w:rsid w:val="00B05425"/>
    <w:rsid w:val="00B06733"/>
    <w:rsid w:val="00B0675E"/>
    <w:rsid w:val="00B06ACD"/>
    <w:rsid w:val="00B06BB3"/>
    <w:rsid w:val="00B0700B"/>
    <w:rsid w:val="00B11B7E"/>
    <w:rsid w:val="00B124AA"/>
    <w:rsid w:val="00B1253D"/>
    <w:rsid w:val="00B12DCB"/>
    <w:rsid w:val="00B12EB9"/>
    <w:rsid w:val="00B133D8"/>
    <w:rsid w:val="00B1372B"/>
    <w:rsid w:val="00B13FF7"/>
    <w:rsid w:val="00B159DF"/>
    <w:rsid w:val="00B15CFB"/>
    <w:rsid w:val="00B1667C"/>
    <w:rsid w:val="00B1668A"/>
    <w:rsid w:val="00B2009A"/>
    <w:rsid w:val="00B21AC1"/>
    <w:rsid w:val="00B21BC2"/>
    <w:rsid w:val="00B23BE6"/>
    <w:rsid w:val="00B24C2B"/>
    <w:rsid w:val="00B256D0"/>
    <w:rsid w:val="00B26A45"/>
    <w:rsid w:val="00B27657"/>
    <w:rsid w:val="00B3031C"/>
    <w:rsid w:val="00B30A85"/>
    <w:rsid w:val="00B329F1"/>
    <w:rsid w:val="00B36420"/>
    <w:rsid w:val="00B40F53"/>
    <w:rsid w:val="00B42CA1"/>
    <w:rsid w:val="00B42F72"/>
    <w:rsid w:val="00B434A2"/>
    <w:rsid w:val="00B45050"/>
    <w:rsid w:val="00B45806"/>
    <w:rsid w:val="00B46E1C"/>
    <w:rsid w:val="00B50EF6"/>
    <w:rsid w:val="00B5106F"/>
    <w:rsid w:val="00B520A9"/>
    <w:rsid w:val="00B5220F"/>
    <w:rsid w:val="00B53614"/>
    <w:rsid w:val="00B5381A"/>
    <w:rsid w:val="00B53A80"/>
    <w:rsid w:val="00B53E5E"/>
    <w:rsid w:val="00B568E1"/>
    <w:rsid w:val="00B5759B"/>
    <w:rsid w:val="00B60315"/>
    <w:rsid w:val="00B61F4A"/>
    <w:rsid w:val="00B62045"/>
    <w:rsid w:val="00B622B2"/>
    <w:rsid w:val="00B62BE0"/>
    <w:rsid w:val="00B63069"/>
    <w:rsid w:val="00B63DBC"/>
    <w:rsid w:val="00B64DF5"/>
    <w:rsid w:val="00B652A6"/>
    <w:rsid w:val="00B65437"/>
    <w:rsid w:val="00B65AAD"/>
    <w:rsid w:val="00B67574"/>
    <w:rsid w:val="00B67A70"/>
    <w:rsid w:val="00B67D85"/>
    <w:rsid w:val="00B67E1A"/>
    <w:rsid w:val="00B7000D"/>
    <w:rsid w:val="00B71067"/>
    <w:rsid w:val="00B716B0"/>
    <w:rsid w:val="00B718DD"/>
    <w:rsid w:val="00B72613"/>
    <w:rsid w:val="00B735FD"/>
    <w:rsid w:val="00B74229"/>
    <w:rsid w:val="00B7519D"/>
    <w:rsid w:val="00B75437"/>
    <w:rsid w:val="00B7636C"/>
    <w:rsid w:val="00B766E5"/>
    <w:rsid w:val="00B76DAC"/>
    <w:rsid w:val="00B77E07"/>
    <w:rsid w:val="00B8026C"/>
    <w:rsid w:val="00B802CD"/>
    <w:rsid w:val="00B8126B"/>
    <w:rsid w:val="00B842BC"/>
    <w:rsid w:val="00B8439B"/>
    <w:rsid w:val="00B84FF2"/>
    <w:rsid w:val="00B85E5B"/>
    <w:rsid w:val="00B86501"/>
    <w:rsid w:val="00B87A2C"/>
    <w:rsid w:val="00B902EC"/>
    <w:rsid w:val="00B907AD"/>
    <w:rsid w:val="00B908B5"/>
    <w:rsid w:val="00B91081"/>
    <w:rsid w:val="00B91329"/>
    <w:rsid w:val="00B92530"/>
    <w:rsid w:val="00B926CE"/>
    <w:rsid w:val="00B93F82"/>
    <w:rsid w:val="00B9520F"/>
    <w:rsid w:val="00B95F13"/>
    <w:rsid w:val="00B9693C"/>
    <w:rsid w:val="00B969AA"/>
    <w:rsid w:val="00BA18DC"/>
    <w:rsid w:val="00BA1EA9"/>
    <w:rsid w:val="00BA205A"/>
    <w:rsid w:val="00BA263D"/>
    <w:rsid w:val="00BA2673"/>
    <w:rsid w:val="00BA2919"/>
    <w:rsid w:val="00BA41E0"/>
    <w:rsid w:val="00BA45E3"/>
    <w:rsid w:val="00BA4C18"/>
    <w:rsid w:val="00BA5204"/>
    <w:rsid w:val="00BA55C9"/>
    <w:rsid w:val="00BA6122"/>
    <w:rsid w:val="00BA6ED7"/>
    <w:rsid w:val="00BA703E"/>
    <w:rsid w:val="00BB0317"/>
    <w:rsid w:val="00BB085C"/>
    <w:rsid w:val="00BB1452"/>
    <w:rsid w:val="00BB2246"/>
    <w:rsid w:val="00BB3D3B"/>
    <w:rsid w:val="00BB43FB"/>
    <w:rsid w:val="00BB4443"/>
    <w:rsid w:val="00BB4C76"/>
    <w:rsid w:val="00BB514E"/>
    <w:rsid w:val="00BB6078"/>
    <w:rsid w:val="00BB6699"/>
    <w:rsid w:val="00BB6B0C"/>
    <w:rsid w:val="00BB737D"/>
    <w:rsid w:val="00BB7AC7"/>
    <w:rsid w:val="00BC0000"/>
    <w:rsid w:val="00BC0A05"/>
    <w:rsid w:val="00BC0E21"/>
    <w:rsid w:val="00BC172E"/>
    <w:rsid w:val="00BC2100"/>
    <w:rsid w:val="00BC292C"/>
    <w:rsid w:val="00BC2F8C"/>
    <w:rsid w:val="00BC3224"/>
    <w:rsid w:val="00BC44D9"/>
    <w:rsid w:val="00BC4F88"/>
    <w:rsid w:val="00BC6D7D"/>
    <w:rsid w:val="00BC7907"/>
    <w:rsid w:val="00BC7A5A"/>
    <w:rsid w:val="00BD0D5D"/>
    <w:rsid w:val="00BD1480"/>
    <w:rsid w:val="00BD1B58"/>
    <w:rsid w:val="00BD2ADA"/>
    <w:rsid w:val="00BD3A67"/>
    <w:rsid w:val="00BD50C6"/>
    <w:rsid w:val="00BD568E"/>
    <w:rsid w:val="00BD5C97"/>
    <w:rsid w:val="00BD5D81"/>
    <w:rsid w:val="00BD6A9C"/>
    <w:rsid w:val="00BD6B9F"/>
    <w:rsid w:val="00BD72B6"/>
    <w:rsid w:val="00BD7A6E"/>
    <w:rsid w:val="00BD7B53"/>
    <w:rsid w:val="00BE0796"/>
    <w:rsid w:val="00BE0941"/>
    <w:rsid w:val="00BE1D06"/>
    <w:rsid w:val="00BE210C"/>
    <w:rsid w:val="00BE2C24"/>
    <w:rsid w:val="00BE2DA4"/>
    <w:rsid w:val="00BE3E7E"/>
    <w:rsid w:val="00BE4A18"/>
    <w:rsid w:val="00BE4E1D"/>
    <w:rsid w:val="00BE50F4"/>
    <w:rsid w:val="00BE538E"/>
    <w:rsid w:val="00BE7054"/>
    <w:rsid w:val="00BE75AD"/>
    <w:rsid w:val="00BE75CB"/>
    <w:rsid w:val="00BE77B3"/>
    <w:rsid w:val="00BE7B75"/>
    <w:rsid w:val="00BF05D0"/>
    <w:rsid w:val="00BF0FA5"/>
    <w:rsid w:val="00BF12E6"/>
    <w:rsid w:val="00BF1AD2"/>
    <w:rsid w:val="00BF2FA5"/>
    <w:rsid w:val="00BF3574"/>
    <w:rsid w:val="00BF3F43"/>
    <w:rsid w:val="00C000F3"/>
    <w:rsid w:val="00C00B8F"/>
    <w:rsid w:val="00C00E50"/>
    <w:rsid w:val="00C0152E"/>
    <w:rsid w:val="00C0240D"/>
    <w:rsid w:val="00C02C3C"/>
    <w:rsid w:val="00C02ED7"/>
    <w:rsid w:val="00C0345E"/>
    <w:rsid w:val="00C05067"/>
    <w:rsid w:val="00C050E0"/>
    <w:rsid w:val="00C052E7"/>
    <w:rsid w:val="00C0554D"/>
    <w:rsid w:val="00C05A4A"/>
    <w:rsid w:val="00C06264"/>
    <w:rsid w:val="00C065BE"/>
    <w:rsid w:val="00C06972"/>
    <w:rsid w:val="00C069C3"/>
    <w:rsid w:val="00C06A96"/>
    <w:rsid w:val="00C07AE1"/>
    <w:rsid w:val="00C101C3"/>
    <w:rsid w:val="00C104B3"/>
    <w:rsid w:val="00C10B23"/>
    <w:rsid w:val="00C11428"/>
    <w:rsid w:val="00C131CA"/>
    <w:rsid w:val="00C131D0"/>
    <w:rsid w:val="00C13C57"/>
    <w:rsid w:val="00C146DA"/>
    <w:rsid w:val="00C14784"/>
    <w:rsid w:val="00C15503"/>
    <w:rsid w:val="00C1574F"/>
    <w:rsid w:val="00C1594D"/>
    <w:rsid w:val="00C20459"/>
    <w:rsid w:val="00C20B84"/>
    <w:rsid w:val="00C20BF1"/>
    <w:rsid w:val="00C20FAD"/>
    <w:rsid w:val="00C21C3B"/>
    <w:rsid w:val="00C21FDF"/>
    <w:rsid w:val="00C2207F"/>
    <w:rsid w:val="00C23AAA"/>
    <w:rsid w:val="00C244C4"/>
    <w:rsid w:val="00C2462B"/>
    <w:rsid w:val="00C2580D"/>
    <w:rsid w:val="00C25921"/>
    <w:rsid w:val="00C279AB"/>
    <w:rsid w:val="00C27D95"/>
    <w:rsid w:val="00C30681"/>
    <w:rsid w:val="00C31C63"/>
    <w:rsid w:val="00C31EA5"/>
    <w:rsid w:val="00C32B1F"/>
    <w:rsid w:val="00C355BE"/>
    <w:rsid w:val="00C36FF9"/>
    <w:rsid w:val="00C3719F"/>
    <w:rsid w:val="00C376F9"/>
    <w:rsid w:val="00C405A4"/>
    <w:rsid w:val="00C40BF0"/>
    <w:rsid w:val="00C40E80"/>
    <w:rsid w:val="00C4121E"/>
    <w:rsid w:val="00C43F26"/>
    <w:rsid w:val="00C474D5"/>
    <w:rsid w:val="00C47E33"/>
    <w:rsid w:val="00C5018B"/>
    <w:rsid w:val="00C52187"/>
    <w:rsid w:val="00C52708"/>
    <w:rsid w:val="00C54F60"/>
    <w:rsid w:val="00C57E7E"/>
    <w:rsid w:val="00C60D88"/>
    <w:rsid w:val="00C60E11"/>
    <w:rsid w:val="00C616F8"/>
    <w:rsid w:val="00C630A8"/>
    <w:rsid w:val="00C63F24"/>
    <w:rsid w:val="00C6539A"/>
    <w:rsid w:val="00C65D57"/>
    <w:rsid w:val="00C66473"/>
    <w:rsid w:val="00C7099E"/>
    <w:rsid w:val="00C710AE"/>
    <w:rsid w:val="00C711F5"/>
    <w:rsid w:val="00C71DE6"/>
    <w:rsid w:val="00C72508"/>
    <w:rsid w:val="00C74278"/>
    <w:rsid w:val="00C754BD"/>
    <w:rsid w:val="00C76584"/>
    <w:rsid w:val="00C77060"/>
    <w:rsid w:val="00C80709"/>
    <w:rsid w:val="00C80E28"/>
    <w:rsid w:val="00C80EA1"/>
    <w:rsid w:val="00C81D93"/>
    <w:rsid w:val="00C82356"/>
    <w:rsid w:val="00C835AC"/>
    <w:rsid w:val="00C85568"/>
    <w:rsid w:val="00C859E9"/>
    <w:rsid w:val="00C870C4"/>
    <w:rsid w:val="00C87474"/>
    <w:rsid w:val="00C87AEB"/>
    <w:rsid w:val="00C913C9"/>
    <w:rsid w:val="00C91B64"/>
    <w:rsid w:val="00C94749"/>
    <w:rsid w:val="00C94B26"/>
    <w:rsid w:val="00C950F2"/>
    <w:rsid w:val="00C9539F"/>
    <w:rsid w:val="00C9558E"/>
    <w:rsid w:val="00C960F8"/>
    <w:rsid w:val="00C9753B"/>
    <w:rsid w:val="00CA014B"/>
    <w:rsid w:val="00CA0239"/>
    <w:rsid w:val="00CA1B20"/>
    <w:rsid w:val="00CA1E93"/>
    <w:rsid w:val="00CA2363"/>
    <w:rsid w:val="00CA259E"/>
    <w:rsid w:val="00CA3827"/>
    <w:rsid w:val="00CA526D"/>
    <w:rsid w:val="00CA556E"/>
    <w:rsid w:val="00CA5895"/>
    <w:rsid w:val="00CA68C0"/>
    <w:rsid w:val="00CB0801"/>
    <w:rsid w:val="00CB0AEC"/>
    <w:rsid w:val="00CB1AC0"/>
    <w:rsid w:val="00CB34CE"/>
    <w:rsid w:val="00CB3F35"/>
    <w:rsid w:val="00CB4380"/>
    <w:rsid w:val="00CB5DDD"/>
    <w:rsid w:val="00CB602C"/>
    <w:rsid w:val="00CB6178"/>
    <w:rsid w:val="00CB7223"/>
    <w:rsid w:val="00CC15D9"/>
    <w:rsid w:val="00CC4D26"/>
    <w:rsid w:val="00CC4EBE"/>
    <w:rsid w:val="00CC5677"/>
    <w:rsid w:val="00CC632A"/>
    <w:rsid w:val="00CC643A"/>
    <w:rsid w:val="00CD1F3D"/>
    <w:rsid w:val="00CD2358"/>
    <w:rsid w:val="00CD25D0"/>
    <w:rsid w:val="00CD2C70"/>
    <w:rsid w:val="00CD2E84"/>
    <w:rsid w:val="00CD2E97"/>
    <w:rsid w:val="00CD3B52"/>
    <w:rsid w:val="00CD3E1B"/>
    <w:rsid w:val="00CD471C"/>
    <w:rsid w:val="00CD494A"/>
    <w:rsid w:val="00CD5230"/>
    <w:rsid w:val="00CD562E"/>
    <w:rsid w:val="00CD73C0"/>
    <w:rsid w:val="00CE260A"/>
    <w:rsid w:val="00CE3055"/>
    <w:rsid w:val="00CE3EE2"/>
    <w:rsid w:val="00CE42EF"/>
    <w:rsid w:val="00CE4C60"/>
    <w:rsid w:val="00CE50CF"/>
    <w:rsid w:val="00CE61B7"/>
    <w:rsid w:val="00CE6286"/>
    <w:rsid w:val="00CE69F3"/>
    <w:rsid w:val="00CE6F23"/>
    <w:rsid w:val="00CE735F"/>
    <w:rsid w:val="00CE7F51"/>
    <w:rsid w:val="00CF0687"/>
    <w:rsid w:val="00CF0EBF"/>
    <w:rsid w:val="00CF0F89"/>
    <w:rsid w:val="00CF189B"/>
    <w:rsid w:val="00CF41BD"/>
    <w:rsid w:val="00CF61D2"/>
    <w:rsid w:val="00CF644A"/>
    <w:rsid w:val="00CF6C26"/>
    <w:rsid w:val="00CF75FB"/>
    <w:rsid w:val="00D003A1"/>
    <w:rsid w:val="00D00D15"/>
    <w:rsid w:val="00D00E6A"/>
    <w:rsid w:val="00D00E75"/>
    <w:rsid w:val="00D01E0A"/>
    <w:rsid w:val="00D024D8"/>
    <w:rsid w:val="00D05D30"/>
    <w:rsid w:val="00D05E83"/>
    <w:rsid w:val="00D06085"/>
    <w:rsid w:val="00D06B0C"/>
    <w:rsid w:val="00D06EBC"/>
    <w:rsid w:val="00D0749C"/>
    <w:rsid w:val="00D07D45"/>
    <w:rsid w:val="00D07E0F"/>
    <w:rsid w:val="00D11C43"/>
    <w:rsid w:val="00D11C5B"/>
    <w:rsid w:val="00D1376E"/>
    <w:rsid w:val="00D13F94"/>
    <w:rsid w:val="00D13FCA"/>
    <w:rsid w:val="00D14A10"/>
    <w:rsid w:val="00D16004"/>
    <w:rsid w:val="00D16F5E"/>
    <w:rsid w:val="00D17694"/>
    <w:rsid w:val="00D2092F"/>
    <w:rsid w:val="00D20C78"/>
    <w:rsid w:val="00D218C2"/>
    <w:rsid w:val="00D21B69"/>
    <w:rsid w:val="00D22398"/>
    <w:rsid w:val="00D22464"/>
    <w:rsid w:val="00D2253F"/>
    <w:rsid w:val="00D2343D"/>
    <w:rsid w:val="00D241DD"/>
    <w:rsid w:val="00D24A2D"/>
    <w:rsid w:val="00D2704F"/>
    <w:rsid w:val="00D300EB"/>
    <w:rsid w:val="00D30CF6"/>
    <w:rsid w:val="00D30E9F"/>
    <w:rsid w:val="00D314EF"/>
    <w:rsid w:val="00D31F1C"/>
    <w:rsid w:val="00D336B2"/>
    <w:rsid w:val="00D3391F"/>
    <w:rsid w:val="00D33ACA"/>
    <w:rsid w:val="00D341F2"/>
    <w:rsid w:val="00D34519"/>
    <w:rsid w:val="00D347EF"/>
    <w:rsid w:val="00D34AB5"/>
    <w:rsid w:val="00D36241"/>
    <w:rsid w:val="00D36282"/>
    <w:rsid w:val="00D36A70"/>
    <w:rsid w:val="00D36AD9"/>
    <w:rsid w:val="00D40F37"/>
    <w:rsid w:val="00D426ED"/>
    <w:rsid w:val="00D4283F"/>
    <w:rsid w:val="00D42D3D"/>
    <w:rsid w:val="00D43B2D"/>
    <w:rsid w:val="00D44740"/>
    <w:rsid w:val="00D4477D"/>
    <w:rsid w:val="00D449EC"/>
    <w:rsid w:val="00D44AC9"/>
    <w:rsid w:val="00D45204"/>
    <w:rsid w:val="00D452F8"/>
    <w:rsid w:val="00D475BD"/>
    <w:rsid w:val="00D47A26"/>
    <w:rsid w:val="00D50300"/>
    <w:rsid w:val="00D50493"/>
    <w:rsid w:val="00D50DE2"/>
    <w:rsid w:val="00D51E6C"/>
    <w:rsid w:val="00D52382"/>
    <w:rsid w:val="00D52848"/>
    <w:rsid w:val="00D53483"/>
    <w:rsid w:val="00D538B5"/>
    <w:rsid w:val="00D54D97"/>
    <w:rsid w:val="00D54DE3"/>
    <w:rsid w:val="00D54EDD"/>
    <w:rsid w:val="00D55909"/>
    <w:rsid w:val="00D5608F"/>
    <w:rsid w:val="00D5661F"/>
    <w:rsid w:val="00D572D3"/>
    <w:rsid w:val="00D57C9A"/>
    <w:rsid w:val="00D60FAC"/>
    <w:rsid w:val="00D61D21"/>
    <w:rsid w:val="00D62062"/>
    <w:rsid w:val="00D62683"/>
    <w:rsid w:val="00D63250"/>
    <w:rsid w:val="00D635B8"/>
    <w:rsid w:val="00D637FB"/>
    <w:rsid w:val="00D63965"/>
    <w:rsid w:val="00D639D0"/>
    <w:rsid w:val="00D63F18"/>
    <w:rsid w:val="00D64AC3"/>
    <w:rsid w:val="00D64CDB"/>
    <w:rsid w:val="00D65058"/>
    <w:rsid w:val="00D6585F"/>
    <w:rsid w:val="00D66861"/>
    <w:rsid w:val="00D67602"/>
    <w:rsid w:val="00D7016E"/>
    <w:rsid w:val="00D70FB7"/>
    <w:rsid w:val="00D71452"/>
    <w:rsid w:val="00D718AB"/>
    <w:rsid w:val="00D71D4B"/>
    <w:rsid w:val="00D737F7"/>
    <w:rsid w:val="00D7399A"/>
    <w:rsid w:val="00D73A74"/>
    <w:rsid w:val="00D742A6"/>
    <w:rsid w:val="00D74676"/>
    <w:rsid w:val="00D74B68"/>
    <w:rsid w:val="00D75610"/>
    <w:rsid w:val="00D7748E"/>
    <w:rsid w:val="00D77A97"/>
    <w:rsid w:val="00D77AFB"/>
    <w:rsid w:val="00D8047F"/>
    <w:rsid w:val="00D80B27"/>
    <w:rsid w:val="00D80D8B"/>
    <w:rsid w:val="00D818F3"/>
    <w:rsid w:val="00D81E5E"/>
    <w:rsid w:val="00D82195"/>
    <w:rsid w:val="00D82549"/>
    <w:rsid w:val="00D825CD"/>
    <w:rsid w:val="00D8294A"/>
    <w:rsid w:val="00D83A6E"/>
    <w:rsid w:val="00D840DC"/>
    <w:rsid w:val="00D85323"/>
    <w:rsid w:val="00D8596A"/>
    <w:rsid w:val="00D867FF"/>
    <w:rsid w:val="00D86EDE"/>
    <w:rsid w:val="00D87BBD"/>
    <w:rsid w:val="00D87F16"/>
    <w:rsid w:val="00D90241"/>
    <w:rsid w:val="00D90C3A"/>
    <w:rsid w:val="00D90F41"/>
    <w:rsid w:val="00D90F6D"/>
    <w:rsid w:val="00D912FA"/>
    <w:rsid w:val="00D916D3"/>
    <w:rsid w:val="00D92029"/>
    <w:rsid w:val="00D92138"/>
    <w:rsid w:val="00D92FAF"/>
    <w:rsid w:val="00D938EB"/>
    <w:rsid w:val="00D941BC"/>
    <w:rsid w:val="00D9494E"/>
    <w:rsid w:val="00D949AA"/>
    <w:rsid w:val="00D966AC"/>
    <w:rsid w:val="00D96FE3"/>
    <w:rsid w:val="00D9778C"/>
    <w:rsid w:val="00DA1048"/>
    <w:rsid w:val="00DA176D"/>
    <w:rsid w:val="00DA2EB1"/>
    <w:rsid w:val="00DA33A8"/>
    <w:rsid w:val="00DA5620"/>
    <w:rsid w:val="00DA59F1"/>
    <w:rsid w:val="00DA60F0"/>
    <w:rsid w:val="00DA630C"/>
    <w:rsid w:val="00DA6F4A"/>
    <w:rsid w:val="00DA7F45"/>
    <w:rsid w:val="00DB15C0"/>
    <w:rsid w:val="00DB1EE3"/>
    <w:rsid w:val="00DB29A8"/>
    <w:rsid w:val="00DB4508"/>
    <w:rsid w:val="00DB6B92"/>
    <w:rsid w:val="00DB6BFA"/>
    <w:rsid w:val="00DB7A61"/>
    <w:rsid w:val="00DB7D89"/>
    <w:rsid w:val="00DC0649"/>
    <w:rsid w:val="00DC2134"/>
    <w:rsid w:val="00DC263A"/>
    <w:rsid w:val="00DC279E"/>
    <w:rsid w:val="00DC2C5E"/>
    <w:rsid w:val="00DC49DA"/>
    <w:rsid w:val="00DC6EAF"/>
    <w:rsid w:val="00DD0DA8"/>
    <w:rsid w:val="00DD179C"/>
    <w:rsid w:val="00DD1F90"/>
    <w:rsid w:val="00DD35FF"/>
    <w:rsid w:val="00DD41F8"/>
    <w:rsid w:val="00DD44C9"/>
    <w:rsid w:val="00DD4E0A"/>
    <w:rsid w:val="00DD54A4"/>
    <w:rsid w:val="00DD598F"/>
    <w:rsid w:val="00DD5D76"/>
    <w:rsid w:val="00DD69D4"/>
    <w:rsid w:val="00DE00E2"/>
    <w:rsid w:val="00DE081E"/>
    <w:rsid w:val="00DE15EC"/>
    <w:rsid w:val="00DE1E81"/>
    <w:rsid w:val="00DE1F71"/>
    <w:rsid w:val="00DE3CFF"/>
    <w:rsid w:val="00DE5046"/>
    <w:rsid w:val="00DE554A"/>
    <w:rsid w:val="00DE5C2B"/>
    <w:rsid w:val="00DE6714"/>
    <w:rsid w:val="00DE6AAA"/>
    <w:rsid w:val="00DE74C6"/>
    <w:rsid w:val="00DF00C9"/>
    <w:rsid w:val="00DF07B5"/>
    <w:rsid w:val="00DF129C"/>
    <w:rsid w:val="00DF1432"/>
    <w:rsid w:val="00DF16CE"/>
    <w:rsid w:val="00DF184A"/>
    <w:rsid w:val="00DF18C8"/>
    <w:rsid w:val="00DF190F"/>
    <w:rsid w:val="00DF3D84"/>
    <w:rsid w:val="00DF42B3"/>
    <w:rsid w:val="00DF614A"/>
    <w:rsid w:val="00DF6733"/>
    <w:rsid w:val="00E004EB"/>
    <w:rsid w:val="00E01B6C"/>
    <w:rsid w:val="00E03EF9"/>
    <w:rsid w:val="00E04285"/>
    <w:rsid w:val="00E04C93"/>
    <w:rsid w:val="00E057A7"/>
    <w:rsid w:val="00E0614E"/>
    <w:rsid w:val="00E0675C"/>
    <w:rsid w:val="00E10ED5"/>
    <w:rsid w:val="00E1195B"/>
    <w:rsid w:val="00E12138"/>
    <w:rsid w:val="00E126A5"/>
    <w:rsid w:val="00E1343E"/>
    <w:rsid w:val="00E13869"/>
    <w:rsid w:val="00E1495A"/>
    <w:rsid w:val="00E14BB0"/>
    <w:rsid w:val="00E14DBB"/>
    <w:rsid w:val="00E16371"/>
    <w:rsid w:val="00E16789"/>
    <w:rsid w:val="00E179A2"/>
    <w:rsid w:val="00E206EE"/>
    <w:rsid w:val="00E20BEF"/>
    <w:rsid w:val="00E21D14"/>
    <w:rsid w:val="00E2253D"/>
    <w:rsid w:val="00E234D0"/>
    <w:rsid w:val="00E247D9"/>
    <w:rsid w:val="00E24864"/>
    <w:rsid w:val="00E2692F"/>
    <w:rsid w:val="00E27B3C"/>
    <w:rsid w:val="00E3077E"/>
    <w:rsid w:val="00E30BAA"/>
    <w:rsid w:val="00E30D9E"/>
    <w:rsid w:val="00E30F93"/>
    <w:rsid w:val="00E31261"/>
    <w:rsid w:val="00E3165D"/>
    <w:rsid w:val="00E31C7A"/>
    <w:rsid w:val="00E32C91"/>
    <w:rsid w:val="00E34238"/>
    <w:rsid w:val="00E34ADD"/>
    <w:rsid w:val="00E34C6B"/>
    <w:rsid w:val="00E36AE0"/>
    <w:rsid w:val="00E37C9D"/>
    <w:rsid w:val="00E37F4B"/>
    <w:rsid w:val="00E40264"/>
    <w:rsid w:val="00E403E4"/>
    <w:rsid w:val="00E408B9"/>
    <w:rsid w:val="00E40BB9"/>
    <w:rsid w:val="00E40D21"/>
    <w:rsid w:val="00E41950"/>
    <w:rsid w:val="00E42799"/>
    <w:rsid w:val="00E42A00"/>
    <w:rsid w:val="00E42EB8"/>
    <w:rsid w:val="00E4347F"/>
    <w:rsid w:val="00E45296"/>
    <w:rsid w:val="00E506A6"/>
    <w:rsid w:val="00E5070E"/>
    <w:rsid w:val="00E50CC3"/>
    <w:rsid w:val="00E51A89"/>
    <w:rsid w:val="00E51E3D"/>
    <w:rsid w:val="00E53000"/>
    <w:rsid w:val="00E531AC"/>
    <w:rsid w:val="00E539C5"/>
    <w:rsid w:val="00E5409E"/>
    <w:rsid w:val="00E54529"/>
    <w:rsid w:val="00E55030"/>
    <w:rsid w:val="00E551E5"/>
    <w:rsid w:val="00E55B5B"/>
    <w:rsid w:val="00E564BA"/>
    <w:rsid w:val="00E60558"/>
    <w:rsid w:val="00E64E5B"/>
    <w:rsid w:val="00E64EE2"/>
    <w:rsid w:val="00E662D1"/>
    <w:rsid w:val="00E66639"/>
    <w:rsid w:val="00E668D5"/>
    <w:rsid w:val="00E66F76"/>
    <w:rsid w:val="00E671D4"/>
    <w:rsid w:val="00E70933"/>
    <w:rsid w:val="00E7093E"/>
    <w:rsid w:val="00E70D86"/>
    <w:rsid w:val="00E71050"/>
    <w:rsid w:val="00E73EC2"/>
    <w:rsid w:val="00E7402E"/>
    <w:rsid w:val="00E743F1"/>
    <w:rsid w:val="00E74467"/>
    <w:rsid w:val="00E74652"/>
    <w:rsid w:val="00E75116"/>
    <w:rsid w:val="00E7617C"/>
    <w:rsid w:val="00E76ABE"/>
    <w:rsid w:val="00E77E36"/>
    <w:rsid w:val="00E807A2"/>
    <w:rsid w:val="00E8090C"/>
    <w:rsid w:val="00E80A7E"/>
    <w:rsid w:val="00E80DF1"/>
    <w:rsid w:val="00E80DFD"/>
    <w:rsid w:val="00E80F6E"/>
    <w:rsid w:val="00E82474"/>
    <w:rsid w:val="00E82BC2"/>
    <w:rsid w:val="00E83262"/>
    <w:rsid w:val="00E84993"/>
    <w:rsid w:val="00E85230"/>
    <w:rsid w:val="00E85F5E"/>
    <w:rsid w:val="00E866D9"/>
    <w:rsid w:val="00E86EB3"/>
    <w:rsid w:val="00E87F08"/>
    <w:rsid w:val="00E905B0"/>
    <w:rsid w:val="00E909FF"/>
    <w:rsid w:val="00E92559"/>
    <w:rsid w:val="00E92A27"/>
    <w:rsid w:val="00E938CA"/>
    <w:rsid w:val="00E93E4E"/>
    <w:rsid w:val="00E941EC"/>
    <w:rsid w:val="00E942AA"/>
    <w:rsid w:val="00E94891"/>
    <w:rsid w:val="00E9581A"/>
    <w:rsid w:val="00E97298"/>
    <w:rsid w:val="00EA0C85"/>
    <w:rsid w:val="00EA0FAA"/>
    <w:rsid w:val="00EA11E4"/>
    <w:rsid w:val="00EA1AB7"/>
    <w:rsid w:val="00EA1C2D"/>
    <w:rsid w:val="00EA2164"/>
    <w:rsid w:val="00EA21D8"/>
    <w:rsid w:val="00EA307E"/>
    <w:rsid w:val="00EA392E"/>
    <w:rsid w:val="00EA3A7D"/>
    <w:rsid w:val="00EA3FE0"/>
    <w:rsid w:val="00EA530A"/>
    <w:rsid w:val="00EA5FDA"/>
    <w:rsid w:val="00EA6FF2"/>
    <w:rsid w:val="00EA739F"/>
    <w:rsid w:val="00EA76B8"/>
    <w:rsid w:val="00EB1B83"/>
    <w:rsid w:val="00EB2CEE"/>
    <w:rsid w:val="00EB3104"/>
    <w:rsid w:val="00EB51FE"/>
    <w:rsid w:val="00EB7258"/>
    <w:rsid w:val="00EB7A58"/>
    <w:rsid w:val="00EB7B4F"/>
    <w:rsid w:val="00EC04CE"/>
    <w:rsid w:val="00EC1D7B"/>
    <w:rsid w:val="00EC2BE5"/>
    <w:rsid w:val="00EC2EE4"/>
    <w:rsid w:val="00EC3CFB"/>
    <w:rsid w:val="00EC42D8"/>
    <w:rsid w:val="00EC4EF9"/>
    <w:rsid w:val="00EC536A"/>
    <w:rsid w:val="00EC587F"/>
    <w:rsid w:val="00EC58F5"/>
    <w:rsid w:val="00EC7F62"/>
    <w:rsid w:val="00ED0063"/>
    <w:rsid w:val="00ED2C9A"/>
    <w:rsid w:val="00ED45EC"/>
    <w:rsid w:val="00ED47B8"/>
    <w:rsid w:val="00ED597D"/>
    <w:rsid w:val="00ED59AC"/>
    <w:rsid w:val="00ED6717"/>
    <w:rsid w:val="00ED6DE9"/>
    <w:rsid w:val="00ED7328"/>
    <w:rsid w:val="00ED7EE4"/>
    <w:rsid w:val="00EE0356"/>
    <w:rsid w:val="00EE11A5"/>
    <w:rsid w:val="00EE1658"/>
    <w:rsid w:val="00EE24D4"/>
    <w:rsid w:val="00EE2CC7"/>
    <w:rsid w:val="00EE4A74"/>
    <w:rsid w:val="00EE508A"/>
    <w:rsid w:val="00EE56EC"/>
    <w:rsid w:val="00EE5CBE"/>
    <w:rsid w:val="00EE6015"/>
    <w:rsid w:val="00EE6742"/>
    <w:rsid w:val="00EE788B"/>
    <w:rsid w:val="00EE7E59"/>
    <w:rsid w:val="00EF0C96"/>
    <w:rsid w:val="00EF3105"/>
    <w:rsid w:val="00EF34CA"/>
    <w:rsid w:val="00EF3846"/>
    <w:rsid w:val="00EF3A32"/>
    <w:rsid w:val="00EF60ED"/>
    <w:rsid w:val="00EF62DF"/>
    <w:rsid w:val="00EF6A97"/>
    <w:rsid w:val="00EF792D"/>
    <w:rsid w:val="00EF7C15"/>
    <w:rsid w:val="00F005FD"/>
    <w:rsid w:val="00F01EED"/>
    <w:rsid w:val="00F02514"/>
    <w:rsid w:val="00F028A6"/>
    <w:rsid w:val="00F03928"/>
    <w:rsid w:val="00F03E92"/>
    <w:rsid w:val="00F041C0"/>
    <w:rsid w:val="00F0458F"/>
    <w:rsid w:val="00F04E9F"/>
    <w:rsid w:val="00F0592D"/>
    <w:rsid w:val="00F06253"/>
    <w:rsid w:val="00F1020D"/>
    <w:rsid w:val="00F10913"/>
    <w:rsid w:val="00F117C7"/>
    <w:rsid w:val="00F11AC8"/>
    <w:rsid w:val="00F120A0"/>
    <w:rsid w:val="00F1323E"/>
    <w:rsid w:val="00F1341B"/>
    <w:rsid w:val="00F1460A"/>
    <w:rsid w:val="00F14981"/>
    <w:rsid w:val="00F14F20"/>
    <w:rsid w:val="00F153F3"/>
    <w:rsid w:val="00F15760"/>
    <w:rsid w:val="00F1590B"/>
    <w:rsid w:val="00F1601C"/>
    <w:rsid w:val="00F1796F"/>
    <w:rsid w:val="00F17B0F"/>
    <w:rsid w:val="00F213B7"/>
    <w:rsid w:val="00F235ED"/>
    <w:rsid w:val="00F23911"/>
    <w:rsid w:val="00F239EC"/>
    <w:rsid w:val="00F23DEC"/>
    <w:rsid w:val="00F2509A"/>
    <w:rsid w:val="00F251F3"/>
    <w:rsid w:val="00F27265"/>
    <w:rsid w:val="00F27FAD"/>
    <w:rsid w:val="00F31562"/>
    <w:rsid w:val="00F31935"/>
    <w:rsid w:val="00F335BE"/>
    <w:rsid w:val="00F362BA"/>
    <w:rsid w:val="00F3677E"/>
    <w:rsid w:val="00F37C7D"/>
    <w:rsid w:val="00F40992"/>
    <w:rsid w:val="00F4173E"/>
    <w:rsid w:val="00F41D22"/>
    <w:rsid w:val="00F41E04"/>
    <w:rsid w:val="00F43326"/>
    <w:rsid w:val="00F433A1"/>
    <w:rsid w:val="00F43E67"/>
    <w:rsid w:val="00F45E69"/>
    <w:rsid w:val="00F47499"/>
    <w:rsid w:val="00F47A40"/>
    <w:rsid w:val="00F47C52"/>
    <w:rsid w:val="00F5005D"/>
    <w:rsid w:val="00F50FC6"/>
    <w:rsid w:val="00F51073"/>
    <w:rsid w:val="00F53298"/>
    <w:rsid w:val="00F55215"/>
    <w:rsid w:val="00F574E2"/>
    <w:rsid w:val="00F6023D"/>
    <w:rsid w:val="00F612DF"/>
    <w:rsid w:val="00F61E1D"/>
    <w:rsid w:val="00F634C6"/>
    <w:rsid w:val="00F647D2"/>
    <w:rsid w:val="00F65487"/>
    <w:rsid w:val="00F65A84"/>
    <w:rsid w:val="00F65DF7"/>
    <w:rsid w:val="00F66350"/>
    <w:rsid w:val="00F66DC3"/>
    <w:rsid w:val="00F67A4D"/>
    <w:rsid w:val="00F67EEC"/>
    <w:rsid w:val="00F70D94"/>
    <w:rsid w:val="00F71C3D"/>
    <w:rsid w:val="00F72021"/>
    <w:rsid w:val="00F72B1C"/>
    <w:rsid w:val="00F73211"/>
    <w:rsid w:val="00F7469D"/>
    <w:rsid w:val="00F75E3C"/>
    <w:rsid w:val="00F75F6F"/>
    <w:rsid w:val="00F76BC4"/>
    <w:rsid w:val="00F8019E"/>
    <w:rsid w:val="00F801F3"/>
    <w:rsid w:val="00F80A7D"/>
    <w:rsid w:val="00F816B8"/>
    <w:rsid w:val="00F81BFD"/>
    <w:rsid w:val="00F82044"/>
    <w:rsid w:val="00F83849"/>
    <w:rsid w:val="00F84429"/>
    <w:rsid w:val="00F84589"/>
    <w:rsid w:val="00F853F9"/>
    <w:rsid w:val="00F85699"/>
    <w:rsid w:val="00F87D10"/>
    <w:rsid w:val="00F9040B"/>
    <w:rsid w:val="00F908B2"/>
    <w:rsid w:val="00F90EB5"/>
    <w:rsid w:val="00F91B5D"/>
    <w:rsid w:val="00F91C1D"/>
    <w:rsid w:val="00F91F06"/>
    <w:rsid w:val="00F923D4"/>
    <w:rsid w:val="00F92C35"/>
    <w:rsid w:val="00F93255"/>
    <w:rsid w:val="00F9458E"/>
    <w:rsid w:val="00F94AE2"/>
    <w:rsid w:val="00F94C13"/>
    <w:rsid w:val="00F94C47"/>
    <w:rsid w:val="00F956E9"/>
    <w:rsid w:val="00F95D5E"/>
    <w:rsid w:val="00F95DAA"/>
    <w:rsid w:val="00F965EC"/>
    <w:rsid w:val="00F97431"/>
    <w:rsid w:val="00F97589"/>
    <w:rsid w:val="00F975D2"/>
    <w:rsid w:val="00F97DBC"/>
    <w:rsid w:val="00F97E3E"/>
    <w:rsid w:val="00F97ECC"/>
    <w:rsid w:val="00FA0322"/>
    <w:rsid w:val="00FA0834"/>
    <w:rsid w:val="00FA1255"/>
    <w:rsid w:val="00FA17C9"/>
    <w:rsid w:val="00FA20B6"/>
    <w:rsid w:val="00FA4D76"/>
    <w:rsid w:val="00FA4FE0"/>
    <w:rsid w:val="00FA5A3D"/>
    <w:rsid w:val="00FA61BA"/>
    <w:rsid w:val="00FA75B4"/>
    <w:rsid w:val="00FA7F00"/>
    <w:rsid w:val="00FB02BB"/>
    <w:rsid w:val="00FB0EA9"/>
    <w:rsid w:val="00FB1366"/>
    <w:rsid w:val="00FB3A7D"/>
    <w:rsid w:val="00FB4B39"/>
    <w:rsid w:val="00FB52FD"/>
    <w:rsid w:val="00FB59E7"/>
    <w:rsid w:val="00FB5B63"/>
    <w:rsid w:val="00FB66F1"/>
    <w:rsid w:val="00FB69C3"/>
    <w:rsid w:val="00FB6CA4"/>
    <w:rsid w:val="00FB716D"/>
    <w:rsid w:val="00FC0D05"/>
    <w:rsid w:val="00FC12A5"/>
    <w:rsid w:val="00FC195F"/>
    <w:rsid w:val="00FC1DBE"/>
    <w:rsid w:val="00FC1DD8"/>
    <w:rsid w:val="00FC214D"/>
    <w:rsid w:val="00FC3078"/>
    <w:rsid w:val="00FC309F"/>
    <w:rsid w:val="00FC3500"/>
    <w:rsid w:val="00FC4140"/>
    <w:rsid w:val="00FC4EFA"/>
    <w:rsid w:val="00FC51FA"/>
    <w:rsid w:val="00FC53E4"/>
    <w:rsid w:val="00FC5FF3"/>
    <w:rsid w:val="00FC69E2"/>
    <w:rsid w:val="00FC6E24"/>
    <w:rsid w:val="00FC7056"/>
    <w:rsid w:val="00FC7D84"/>
    <w:rsid w:val="00FD18A6"/>
    <w:rsid w:val="00FD23A4"/>
    <w:rsid w:val="00FD2C8E"/>
    <w:rsid w:val="00FD43E1"/>
    <w:rsid w:val="00FD4780"/>
    <w:rsid w:val="00FD592F"/>
    <w:rsid w:val="00FD5C5C"/>
    <w:rsid w:val="00FD5ECB"/>
    <w:rsid w:val="00FD7025"/>
    <w:rsid w:val="00FD7687"/>
    <w:rsid w:val="00FE0003"/>
    <w:rsid w:val="00FE0184"/>
    <w:rsid w:val="00FE2DBE"/>
    <w:rsid w:val="00FE2DE4"/>
    <w:rsid w:val="00FE4BAC"/>
    <w:rsid w:val="00FE5191"/>
    <w:rsid w:val="00FE52F4"/>
    <w:rsid w:val="00FE66F2"/>
    <w:rsid w:val="00FE77BE"/>
    <w:rsid w:val="00FE79F5"/>
    <w:rsid w:val="00FF2C0A"/>
    <w:rsid w:val="00FF2E07"/>
    <w:rsid w:val="00FF3209"/>
    <w:rsid w:val="00FF3A53"/>
    <w:rsid w:val="00FF3F64"/>
    <w:rsid w:val="00FF437D"/>
    <w:rsid w:val="00FF4970"/>
    <w:rsid w:val="00FF4A2E"/>
    <w:rsid w:val="00FF4FB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39CE294"/>
  <w14:defaultImageDpi w14:val="300"/>
  <w15:docId w15:val="{5922429F-9C5D-483C-939B-45F4D4BF30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A05048"/>
    <w:pPr>
      <w:spacing w:before="100" w:beforeAutospacing="1" w:after="100" w:afterAutospacing="1"/>
      <w:outlineLvl w:val="0"/>
    </w:pPr>
    <w:rPr>
      <w:rFonts w:ascii="Times" w:hAnsi="Times"/>
      <w:b/>
      <w:bCs/>
      <w:kern w:val="36"/>
      <w:sz w:val="48"/>
      <w:szCs w:val="48"/>
      <w:lang w:val="en-NZ"/>
    </w:rPr>
  </w:style>
  <w:style w:type="paragraph" w:styleId="Heading2">
    <w:name w:val="heading 2"/>
    <w:basedOn w:val="Normal"/>
    <w:next w:val="Normal"/>
    <w:link w:val="Heading2Char"/>
    <w:uiPriority w:val="9"/>
    <w:unhideWhenUsed/>
    <w:qFormat/>
    <w:rsid w:val="006E3B9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DD41F8"/>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unhideWhenUsed/>
    <w:rsid w:val="0042170A"/>
    <w:rPr>
      <w:rFonts w:ascii="Times New Roman" w:hAnsi="Times New Roman" w:cs="Times New Roman"/>
      <w:sz w:val="20"/>
      <w:szCs w:val="20"/>
    </w:rPr>
  </w:style>
  <w:style w:type="character" w:customStyle="1" w:styleId="EndnoteTextChar">
    <w:name w:val="Endnote Text Char"/>
    <w:basedOn w:val="DefaultParagraphFont"/>
    <w:link w:val="EndnoteText"/>
    <w:uiPriority w:val="99"/>
    <w:rsid w:val="0042170A"/>
    <w:rPr>
      <w:rFonts w:ascii="Times New Roman" w:hAnsi="Times New Roman" w:cs="Times New Roman"/>
      <w:sz w:val="20"/>
      <w:szCs w:val="20"/>
    </w:rPr>
  </w:style>
  <w:style w:type="character" w:styleId="EndnoteReference">
    <w:name w:val="endnote reference"/>
    <w:basedOn w:val="DefaultParagraphFont"/>
    <w:uiPriority w:val="99"/>
    <w:unhideWhenUsed/>
    <w:rsid w:val="001A4685"/>
    <w:rPr>
      <w:vertAlign w:val="superscript"/>
    </w:rPr>
  </w:style>
  <w:style w:type="paragraph" w:styleId="Footer">
    <w:name w:val="footer"/>
    <w:basedOn w:val="Normal"/>
    <w:link w:val="FooterChar"/>
    <w:uiPriority w:val="99"/>
    <w:unhideWhenUsed/>
    <w:rsid w:val="0013305C"/>
    <w:pPr>
      <w:tabs>
        <w:tab w:val="center" w:pos="4320"/>
        <w:tab w:val="right" w:pos="8640"/>
      </w:tabs>
    </w:pPr>
  </w:style>
  <w:style w:type="character" w:customStyle="1" w:styleId="FooterChar">
    <w:name w:val="Footer Char"/>
    <w:basedOn w:val="DefaultParagraphFont"/>
    <w:link w:val="Footer"/>
    <w:uiPriority w:val="99"/>
    <w:rsid w:val="0013305C"/>
  </w:style>
  <w:style w:type="character" w:styleId="PageNumber">
    <w:name w:val="page number"/>
    <w:basedOn w:val="DefaultParagraphFont"/>
    <w:uiPriority w:val="99"/>
    <w:semiHidden/>
    <w:unhideWhenUsed/>
    <w:rsid w:val="0013305C"/>
  </w:style>
  <w:style w:type="paragraph" w:styleId="NormalWeb">
    <w:name w:val="Normal (Web)"/>
    <w:basedOn w:val="Normal"/>
    <w:uiPriority w:val="99"/>
    <w:unhideWhenUsed/>
    <w:rsid w:val="00872BB8"/>
    <w:pPr>
      <w:spacing w:before="100" w:beforeAutospacing="1" w:after="100" w:afterAutospacing="1"/>
    </w:pPr>
    <w:rPr>
      <w:rFonts w:ascii="Times" w:hAnsi="Times" w:cs="Times New Roman"/>
      <w:sz w:val="20"/>
      <w:szCs w:val="20"/>
      <w:lang w:val="en-NZ"/>
    </w:rPr>
  </w:style>
  <w:style w:type="character" w:styleId="Hyperlink">
    <w:name w:val="Hyperlink"/>
    <w:basedOn w:val="DefaultParagraphFont"/>
    <w:uiPriority w:val="99"/>
    <w:semiHidden/>
    <w:unhideWhenUsed/>
    <w:rsid w:val="00872BB8"/>
    <w:rPr>
      <w:color w:val="0000FF"/>
      <w:u w:val="single"/>
    </w:rPr>
  </w:style>
  <w:style w:type="paragraph" w:styleId="BalloonText">
    <w:name w:val="Balloon Text"/>
    <w:basedOn w:val="Normal"/>
    <w:link w:val="BalloonTextChar"/>
    <w:uiPriority w:val="99"/>
    <w:semiHidden/>
    <w:unhideWhenUsed/>
    <w:rsid w:val="003641D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641D2"/>
    <w:rPr>
      <w:rFonts w:ascii="Lucida Grande" w:hAnsi="Lucida Grande" w:cs="Lucida Grande"/>
      <w:sz w:val="18"/>
      <w:szCs w:val="18"/>
    </w:rPr>
  </w:style>
  <w:style w:type="character" w:customStyle="1" w:styleId="hgkelc">
    <w:name w:val="hgkelc"/>
    <w:basedOn w:val="DefaultParagraphFont"/>
    <w:rsid w:val="00C06A96"/>
  </w:style>
  <w:style w:type="character" w:styleId="Emphasis">
    <w:name w:val="Emphasis"/>
    <w:basedOn w:val="DefaultParagraphFont"/>
    <w:uiPriority w:val="20"/>
    <w:qFormat/>
    <w:rsid w:val="00D241DD"/>
    <w:rPr>
      <w:i/>
      <w:iCs/>
    </w:rPr>
  </w:style>
  <w:style w:type="character" w:customStyle="1" w:styleId="Heading1Char">
    <w:name w:val="Heading 1 Char"/>
    <w:basedOn w:val="DefaultParagraphFont"/>
    <w:link w:val="Heading1"/>
    <w:uiPriority w:val="9"/>
    <w:rsid w:val="00A05048"/>
    <w:rPr>
      <w:rFonts w:ascii="Times" w:hAnsi="Times"/>
      <w:b/>
      <w:bCs/>
      <w:kern w:val="36"/>
      <w:sz w:val="48"/>
      <w:szCs w:val="48"/>
      <w:lang w:val="en-NZ"/>
    </w:rPr>
  </w:style>
  <w:style w:type="character" w:styleId="CommentReference">
    <w:name w:val="annotation reference"/>
    <w:basedOn w:val="DefaultParagraphFont"/>
    <w:uiPriority w:val="99"/>
    <w:semiHidden/>
    <w:unhideWhenUsed/>
    <w:rsid w:val="00241B9D"/>
    <w:rPr>
      <w:sz w:val="16"/>
      <w:szCs w:val="16"/>
    </w:rPr>
  </w:style>
  <w:style w:type="paragraph" w:styleId="FootnoteText">
    <w:name w:val="footnote text"/>
    <w:basedOn w:val="Normal"/>
    <w:link w:val="FootnoteTextChar"/>
    <w:uiPriority w:val="99"/>
    <w:unhideWhenUsed/>
    <w:rsid w:val="00241B9D"/>
  </w:style>
  <w:style w:type="character" w:customStyle="1" w:styleId="FootnoteTextChar">
    <w:name w:val="Footnote Text Char"/>
    <w:basedOn w:val="DefaultParagraphFont"/>
    <w:link w:val="FootnoteText"/>
    <w:uiPriority w:val="99"/>
    <w:rsid w:val="00241B9D"/>
  </w:style>
  <w:style w:type="character" w:customStyle="1" w:styleId="Heading3Char">
    <w:name w:val="Heading 3 Char"/>
    <w:basedOn w:val="DefaultParagraphFont"/>
    <w:link w:val="Heading3"/>
    <w:uiPriority w:val="9"/>
    <w:rsid w:val="00DD41F8"/>
    <w:rPr>
      <w:rFonts w:asciiTheme="majorHAnsi" w:eastAsiaTheme="majorEastAsia" w:hAnsiTheme="majorHAnsi" w:cstheme="majorBidi"/>
      <w:b/>
      <w:bCs/>
      <w:color w:val="4F81BD" w:themeColor="accent1"/>
    </w:rPr>
  </w:style>
  <w:style w:type="character" w:styleId="FollowedHyperlink">
    <w:name w:val="FollowedHyperlink"/>
    <w:basedOn w:val="DefaultParagraphFont"/>
    <w:uiPriority w:val="99"/>
    <w:semiHidden/>
    <w:unhideWhenUsed/>
    <w:rsid w:val="00DD41F8"/>
    <w:rPr>
      <w:color w:val="800080" w:themeColor="followedHyperlink"/>
      <w:u w:val="single"/>
    </w:rPr>
  </w:style>
  <w:style w:type="character" w:customStyle="1" w:styleId="markyur8mhppa">
    <w:name w:val="markyur8mhppa"/>
    <w:basedOn w:val="DefaultParagraphFont"/>
    <w:rsid w:val="003A5B18"/>
  </w:style>
  <w:style w:type="paragraph" w:styleId="Revision">
    <w:name w:val="Revision"/>
    <w:hidden/>
    <w:uiPriority w:val="99"/>
    <w:semiHidden/>
    <w:rsid w:val="00020EFF"/>
  </w:style>
  <w:style w:type="character" w:customStyle="1" w:styleId="Heading2Char">
    <w:name w:val="Heading 2 Char"/>
    <w:basedOn w:val="DefaultParagraphFont"/>
    <w:link w:val="Heading2"/>
    <w:uiPriority w:val="9"/>
    <w:rsid w:val="006E3B91"/>
    <w:rPr>
      <w:rFonts w:asciiTheme="majorHAnsi" w:eastAsiaTheme="majorEastAsia" w:hAnsiTheme="majorHAnsi" w:cstheme="majorBidi"/>
      <w:color w:val="365F91" w:themeColor="accent1" w:themeShade="BF"/>
      <w:sz w:val="26"/>
      <w:szCs w:val="26"/>
    </w:rPr>
  </w:style>
  <w:style w:type="character" w:styleId="FootnoteReference">
    <w:name w:val="footnote reference"/>
    <w:basedOn w:val="DefaultParagraphFont"/>
    <w:uiPriority w:val="99"/>
    <w:unhideWhenUsed/>
    <w:rsid w:val="00842949"/>
    <w:rPr>
      <w:vertAlign w:val="superscript"/>
    </w:rPr>
  </w:style>
  <w:style w:type="paragraph" w:styleId="NoSpacing">
    <w:name w:val="No Spacing"/>
    <w:uiPriority w:val="1"/>
    <w:qFormat/>
    <w:rsid w:val="00D85323"/>
    <w:rPr>
      <w:rFonts w:ascii="Times New Roman" w:eastAsia="Times New Roman" w:hAnsi="Times New Roman" w:cs="Times New Roman"/>
      <w:sz w:val="20"/>
      <w:szCs w:val="20"/>
    </w:rPr>
  </w:style>
  <w:style w:type="character" w:customStyle="1" w:styleId="uv3um">
    <w:name w:val="uv3um"/>
    <w:basedOn w:val="DefaultParagraphFont"/>
    <w:rsid w:val="00093236"/>
  </w:style>
  <w:style w:type="character" w:customStyle="1" w:styleId="ind">
    <w:name w:val="ind"/>
    <w:basedOn w:val="DefaultParagraphFont"/>
    <w:rsid w:val="00ED597D"/>
  </w:style>
  <w:style w:type="paragraph" w:customStyle="1" w:styleId="p1">
    <w:name w:val="p1"/>
    <w:basedOn w:val="Normal"/>
    <w:rsid w:val="008E11BF"/>
    <w:rPr>
      <w:rFonts w:ascii="Helvetica" w:eastAsia="Times New Roman" w:hAnsi="Helvetica" w:cs="Times New Roman"/>
      <w:color w:val="000000"/>
      <w:sz w:val="16"/>
      <w:szCs w:val="16"/>
      <w:lang w:val="en-GB" w:eastAsia="en-GB"/>
    </w:rPr>
  </w:style>
  <w:style w:type="paragraph" w:customStyle="1" w:styleId="p2">
    <w:name w:val="p2"/>
    <w:basedOn w:val="Normal"/>
    <w:rsid w:val="008E11BF"/>
    <w:rPr>
      <w:rFonts w:ascii="Helvetica" w:eastAsia="Times New Roman" w:hAnsi="Helvetica" w:cs="Times New Roman"/>
      <w:color w:val="000000"/>
      <w:sz w:val="14"/>
      <w:szCs w:val="14"/>
      <w:lang w:val="en-GB" w:eastAsia="en-GB"/>
    </w:rPr>
  </w:style>
  <w:style w:type="paragraph" w:customStyle="1" w:styleId="p3">
    <w:name w:val="p3"/>
    <w:basedOn w:val="Normal"/>
    <w:rsid w:val="008E11BF"/>
    <w:rPr>
      <w:rFonts w:ascii="Helvetica" w:eastAsia="Times New Roman" w:hAnsi="Helvetica" w:cs="Times New Roman"/>
      <w:color w:val="000000"/>
      <w:sz w:val="16"/>
      <w:szCs w:val="16"/>
      <w:lang w:val="en-GB" w:eastAsia="en-GB"/>
    </w:rPr>
  </w:style>
  <w:style w:type="paragraph" w:customStyle="1" w:styleId="p4">
    <w:name w:val="p4"/>
    <w:basedOn w:val="Normal"/>
    <w:rsid w:val="008E11BF"/>
    <w:rPr>
      <w:rFonts w:ascii="Helvetica" w:eastAsia="Times New Roman" w:hAnsi="Helvetica" w:cs="Times New Roman"/>
      <w:color w:val="000000"/>
      <w:sz w:val="16"/>
      <w:szCs w:val="16"/>
      <w:lang w:val="en-GB" w:eastAsia="en-GB"/>
    </w:rPr>
  </w:style>
  <w:style w:type="character" w:customStyle="1" w:styleId="s1">
    <w:name w:val="s1"/>
    <w:basedOn w:val="DefaultParagraphFont"/>
    <w:rsid w:val="008E11BF"/>
    <w:rPr>
      <w:rFonts w:ascii="Helvetica" w:hAnsi="Helvetica" w:hint="default"/>
      <w:sz w:val="15"/>
      <w:szCs w:val="15"/>
    </w:rPr>
  </w:style>
  <w:style w:type="character" w:customStyle="1" w:styleId="s2">
    <w:name w:val="s2"/>
    <w:basedOn w:val="DefaultParagraphFont"/>
    <w:rsid w:val="008E11BF"/>
    <w:rPr>
      <w:rFonts w:ascii="Helvetica" w:hAnsi="Helvetica" w:hint="default"/>
      <w:sz w:val="14"/>
      <w:szCs w:val="14"/>
    </w:rPr>
  </w:style>
  <w:style w:type="character" w:customStyle="1" w:styleId="s3">
    <w:name w:val="s3"/>
    <w:basedOn w:val="DefaultParagraphFont"/>
    <w:rsid w:val="008E11BF"/>
    <w:rPr>
      <w:rFonts w:ascii="Helvetica" w:hAnsi="Helvetica" w:hint="default"/>
      <w:sz w:val="16"/>
      <w:szCs w:val="16"/>
    </w:rPr>
  </w:style>
  <w:style w:type="character" w:customStyle="1" w:styleId="s4">
    <w:name w:val="s4"/>
    <w:basedOn w:val="DefaultParagraphFont"/>
    <w:rsid w:val="008E11BF"/>
    <w:rPr>
      <w:rFonts w:ascii="Helvetica" w:hAnsi="Helvetica" w:hint="default"/>
      <w:sz w:val="14"/>
      <w:szCs w:val="14"/>
    </w:rPr>
  </w:style>
  <w:style w:type="character" w:customStyle="1" w:styleId="s5">
    <w:name w:val="s5"/>
    <w:basedOn w:val="DefaultParagraphFont"/>
    <w:rsid w:val="008E11BF"/>
    <w:rPr>
      <w:rFonts w:ascii="Helvetica" w:hAnsi="Helvetica" w:hint="default"/>
      <w:sz w:val="14"/>
      <w:szCs w:val="14"/>
    </w:rPr>
  </w:style>
  <w:style w:type="character" w:customStyle="1" w:styleId="s6">
    <w:name w:val="s6"/>
    <w:basedOn w:val="DefaultParagraphFont"/>
    <w:rsid w:val="008E11BF"/>
    <w:rPr>
      <w:rFonts w:ascii="Helvetica" w:hAnsi="Helvetica" w:hint="default"/>
      <w:sz w:val="15"/>
      <w:szCs w:val="15"/>
    </w:rPr>
  </w:style>
  <w:style w:type="character" w:customStyle="1" w:styleId="s7">
    <w:name w:val="s7"/>
    <w:basedOn w:val="DefaultParagraphFont"/>
    <w:rsid w:val="008E11BF"/>
    <w:rPr>
      <w:rFonts w:ascii="Helvetica" w:hAnsi="Helvetica" w:hint="default"/>
      <w:sz w:val="15"/>
      <w:szCs w:val="15"/>
    </w:rPr>
  </w:style>
  <w:style w:type="character" w:customStyle="1" w:styleId="s8">
    <w:name w:val="s8"/>
    <w:basedOn w:val="DefaultParagraphFont"/>
    <w:rsid w:val="008E11BF"/>
    <w:rPr>
      <w:rFonts w:ascii="Helvetica" w:hAnsi="Helvetica" w:hint="default"/>
      <w:sz w:val="15"/>
      <w:szCs w:val="15"/>
    </w:rPr>
  </w:style>
  <w:style w:type="character" w:customStyle="1" w:styleId="s9">
    <w:name w:val="s9"/>
    <w:basedOn w:val="DefaultParagraphFont"/>
    <w:rsid w:val="008E11BF"/>
    <w:rPr>
      <w:rFonts w:ascii="Helvetica" w:hAnsi="Helvetica" w:hint="default"/>
      <w:sz w:val="17"/>
      <w:szCs w:val="17"/>
    </w:rPr>
  </w:style>
  <w:style w:type="character" w:customStyle="1" w:styleId="s10">
    <w:name w:val="s10"/>
    <w:basedOn w:val="DefaultParagraphFont"/>
    <w:rsid w:val="008E11BF"/>
    <w:rPr>
      <w:rFonts w:ascii="Helvetica" w:hAnsi="Helvetica" w:hint="default"/>
      <w:sz w:val="16"/>
      <w:szCs w:val="16"/>
    </w:rPr>
  </w:style>
  <w:style w:type="character" w:customStyle="1" w:styleId="s11">
    <w:name w:val="s11"/>
    <w:basedOn w:val="DefaultParagraphFont"/>
    <w:rsid w:val="008E11BF"/>
    <w:rPr>
      <w:rFonts w:ascii="Helvetica" w:hAnsi="Helvetica" w:hint="default"/>
      <w:sz w:val="13"/>
      <w:szCs w:val="13"/>
    </w:rPr>
  </w:style>
  <w:style w:type="character" w:customStyle="1" w:styleId="s12">
    <w:name w:val="s12"/>
    <w:basedOn w:val="DefaultParagraphFont"/>
    <w:rsid w:val="008E11BF"/>
    <w:rPr>
      <w:rFonts w:ascii="Helvetica" w:hAnsi="Helvetica" w:hint="default"/>
      <w:sz w:val="14"/>
      <w:szCs w:val="14"/>
    </w:rPr>
  </w:style>
  <w:style w:type="character" w:customStyle="1" w:styleId="s13">
    <w:name w:val="s13"/>
    <w:basedOn w:val="DefaultParagraphFont"/>
    <w:rsid w:val="008E11BF"/>
    <w:rPr>
      <w:rFonts w:ascii="Helvetica" w:hAnsi="Helvetica" w:hint="default"/>
      <w:sz w:val="16"/>
      <w:szCs w:val="16"/>
    </w:rPr>
  </w:style>
  <w:style w:type="character" w:customStyle="1" w:styleId="s14">
    <w:name w:val="s14"/>
    <w:basedOn w:val="DefaultParagraphFont"/>
    <w:rsid w:val="008E11BF"/>
    <w:rPr>
      <w:rFonts w:ascii="Helvetica" w:hAnsi="Helvetica" w:hint="default"/>
      <w:sz w:val="15"/>
      <w:szCs w:val="15"/>
    </w:rPr>
  </w:style>
  <w:style w:type="character" w:customStyle="1" w:styleId="s15">
    <w:name w:val="s15"/>
    <w:basedOn w:val="DefaultParagraphFont"/>
    <w:rsid w:val="008E11BF"/>
    <w:rPr>
      <w:rFonts w:ascii="Helvetica" w:hAnsi="Helvetica" w:hint="default"/>
      <w:sz w:val="14"/>
      <w:szCs w:val="14"/>
    </w:rPr>
  </w:style>
  <w:style w:type="character" w:customStyle="1" w:styleId="s16">
    <w:name w:val="s16"/>
    <w:basedOn w:val="DefaultParagraphFont"/>
    <w:rsid w:val="008E11BF"/>
    <w:rPr>
      <w:rFonts w:ascii="Helvetica" w:hAnsi="Helvetica" w:hint="default"/>
      <w:sz w:val="14"/>
      <w:szCs w:val="14"/>
    </w:rPr>
  </w:style>
  <w:style w:type="paragraph" w:customStyle="1" w:styleId="p5">
    <w:name w:val="p5"/>
    <w:basedOn w:val="Normal"/>
    <w:rsid w:val="008E11BF"/>
    <w:rPr>
      <w:rFonts w:ascii="Helvetica" w:eastAsia="Times New Roman" w:hAnsi="Helvetica" w:cs="Times New Roman"/>
      <w:color w:val="000000"/>
      <w:sz w:val="13"/>
      <w:szCs w:val="13"/>
      <w:lang w:val="en-GB" w:eastAsia="en-GB"/>
    </w:rPr>
  </w:style>
  <w:style w:type="character" w:styleId="HTMLCite">
    <w:name w:val="HTML Cite"/>
    <w:basedOn w:val="DefaultParagraphFont"/>
    <w:uiPriority w:val="99"/>
    <w:semiHidden/>
    <w:unhideWhenUsed/>
    <w:rsid w:val="00D20C78"/>
    <w:rPr>
      <w:i/>
      <w:iCs/>
    </w:rPr>
  </w:style>
  <w:style w:type="character" w:customStyle="1" w:styleId="author">
    <w:name w:val="author"/>
    <w:basedOn w:val="DefaultParagraphFont"/>
    <w:rsid w:val="00D20C78"/>
  </w:style>
  <w:style w:type="character" w:customStyle="1" w:styleId="work-title">
    <w:name w:val="work-title"/>
    <w:basedOn w:val="DefaultParagraphFont"/>
    <w:rsid w:val="00D20C78"/>
  </w:style>
  <w:style w:type="paragraph" w:customStyle="1" w:styleId="p6">
    <w:name w:val="p6"/>
    <w:basedOn w:val="Normal"/>
    <w:rsid w:val="00814B47"/>
    <w:rPr>
      <w:rFonts w:ascii="Helvetica" w:eastAsia="Times New Roman" w:hAnsi="Helvetica" w:cs="Times New Roman"/>
      <w:color w:val="000000"/>
      <w:sz w:val="16"/>
      <w:szCs w:val="16"/>
      <w:lang w:val="en-GB" w:eastAsia="en-GB"/>
    </w:rPr>
  </w:style>
  <w:style w:type="paragraph" w:customStyle="1" w:styleId="p7">
    <w:name w:val="p7"/>
    <w:basedOn w:val="Normal"/>
    <w:rsid w:val="00814B47"/>
    <w:rPr>
      <w:rFonts w:ascii="Helvetica" w:eastAsia="Times New Roman" w:hAnsi="Helvetica" w:cs="Times New Roman"/>
      <w:color w:val="000000"/>
      <w:sz w:val="15"/>
      <w:szCs w:val="15"/>
      <w:lang w:val="en-GB" w:eastAsia="en-GB"/>
    </w:rPr>
  </w:style>
  <w:style w:type="paragraph" w:customStyle="1" w:styleId="p8">
    <w:name w:val="p8"/>
    <w:basedOn w:val="Normal"/>
    <w:rsid w:val="00814B47"/>
    <w:rPr>
      <w:rFonts w:ascii="Helvetica" w:eastAsia="Times New Roman" w:hAnsi="Helvetica" w:cs="Times New Roman"/>
      <w:color w:val="000000"/>
      <w:sz w:val="16"/>
      <w:szCs w:val="16"/>
      <w:lang w:val="en-GB" w:eastAsia="en-GB"/>
    </w:rPr>
  </w:style>
  <w:style w:type="paragraph" w:customStyle="1" w:styleId="p9">
    <w:name w:val="p9"/>
    <w:basedOn w:val="Normal"/>
    <w:rsid w:val="00814B47"/>
    <w:rPr>
      <w:rFonts w:ascii="Helvetica" w:eastAsia="Times New Roman" w:hAnsi="Helvetica" w:cs="Times New Roman"/>
      <w:color w:val="000000"/>
      <w:sz w:val="15"/>
      <w:szCs w:val="15"/>
      <w:lang w:val="en-GB" w:eastAsia="en-GB"/>
    </w:rPr>
  </w:style>
  <w:style w:type="character" w:customStyle="1" w:styleId="s17">
    <w:name w:val="s17"/>
    <w:basedOn w:val="DefaultParagraphFont"/>
    <w:rsid w:val="00814B47"/>
    <w:rPr>
      <w:rFonts w:ascii="Helvetica" w:hAnsi="Helvetica" w:hint="default"/>
      <w:sz w:val="15"/>
      <w:szCs w:val="15"/>
    </w:rPr>
  </w:style>
  <w:style w:type="character" w:customStyle="1" w:styleId="s18">
    <w:name w:val="s18"/>
    <w:basedOn w:val="DefaultParagraphFont"/>
    <w:rsid w:val="00814B47"/>
    <w:rPr>
      <w:rFonts w:ascii="Helvetica" w:hAnsi="Helvetica" w:hint="default"/>
      <w:sz w:val="13"/>
      <w:szCs w:val="13"/>
    </w:rPr>
  </w:style>
  <w:style w:type="character" w:customStyle="1" w:styleId="s19">
    <w:name w:val="s19"/>
    <w:basedOn w:val="DefaultParagraphFont"/>
    <w:rsid w:val="00814B47"/>
    <w:rPr>
      <w:rFonts w:ascii="Helvetica" w:hAnsi="Helvetica" w:hint="default"/>
      <w:sz w:val="12"/>
      <w:szCs w:val="12"/>
    </w:rPr>
  </w:style>
  <w:style w:type="character" w:customStyle="1" w:styleId="s20">
    <w:name w:val="s20"/>
    <w:basedOn w:val="DefaultParagraphFont"/>
    <w:rsid w:val="00814B47"/>
    <w:rPr>
      <w:rFonts w:ascii="Helvetica" w:hAnsi="Helvetica" w:hint="default"/>
      <w:sz w:val="16"/>
      <w:szCs w:val="16"/>
    </w:rPr>
  </w:style>
  <w:style w:type="character" w:customStyle="1" w:styleId="s21">
    <w:name w:val="s21"/>
    <w:basedOn w:val="DefaultParagraphFont"/>
    <w:rsid w:val="00814B47"/>
    <w:rPr>
      <w:rFonts w:ascii="Helvetica" w:hAnsi="Helvetica" w:hint="default"/>
      <w:sz w:val="15"/>
      <w:szCs w:val="15"/>
    </w:rPr>
  </w:style>
  <w:style w:type="paragraph" w:styleId="ListParagraph">
    <w:name w:val="List Paragraph"/>
    <w:basedOn w:val="Normal"/>
    <w:uiPriority w:val="34"/>
    <w:qFormat/>
    <w:rsid w:val="0069360F"/>
    <w:pPr>
      <w:ind w:left="720"/>
      <w:contextualSpacing/>
    </w:pPr>
  </w:style>
  <w:style w:type="character" w:customStyle="1" w:styleId="italic">
    <w:name w:val="italic"/>
    <w:basedOn w:val="DefaultParagraphFont"/>
    <w:rsid w:val="002F39F5"/>
  </w:style>
  <w:style w:type="character" w:customStyle="1" w:styleId="cskcde">
    <w:name w:val="cskcde"/>
    <w:basedOn w:val="DefaultParagraphFont"/>
    <w:rsid w:val="008C4CA4"/>
  </w:style>
  <w:style w:type="paragraph" w:styleId="CommentText">
    <w:name w:val="annotation text"/>
    <w:basedOn w:val="Normal"/>
    <w:link w:val="CommentTextChar"/>
    <w:uiPriority w:val="99"/>
    <w:semiHidden/>
    <w:unhideWhenUsed/>
    <w:rsid w:val="00B21AC1"/>
    <w:rPr>
      <w:sz w:val="20"/>
      <w:szCs w:val="20"/>
    </w:rPr>
  </w:style>
  <w:style w:type="character" w:customStyle="1" w:styleId="CommentTextChar">
    <w:name w:val="Comment Text Char"/>
    <w:basedOn w:val="DefaultParagraphFont"/>
    <w:link w:val="CommentText"/>
    <w:uiPriority w:val="99"/>
    <w:semiHidden/>
    <w:rsid w:val="00B21AC1"/>
    <w:rPr>
      <w:sz w:val="20"/>
      <w:szCs w:val="20"/>
    </w:rPr>
  </w:style>
  <w:style w:type="paragraph" w:styleId="CommentSubject">
    <w:name w:val="annotation subject"/>
    <w:basedOn w:val="CommentText"/>
    <w:next w:val="CommentText"/>
    <w:link w:val="CommentSubjectChar"/>
    <w:uiPriority w:val="99"/>
    <w:semiHidden/>
    <w:unhideWhenUsed/>
    <w:rsid w:val="00B21AC1"/>
    <w:rPr>
      <w:b/>
      <w:bCs/>
    </w:rPr>
  </w:style>
  <w:style w:type="character" w:customStyle="1" w:styleId="CommentSubjectChar">
    <w:name w:val="Comment Subject Char"/>
    <w:basedOn w:val="CommentTextChar"/>
    <w:link w:val="CommentSubject"/>
    <w:uiPriority w:val="99"/>
    <w:semiHidden/>
    <w:rsid w:val="00B21AC1"/>
    <w:rPr>
      <w:b/>
      <w:bCs/>
      <w:sz w:val="20"/>
      <w:szCs w:val="20"/>
    </w:rPr>
  </w:style>
  <w:style w:type="paragraph" w:styleId="Header">
    <w:name w:val="header"/>
    <w:basedOn w:val="Normal"/>
    <w:link w:val="HeaderChar"/>
    <w:uiPriority w:val="99"/>
    <w:unhideWhenUsed/>
    <w:rsid w:val="00FB0EA9"/>
    <w:pPr>
      <w:tabs>
        <w:tab w:val="center" w:pos="4680"/>
        <w:tab w:val="right" w:pos="9360"/>
      </w:tabs>
    </w:pPr>
  </w:style>
  <w:style w:type="character" w:customStyle="1" w:styleId="HeaderChar">
    <w:name w:val="Header Char"/>
    <w:basedOn w:val="DefaultParagraphFont"/>
    <w:link w:val="Header"/>
    <w:uiPriority w:val="99"/>
    <w:rsid w:val="00FB0EA9"/>
  </w:style>
  <w:style w:type="character" w:customStyle="1" w:styleId="dta-i">
    <w:name w:val="dta-i"/>
    <w:basedOn w:val="DefaultParagraphFont"/>
    <w:rsid w:val="00B01336"/>
  </w:style>
  <w:style w:type="character" w:customStyle="1" w:styleId="ux-textspans">
    <w:name w:val="ux-textspans"/>
    <w:basedOn w:val="DefaultParagraphFont"/>
    <w:rsid w:val="009100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170">
      <w:bodyDiv w:val="1"/>
      <w:marLeft w:val="0"/>
      <w:marRight w:val="0"/>
      <w:marTop w:val="0"/>
      <w:marBottom w:val="0"/>
      <w:divBdr>
        <w:top w:val="none" w:sz="0" w:space="0" w:color="auto"/>
        <w:left w:val="none" w:sz="0" w:space="0" w:color="auto"/>
        <w:bottom w:val="none" w:sz="0" w:space="0" w:color="auto"/>
        <w:right w:val="none" w:sz="0" w:space="0" w:color="auto"/>
      </w:divBdr>
      <w:divsChild>
        <w:div w:id="959801944">
          <w:marLeft w:val="0"/>
          <w:marRight w:val="0"/>
          <w:marTop w:val="0"/>
          <w:marBottom w:val="0"/>
          <w:divBdr>
            <w:top w:val="none" w:sz="0" w:space="0" w:color="auto"/>
            <w:left w:val="none" w:sz="0" w:space="0" w:color="auto"/>
            <w:bottom w:val="none" w:sz="0" w:space="0" w:color="auto"/>
            <w:right w:val="none" w:sz="0" w:space="0" w:color="auto"/>
          </w:divBdr>
          <w:divsChild>
            <w:div w:id="1666396879">
              <w:marLeft w:val="0"/>
              <w:marRight w:val="0"/>
              <w:marTop w:val="0"/>
              <w:marBottom w:val="0"/>
              <w:divBdr>
                <w:top w:val="none" w:sz="0" w:space="0" w:color="auto"/>
                <w:left w:val="none" w:sz="0" w:space="0" w:color="auto"/>
                <w:bottom w:val="none" w:sz="0" w:space="0" w:color="auto"/>
                <w:right w:val="none" w:sz="0" w:space="0" w:color="auto"/>
              </w:divBdr>
            </w:div>
          </w:divsChild>
        </w:div>
        <w:div w:id="979387126">
          <w:marLeft w:val="0"/>
          <w:marRight w:val="0"/>
          <w:marTop w:val="0"/>
          <w:marBottom w:val="0"/>
          <w:divBdr>
            <w:top w:val="none" w:sz="0" w:space="0" w:color="auto"/>
            <w:left w:val="none" w:sz="0" w:space="0" w:color="auto"/>
            <w:bottom w:val="none" w:sz="0" w:space="0" w:color="auto"/>
            <w:right w:val="none" w:sz="0" w:space="0" w:color="auto"/>
          </w:divBdr>
          <w:divsChild>
            <w:div w:id="289626059">
              <w:marLeft w:val="0"/>
              <w:marRight w:val="0"/>
              <w:marTop w:val="0"/>
              <w:marBottom w:val="0"/>
              <w:divBdr>
                <w:top w:val="none" w:sz="0" w:space="0" w:color="auto"/>
                <w:left w:val="none" w:sz="0" w:space="0" w:color="auto"/>
                <w:bottom w:val="none" w:sz="0" w:space="0" w:color="auto"/>
                <w:right w:val="none" w:sz="0" w:space="0" w:color="auto"/>
              </w:divBdr>
              <w:divsChild>
                <w:div w:id="856625864">
                  <w:marLeft w:val="0"/>
                  <w:marRight w:val="0"/>
                  <w:marTop w:val="0"/>
                  <w:marBottom w:val="0"/>
                  <w:divBdr>
                    <w:top w:val="none" w:sz="0" w:space="0" w:color="auto"/>
                    <w:left w:val="none" w:sz="0" w:space="0" w:color="auto"/>
                    <w:bottom w:val="none" w:sz="0" w:space="0" w:color="auto"/>
                    <w:right w:val="none" w:sz="0" w:space="0" w:color="auto"/>
                  </w:divBdr>
                  <w:divsChild>
                    <w:div w:id="1003246195">
                      <w:marLeft w:val="0"/>
                      <w:marRight w:val="0"/>
                      <w:marTop w:val="0"/>
                      <w:marBottom w:val="0"/>
                      <w:divBdr>
                        <w:top w:val="none" w:sz="0" w:space="0" w:color="auto"/>
                        <w:left w:val="none" w:sz="0" w:space="0" w:color="auto"/>
                        <w:bottom w:val="none" w:sz="0" w:space="0" w:color="auto"/>
                        <w:right w:val="none" w:sz="0" w:space="0" w:color="auto"/>
                      </w:divBdr>
                      <w:divsChild>
                        <w:div w:id="2127041065">
                          <w:marLeft w:val="0"/>
                          <w:marRight w:val="0"/>
                          <w:marTop w:val="0"/>
                          <w:marBottom w:val="0"/>
                          <w:divBdr>
                            <w:top w:val="none" w:sz="0" w:space="0" w:color="auto"/>
                            <w:left w:val="none" w:sz="0" w:space="0" w:color="auto"/>
                            <w:bottom w:val="none" w:sz="0" w:space="0" w:color="auto"/>
                            <w:right w:val="none" w:sz="0" w:space="0" w:color="auto"/>
                          </w:divBdr>
                          <w:divsChild>
                            <w:div w:id="1397506483">
                              <w:marLeft w:val="0"/>
                              <w:marRight w:val="0"/>
                              <w:marTop w:val="0"/>
                              <w:marBottom w:val="0"/>
                              <w:divBdr>
                                <w:top w:val="none" w:sz="0" w:space="0" w:color="auto"/>
                                <w:left w:val="none" w:sz="0" w:space="0" w:color="auto"/>
                                <w:bottom w:val="none" w:sz="0" w:space="0" w:color="auto"/>
                                <w:right w:val="none" w:sz="0" w:space="0" w:color="auto"/>
                              </w:divBdr>
                              <w:divsChild>
                                <w:div w:id="715356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2560913">
          <w:marLeft w:val="0"/>
          <w:marRight w:val="0"/>
          <w:marTop w:val="0"/>
          <w:marBottom w:val="0"/>
          <w:divBdr>
            <w:top w:val="none" w:sz="0" w:space="0" w:color="auto"/>
            <w:left w:val="none" w:sz="0" w:space="0" w:color="auto"/>
            <w:bottom w:val="none" w:sz="0" w:space="0" w:color="auto"/>
            <w:right w:val="none" w:sz="0" w:space="0" w:color="auto"/>
          </w:divBdr>
          <w:divsChild>
            <w:div w:id="1230921290">
              <w:marLeft w:val="0"/>
              <w:marRight w:val="0"/>
              <w:marTop w:val="0"/>
              <w:marBottom w:val="0"/>
              <w:divBdr>
                <w:top w:val="none" w:sz="0" w:space="0" w:color="auto"/>
                <w:left w:val="none" w:sz="0" w:space="0" w:color="auto"/>
                <w:bottom w:val="none" w:sz="0" w:space="0" w:color="auto"/>
                <w:right w:val="none" w:sz="0" w:space="0" w:color="auto"/>
              </w:divBdr>
            </w:div>
          </w:divsChild>
        </w:div>
        <w:div w:id="1394501766">
          <w:marLeft w:val="0"/>
          <w:marRight w:val="0"/>
          <w:marTop w:val="0"/>
          <w:marBottom w:val="0"/>
          <w:divBdr>
            <w:top w:val="none" w:sz="0" w:space="0" w:color="auto"/>
            <w:left w:val="none" w:sz="0" w:space="0" w:color="auto"/>
            <w:bottom w:val="none" w:sz="0" w:space="0" w:color="auto"/>
            <w:right w:val="none" w:sz="0" w:space="0" w:color="auto"/>
          </w:divBdr>
        </w:div>
        <w:div w:id="1535539897">
          <w:marLeft w:val="0"/>
          <w:marRight w:val="0"/>
          <w:marTop w:val="0"/>
          <w:marBottom w:val="0"/>
          <w:divBdr>
            <w:top w:val="none" w:sz="0" w:space="0" w:color="auto"/>
            <w:left w:val="none" w:sz="0" w:space="0" w:color="auto"/>
            <w:bottom w:val="none" w:sz="0" w:space="0" w:color="auto"/>
            <w:right w:val="none" w:sz="0" w:space="0" w:color="auto"/>
          </w:divBdr>
          <w:divsChild>
            <w:div w:id="1097478927">
              <w:marLeft w:val="0"/>
              <w:marRight w:val="0"/>
              <w:marTop w:val="0"/>
              <w:marBottom w:val="0"/>
              <w:divBdr>
                <w:top w:val="none" w:sz="0" w:space="0" w:color="auto"/>
                <w:left w:val="none" w:sz="0" w:space="0" w:color="auto"/>
                <w:bottom w:val="none" w:sz="0" w:space="0" w:color="auto"/>
                <w:right w:val="none" w:sz="0" w:space="0" w:color="auto"/>
              </w:divBdr>
              <w:divsChild>
                <w:div w:id="2010450853">
                  <w:marLeft w:val="0"/>
                  <w:marRight w:val="0"/>
                  <w:marTop w:val="0"/>
                  <w:marBottom w:val="0"/>
                  <w:divBdr>
                    <w:top w:val="none" w:sz="0" w:space="0" w:color="auto"/>
                    <w:left w:val="none" w:sz="0" w:space="0" w:color="auto"/>
                    <w:bottom w:val="none" w:sz="0" w:space="0" w:color="auto"/>
                    <w:right w:val="none" w:sz="0" w:space="0" w:color="auto"/>
                  </w:divBdr>
                  <w:divsChild>
                    <w:div w:id="2066024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8166696">
          <w:marLeft w:val="0"/>
          <w:marRight w:val="0"/>
          <w:marTop w:val="0"/>
          <w:marBottom w:val="0"/>
          <w:divBdr>
            <w:top w:val="none" w:sz="0" w:space="0" w:color="auto"/>
            <w:left w:val="none" w:sz="0" w:space="0" w:color="auto"/>
            <w:bottom w:val="none" w:sz="0" w:space="0" w:color="auto"/>
            <w:right w:val="none" w:sz="0" w:space="0" w:color="auto"/>
          </w:divBdr>
          <w:divsChild>
            <w:div w:id="138544725">
              <w:marLeft w:val="0"/>
              <w:marRight w:val="0"/>
              <w:marTop w:val="0"/>
              <w:marBottom w:val="0"/>
              <w:divBdr>
                <w:top w:val="none" w:sz="0" w:space="0" w:color="auto"/>
                <w:left w:val="none" w:sz="0" w:space="0" w:color="auto"/>
                <w:bottom w:val="none" w:sz="0" w:space="0" w:color="auto"/>
                <w:right w:val="none" w:sz="0" w:space="0" w:color="auto"/>
              </w:divBdr>
            </w:div>
            <w:div w:id="1596863001">
              <w:marLeft w:val="0"/>
              <w:marRight w:val="0"/>
              <w:marTop w:val="0"/>
              <w:marBottom w:val="0"/>
              <w:divBdr>
                <w:top w:val="none" w:sz="0" w:space="0" w:color="auto"/>
                <w:left w:val="none" w:sz="0" w:space="0" w:color="auto"/>
                <w:bottom w:val="none" w:sz="0" w:space="0" w:color="auto"/>
                <w:right w:val="none" w:sz="0" w:space="0" w:color="auto"/>
              </w:divBdr>
              <w:divsChild>
                <w:div w:id="579876907">
                  <w:marLeft w:val="0"/>
                  <w:marRight w:val="0"/>
                  <w:marTop w:val="0"/>
                  <w:marBottom w:val="0"/>
                  <w:divBdr>
                    <w:top w:val="none" w:sz="0" w:space="0" w:color="auto"/>
                    <w:left w:val="none" w:sz="0" w:space="0" w:color="auto"/>
                    <w:bottom w:val="none" w:sz="0" w:space="0" w:color="auto"/>
                    <w:right w:val="none" w:sz="0" w:space="0" w:color="auto"/>
                  </w:divBdr>
                </w:div>
                <w:div w:id="1074816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4727997">
          <w:marLeft w:val="0"/>
          <w:marRight w:val="0"/>
          <w:marTop w:val="0"/>
          <w:marBottom w:val="0"/>
          <w:divBdr>
            <w:top w:val="none" w:sz="0" w:space="0" w:color="auto"/>
            <w:left w:val="none" w:sz="0" w:space="0" w:color="auto"/>
            <w:bottom w:val="none" w:sz="0" w:space="0" w:color="auto"/>
            <w:right w:val="none" w:sz="0" w:space="0" w:color="auto"/>
          </w:divBdr>
          <w:divsChild>
            <w:div w:id="1649163518">
              <w:marLeft w:val="0"/>
              <w:marRight w:val="0"/>
              <w:marTop w:val="0"/>
              <w:marBottom w:val="0"/>
              <w:divBdr>
                <w:top w:val="none" w:sz="0" w:space="0" w:color="auto"/>
                <w:left w:val="none" w:sz="0" w:space="0" w:color="auto"/>
                <w:bottom w:val="none" w:sz="0" w:space="0" w:color="auto"/>
                <w:right w:val="none" w:sz="0" w:space="0" w:color="auto"/>
              </w:divBdr>
              <w:divsChild>
                <w:div w:id="1067726174">
                  <w:marLeft w:val="0"/>
                  <w:marRight w:val="0"/>
                  <w:marTop w:val="0"/>
                  <w:marBottom w:val="0"/>
                  <w:divBdr>
                    <w:top w:val="none" w:sz="0" w:space="0" w:color="auto"/>
                    <w:left w:val="none" w:sz="0" w:space="0" w:color="auto"/>
                    <w:bottom w:val="none" w:sz="0" w:space="0" w:color="auto"/>
                    <w:right w:val="none" w:sz="0" w:space="0" w:color="auto"/>
                  </w:divBdr>
                  <w:divsChild>
                    <w:div w:id="632759697">
                      <w:marLeft w:val="0"/>
                      <w:marRight w:val="0"/>
                      <w:marTop w:val="0"/>
                      <w:marBottom w:val="0"/>
                      <w:divBdr>
                        <w:top w:val="none" w:sz="0" w:space="0" w:color="auto"/>
                        <w:left w:val="none" w:sz="0" w:space="0" w:color="auto"/>
                        <w:bottom w:val="none" w:sz="0" w:space="0" w:color="auto"/>
                        <w:right w:val="none" w:sz="0" w:space="0" w:color="auto"/>
                      </w:divBdr>
                      <w:divsChild>
                        <w:div w:id="1495219622">
                          <w:marLeft w:val="0"/>
                          <w:marRight w:val="0"/>
                          <w:marTop w:val="0"/>
                          <w:marBottom w:val="0"/>
                          <w:divBdr>
                            <w:top w:val="none" w:sz="0" w:space="0" w:color="auto"/>
                            <w:left w:val="none" w:sz="0" w:space="0" w:color="auto"/>
                            <w:bottom w:val="none" w:sz="0" w:space="0" w:color="auto"/>
                            <w:right w:val="none" w:sz="0" w:space="0" w:color="auto"/>
                          </w:divBdr>
                          <w:divsChild>
                            <w:div w:id="703943047">
                              <w:marLeft w:val="0"/>
                              <w:marRight w:val="0"/>
                              <w:marTop w:val="0"/>
                              <w:marBottom w:val="0"/>
                              <w:divBdr>
                                <w:top w:val="none" w:sz="0" w:space="0" w:color="auto"/>
                                <w:left w:val="none" w:sz="0" w:space="0" w:color="auto"/>
                                <w:bottom w:val="none" w:sz="0" w:space="0" w:color="auto"/>
                                <w:right w:val="none" w:sz="0" w:space="0" w:color="auto"/>
                              </w:divBdr>
                              <w:divsChild>
                                <w:div w:id="709309327">
                                  <w:marLeft w:val="0"/>
                                  <w:marRight w:val="0"/>
                                  <w:marTop w:val="0"/>
                                  <w:marBottom w:val="0"/>
                                  <w:divBdr>
                                    <w:top w:val="none" w:sz="0" w:space="0" w:color="auto"/>
                                    <w:left w:val="none" w:sz="0" w:space="0" w:color="auto"/>
                                    <w:bottom w:val="none" w:sz="0" w:space="0" w:color="auto"/>
                                    <w:right w:val="none" w:sz="0" w:space="0" w:color="auto"/>
                                  </w:divBdr>
                                  <w:divsChild>
                                    <w:div w:id="490172738">
                                      <w:marLeft w:val="0"/>
                                      <w:marRight w:val="0"/>
                                      <w:marTop w:val="0"/>
                                      <w:marBottom w:val="0"/>
                                      <w:divBdr>
                                        <w:top w:val="none" w:sz="0" w:space="0" w:color="auto"/>
                                        <w:left w:val="none" w:sz="0" w:space="0" w:color="auto"/>
                                        <w:bottom w:val="none" w:sz="0" w:space="0" w:color="auto"/>
                                        <w:right w:val="none" w:sz="0" w:space="0" w:color="auto"/>
                                      </w:divBdr>
                                      <w:divsChild>
                                        <w:div w:id="185871267">
                                          <w:marLeft w:val="0"/>
                                          <w:marRight w:val="0"/>
                                          <w:marTop w:val="0"/>
                                          <w:marBottom w:val="0"/>
                                          <w:divBdr>
                                            <w:top w:val="none" w:sz="0" w:space="0" w:color="auto"/>
                                            <w:left w:val="none" w:sz="0" w:space="0" w:color="auto"/>
                                            <w:bottom w:val="none" w:sz="0" w:space="0" w:color="auto"/>
                                            <w:right w:val="none" w:sz="0" w:space="0" w:color="auto"/>
                                          </w:divBdr>
                                        </w:div>
                                        <w:div w:id="124453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5661336">
                                  <w:marLeft w:val="0"/>
                                  <w:marRight w:val="0"/>
                                  <w:marTop w:val="0"/>
                                  <w:marBottom w:val="0"/>
                                  <w:divBdr>
                                    <w:top w:val="none" w:sz="0" w:space="0" w:color="auto"/>
                                    <w:left w:val="none" w:sz="0" w:space="0" w:color="auto"/>
                                    <w:bottom w:val="none" w:sz="0" w:space="0" w:color="auto"/>
                                    <w:right w:val="none" w:sz="0" w:space="0" w:color="auto"/>
                                  </w:divBdr>
                                  <w:divsChild>
                                    <w:div w:id="170880904">
                                      <w:marLeft w:val="0"/>
                                      <w:marRight w:val="0"/>
                                      <w:marTop w:val="0"/>
                                      <w:marBottom w:val="0"/>
                                      <w:divBdr>
                                        <w:top w:val="none" w:sz="0" w:space="0" w:color="auto"/>
                                        <w:left w:val="none" w:sz="0" w:space="0" w:color="auto"/>
                                        <w:bottom w:val="none" w:sz="0" w:space="0" w:color="auto"/>
                                        <w:right w:val="none" w:sz="0" w:space="0" w:color="auto"/>
                                      </w:divBdr>
                                    </w:div>
                                    <w:div w:id="1196383428">
                                      <w:marLeft w:val="0"/>
                                      <w:marRight w:val="0"/>
                                      <w:marTop w:val="0"/>
                                      <w:marBottom w:val="0"/>
                                      <w:divBdr>
                                        <w:top w:val="none" w:sz="0" w:space="0" w:color="auto"/>
                                        <w:left w:val="none" w:sz="0" w:space="0" w:color="auto"/>
                                        <w:bottom w:val="none" w:sz="0" w:space="0" w:color="auto"/>
                                        <w:right w:val="none" w:sz="0" w:space="0" w:color="auto"/>
                                      </w:divBdr>
                                    </w:div>
                                    <w:div w:id="1475871297">
                                      <w:marLeft w:val="0"/>
                                      <w:marRight w:val="0"/>
                                      <w:marTop w:val="0"/>
                                      <w:marBottom w:val="0"/>
                                      <w:divBdr>
                                        <w:top w:val="none" w:sz="0" w:space="0" w:color="auto"/>
                                        <w:left w:val="none" w:sz="0" w:space="0" w:color="auto"/>
                                        <w:bottom w:val="none" w:sz="0" w:space="0" w:color="auto"/>
                                        <w:right w:val="none" w:sz="0" w:space="0" w:color="auto"/>
                                      </w:divBdr>
                                    </w:div>
                                    <w:div w:id="1984002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23717475">
          <w:marLeft w:val="0"/>
          <w:marRight w:val="0"/>
          <w:marTop w:val="0"/>
          <w:marBottom w:val="0"/>
          <w:divBdr>
            <w:top w:val="none" w:sz="0" w:space="0" w:color="auto"/>
            <w:left w:val="none" w:sz="0" w:space="0" w:color="auto"/>
            <w:bottom w:val="none" w:sz="0" w:space="0" w:color="auto"/>
            <w:right w:val="none" w:sz="0" w:space="0" w:color="auto"/>
          </w:divBdr>
        </w:div>
      </w:divsChild>
    </w:div>
    <w:div w:id="283852381">
      <w:bodyDiv w:val="1"/>
      <w:marLeft w:val="0"/>
      <w:marRight w:val="0"/>
      <w:marTop w:val="0"/>
      <w:marBottom w:val="0"/>
      <w:divBdr>
        <w:top w:val="none" w:sz="0" w:space="0" w:color="auto"/>
        <w:left w:val="none" w:sz="0" w:space="0" w:color="auto"/>
        <w:bottom w:val="none" w:sz="0" w:space="0" w:color="auto"/>
        <w:right w:val="none" w:sz="0" w:space="0" w:color="auto"/>
      </w:divBdr>
    </w:div>
    <w:div w:id="356394797">
      <w:bodyDiv w:val="1"/>
      <w:marLeft w:val="0"/>
      <w:marRight w:val="0"/>
      <w:marTop w:val="0"/>
      <w:marBottom w:val="0"/>
      <w:divBdr>
        <w:top w:val="none" w:sz="0" w:space="0" w:color="auto"/>
        <w:left w:val="none" w:sz="0" w:space="0" w:color="auto"/>
        <w:bottom w:val="none" w:sz="0" w:space="0" w:color="auto"/>
        <w:right w:val="none" w:sz="0" w:space="0" w:color="auto"/>
      </w:divBdr>
    </w:div>
    <w:div w:id="444539225">
      <w:bodyDiv w:val="1"/>
      <w:marLeft w:val="0"/>
      <w:marRight w:val="0"/>
      <w:marTop w:val="0"/>
      <w:marBottom w:val="0"/>
      <w:divBdr>
        <w:top w:val="none" w:sz="0" w:space="0" w:color="auto"/>
        <w:left w:val="none" w:sz="0" w:space="0" w:color="auto"/>
        <w:bottom w:val="none" w:sz="0" w:space="0" w:color="auto"/>
        <w:right w:val="none" w:sz="0" w:space="0" w:color="auto"/>
      </w:divBdr>
      <w:divsChild>
        <w:div w:id="1241476705">
          <w:marLeft w:val="0"/>
          <w:marRight w:val="0"/>
          <w:marTop w:val="0"/>
          <w:marBottom w:val="0"/>
          <w:divBdr>
            <w:top w:val="none" w:sz="0" w:space="0" w:color="auto"/>
            <w:left w:val="none" w:sz="0" w:space="0" w:color="auto"/>
            <w:bottom w:val="none" w:sz="0" w:space="0" w:color="auto"/>
            <w:right w:val="none" w:sz="0" w:space="0" w:color="auto"/>
          </w:divBdr>
          <w:divsChild>
            <w:div w:id="1895196424">
              <w:marLeft w:val="0"/>
              <w:marRight w:val="0"/>
              <w:marTop w:val="0"/>
              <w:marBottom w:val="0"/>
              <w:divBdr>
                <w:top w:val="none" w:sz="0" w:space="0" w:color="auto"/>
                <w:left w:val="none" w:sz="0" w:space="0" w:color="auto"/>
                <w:bottom w:val="none" w:sz="0" w:space="0" w:color="auto"/>
                <w:right w:val="none" w:sz="0" w:space="0" w:color="auto"/>
              </w:divBdr>
              <w:divsChild>
                <w:div w:id="1771706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562115">
      <w:bodyDiv w:val="1"/>
      <w:marLeft w:val="0"/>
      <w:marRight w:val="0"/>
      <w:marTop w:val="0"/>
      <w:marBottom w:val="0"/>
      <w:divBdr>
        <w:top w:val="none" w:sz="0" w:space="0" w:color="auto"/>
        <w:left w:val="none" w:sz="0" w:space="0" w:color="auto"/>
        <w:bottom w:val="none" w:sz="0" w:space="0" w:color="auto"/>
        <w:right w:val="none" w:sz="0" w:space="0" w:color="auto"/>
      </w:divBdr>
    </w:div>
    <w:div w:id="521358244">
      <w:bodyDiv w:val="1"/>
      <w:marLeft w:val="0"/>
      <w:marRight w:val="0"/>
      <w:marTop w:val="0"/>
      <w:marBottom w:val="0"/>
      <w:divBdr>
        <w:top w:val="none" w:sz="0" w:space="0" w:color="auto"/>
        <w:left w:val="none" w:sz="0" w:space="0" w:color="auto"/>
        <w:bottom w:val="none" w:sz="0" w:space="0" w:color="auto"/>
        <w:right w:val="none" w:sz="0" w:space="0" w:color="auto"/>
      </w:divBdr>
    </w:div>
    <w:div w:id="544678909">
      <w:bodyDiv w:val="1"/>
      <w:marLeft w:val="0"/>
      <w:marRight w:val="0"/>
      <w:marTop w:val="0"/>
      <w:marBottom w:val="0"/>
      <w:divBdr>
        <w:top w:val="none" w:sz="0" w:space="0" w:color="auto"/>
        <w:left w:val="none" w:sz="0" w:space="0" w:color="auto"/>
        <w:bottom w:val="none" w:sz="0" w:space="0" w:color="auto"/>
        <w:right w:val="none" w:sz="0" w:space="0" w:color="auto"/>
      </w:divBdr>
      <w:divsChild>
        <w:div w:id="366755185">
          <w:marLeft w:val="0"/>
          <w:marRight w:val="0"/>
          <w:marTop w:val="0"/>
          <w:marBottom w:val="0"/>
          <w:divBdr>
            <w:top w:val="none" w:sz="0" w:space="0" w:color="auto"/>
            <w:left w:val="none" w:sz="0" w:space="0" w:color="auto"/>
            <w:bottom w:val="none" w:sz="0" w:space="0" w:color="auto"/>
            <w:right w:val="none" w:sz="0" w:space="0" w:color="auto"/>
          </w:divBdr>
          <w:divsChild>
            <w:div w:id="1527448557">
              <w:marLeft w:val="0"/>
              <w:marRight w:val="0"/>
              <w:marTop w:val="0"/>
              <w:marBottom w:val="0"/>
              <w:divBdr>
                <w:top w:val="none" w:sz="0" w:space="0" w:color="auto"/>
                <w:left w:val="none" w:sz="0" w:space="0" w:color="auto"/>
                <w:bottom w:val="none" w:sz="0" w:space="0" w:color="auto"/>
                <w:right w:val="none" w:sz="0" w:space="0" w:color="auto"/>
              </w:divBdr>
              <w:divsChild>
                <w:div w:id="2012564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6839462">
      <w:bodyDiv w:val="1"/>
      <w:marLeft w:val="0"/>
      <w:marRight w:val="0"/>
      <w:marTop w:val="0"/>
      <w:marBottom w:val="0"/>
      <w:divBdr>
        <w:top w:val="none" w:sz="0" w:space="0" w:color="auto"/>
        <w:left w:val="none" w:sz="0" w:space="0" w:color="auto"/>
        <w:bottom w:val="none" w:sz="0" w:space="0" w:color="auto"/>
        <w:right w:val="none" w:sz="0" w:space="0" w:color="auto"/>
      </w:divBdr>
    </w:div>
    <w:div w:id="600263009">
      <w:bodyDiv w:val="1"/>
      <w:marLeft w:val="0"/>
      <w:marRight w:val="0"/>
      <w:marTop w:val="0"/>
      <w:marBottom w:val="0"/>
      <w:divBdr>
        <w:top w:val="none" w:sz="0" w:space="0" w:color="auto"/>
        <w:left w:val="none" w:sz="0" w:space="0" w:color="auto"/>
        <w:bottom w:val="none" w:sz="0" w:space="0" w:color="auto"/>
        <w:right w:val="none" w:sz="0" w:space="0" w:color="auto"/>
      </w:divBdr>
    </w:div>
    <w:div w:id="725491425">
      <w:bodyDiv w:val="1"/>
      <w:marLeft w:val="0"/>
      <w:marRight w:val="0"/>
      <w:marTop w:val="0"/>
      <w:marBottom w:val="0"/>
      <w:divBdr>
        <w:top w:val="none" w:sz="0" w:space="0" w:color="auto"/>
        <w:left w:val="none" w:sz="0" w:space="0" w:color="auto"/>
        <w:bottom w:val="none" w:sz="0" w:space="0" w:color="auto"/>
        <w:right w:val="none" w:sz="0" w:space="0" w:color="auto"/>
      </w:divBdr>
    </w:div>
    <w:div w:id="738945541">
      <w:bodyDiv w:val="1"/>
      <w:marLeft w:val="0"/>
      <w:marRight w:val="0"/>
      <w:marTop w:val="0"/>
      <w:marBottom w:val="0"/>
      <w:divBdr>
        <w:top w:val="none" w:sz="0" w:space="0" w:color="auto"/>
        <w:left w:val="none" w:sz="0" w:space="0" w:color="auto"/>
        <w:bottom w:val="none" w:sz="0" w:space="0" w:color="auto"/>
        <w:right w:val="none" w:sz="0" w:space="0" w:color="auto"/>
      </w:divBdr>
    </w:div>
    <w:div w:id="858465617">
      <w:bodyDiv w:val="1"/>
      <w:marLeft w:val="0"/>
      <w:marRight w:val="0"/>
      <w:marTop w:val="0"/>
      <w:marBottom w:val="0"/>
      <w:divBdr>
        <w:top w:val="none" w:sz="0" w:space="0" w:color="auto"/>
        <w:left w:val="none" w:sz="0" w:space="0" w:color="auto"/>
        <w:bottom w:val="none" w:sz="0" w:space="0" w:color="auto"/>
        <w:right w:val="none" w:sz="0" w:space="0" w:color="auto"/>
      </w:divBdr>
    </w:div>
    <w:div w:id="911310012">
      <w:bodyDiv w:val="1"/>
      <w:marLeft w:val="0"/>
      <w:marRight w:val="0"/>
      <w:marTop w:val="0"/>
      <w:marBottom w:val="0"/>
      <w:divBdr>
        <w:top w:val="none" w:sz="0" w:space="0" w:color="auto"/>
        <w:left w:val="none" w:sz="0" w:space="0" w:color="auto"/>
        <w:bottom w:val="none" w:sz="0" w:space="0" w:color="auto"/>
        <w:right w:val="none" w:sz="0" w:space="0" w:color="auto"/>
      </w:divBdr>
    </w:div>
    <w:div w:id="931940323">
      <w:bodyDiv w:val="1"/>
      <w:marLeft w:val="0"/>
      <w:marRight w:val="0"/>
      <w:marTop w:val="0"/>
      <w:marBottom w:val="0"/>
      <w:divBdr>
        <w:top w:val="none" w:sz="0" w:space="0" w:color="auto"/>
        <w:left w:val="none" w:sz="0" w:space="0" w:color="auto"/>
        <w:bottom w:val="none" w:sz="0" w:space="0" w:color="auto"/>
        <w:right w:val="none" w:sz="0" w:space="0" w:color="auto"/>
      </w:divBdr>
    </w:div>
    <w:div w:id="1012224767">
      <w:bodyDiv w:val="1"/>
      <w:marLeft w:val="0"/>
      <w:marRight w:val="0"/>
      <w:marTop w:val="0"/>
      <w:marBottom w:val="0"/>
      <w:divBdr>
        <w:top w:val="none" w:sz="0" w:space="0" w:color="auto"/>
        <w:left w:val="none" w:sz="0" w:space="0" w:color="auto"/>
        <w:bottom w:val="none" w:sz="0" w:space="0" w:color="auto"/>
        <w:right w:val="none" w:sz="0" w:space="0" w:color="auto"/>
      </w:divBdr>
    </w:div>
    <w:div w:id="1113399742">
      <w:bodyDiv w:val="1"/>
      <w:marLeft w:val="0"/>
      <w:marRight w:val="0"/>
      <w:marTop w:val="0"/>
      <w:marBottom w:val="0"/>
      <w:divBdr>
        <w:top w:val="none" w:sz="0" w:space="0" w:color="auto"/>
        <w:left w:val="none" w:sz="0" w:space="0" w:color="auto"/>
        <w:bottom w:val="none" w:sz="0" w:space="0" w:color="auto"/>
        <w:right w:val="none" w:sz="0" w:space="0" w:color="auto"/>
      </w:divBdr>
      <w:divsChild>
        <w:div w:id="1805155438">
          <w:marLeft w:val="0"/>
          <w:marRight w:val="0"/>
          <w:marTop w:val="0"/>
          <w:marBottom w:val="0"/>
          <w:divBdr>
            <w:top w:val="none" w:sz="0" w:space="0" w:color="auto"/>
            <w:left w:val="none" w:sz="0" w:space="0" w:color="auto"/>
            <w:bottom w:val="none" w:sz="0" w:space="0" w:color="auto"/>
            <w:right w:val="none" w:sz="0" w:space="0" w:color="auto"/>
          </w:divBdr>
          <w:divsChild>
            <w:div w:id="298730020">
              <w:marLeft w:val="0"/>
              <w:marRight w:val="0"/>
              <w:marTop w:val="0"/>
              <w:marBottom w:val="0"/>
              <w:divBdr>
                <w:top w:val="none" w:sz="0" w:space="0" w:color="auto"/>
                <w:left w:val="none" w:sz="0" w:space="0" w:color="auto"/>
                <w:bottom w:val="none" w:sz="0" w:space="0" w:color="auto"/>
                <w:right w:val="none" w:sz="0" w:space="0" w:color="auto"/>
              </w:divBdr>
              <w:divsChild>
                <w:div w:id="175597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8330260">
      <w:bodyDiv w:val="1"/>
      <w:marLeft w:val="0"/>
      <w:marRight w:val="0"/>
      <w:marTop w:val="0"/>
      <w:marBottom w:val="0"/>
      <w:divBdr>
        <w:top w:val="none" w:sz="0" w:space="0" w:color="auto"/>
        <w:left w:val="none" w:sz="0" w:space="0" w:color="auto"/>
        <w:bottom w:val="none" w:sz="0" w:space="0" w:color="auto"/>
        <w:right w:val="none" w:sz="0" w:space="0" w:color="auto"/>
      </w:divBdr>
    </w:div>
    <w:div w:id="1147941584">
      <w:bodyDiv w:val="1"/>
      <w:marLeft w:val="0"/>
      <w:marRight w:val="0"/>
      <w:marTop w:val="0"/>
      <w:marBottom w:val="0"/>
      <w:divBdr>
        <w:top w:val="none" w:sz="0" w:space="0" w:color="auto"/>
        <w:left w:val="none" w:sz="0" w:space="0" w:color="auto"/>
        <w:bottom w:val="none" w:sz="0" w:space="0" w:color="auto"/>
        <w:right w:val="none" w:sz="0" w:space="0" w:color="auto"/>
      </w:divBdr>
    </w:div>
    <w:div w:id="1160577321">
      <w:bodyDiv w:val="1"/>
      <w:marLeft w:val="0"/>
      <w:marRight w:val="0"/>
      <w:marTop w:val="0"/>
      <w:marBottom w:val="0"/>
      <w:divBdr>
        <w:top w:val="none" w:sz="0" w:space="0" w:color="auto"/>
        <w:left w:val="none" w:sz="0" w:space="0" w:color="auto"/>
        <w:bottom w:val="none" w:sz="0" w:space="0" w:color="auto"/>
        <w:right w:val="none" w:sz="0" w:space="0" w:color="auto"/>
      </w:divBdr>
    </w:div>
    <w:div w:id="1174757190">
      <w:bodyDiv w:val="1"/>
      <w:marLeft w:val="0"/>
      <w:marRight w:val="0"/>
      <w:marTop w:val="0"/>
      <w:marBottom w:val="0"/>
      <w:divBdr>
        <w:top w:val="none" w:sz="0" w:space="0" w:color="auto"/>
        <w:left w:val="none" w:sz="0" w:space="0" w:color="auto"/>
        <w:bottom w:val="none" w:sz="0" w:space="0" w:color="auto"/>
        <w:right w:val="none" w:sz="0" w:space="0" w:color="auto"/>
      </w:divBdr>
    </w:div>
    <w:div w:id="1235162211">
      <w:bodyDiv w:val="1"/>
      <w:marLeft w:val="0"/>
      <w:marRight w:val="0"/>
      <w:marTop w:val="0"/>
      <w:marBottom w:val="0"/>
      <w:divBdr>
        <w:top w:val="none" w:sz="0" w:space="0" w:color="auto"/>
        <w:left w:val="none" w:sz="0" w:space="0" w:color="auto"/>
        <w:bottom w:val="none" w:sz="0" w:space="0" w:color="auto"/>
        <w:right w:val="none" w:sz="0" w:space="0" w:color="auto"/>
      </w:divBdr>
    </w:div>
    <w:div w:id="1269587207">
      <w:bodyDiv w:val="1"/>
      <w:marLeft w:val="0"/>
      <w:marRight w:val="0"/>
      <w:marTop w:val="0"/>
      <w:marBottom w:val="0"/>
      <w:divBdr>
        <w:top w:val="none" w:sz="0" w:space="0" w:color="auto"/>
        <w:left w:val="none" w:sz="0" w:space="0" w:color="auto"/>
        <w:bottom w:val="none" w:sz="0" w:space="0" w:color="auto"/>
        <w:right w:val="none" w:sz="0" w:space="0" w:color="auto"/>
      </w:divBdr>
    </w:div>
    <w:div w:id="1275290196">
      <w:bodyDiv w:val="1"/>
      <w:marLeft w:val="0"/>
      <w:marRight w:val="0"/>
      <w:marTop w:val="0"/>
      <w:marBottom w:val="0"/>
      <w:divBdr>
        <w:top w:val="none" w:sz="0" w:space="0" w:color="auto"/>
        <w:left w:val="none" w:sz="0" w:space="0" w:color="auto"/>
        <w:bottom w:val="none" w:sz="0" w:space="0" w:color="auto"/>
        <w:right w:val="none" w:sz="0" w:space="0" w:color="auto"/>
      </w:divBdr>
    </w:div>
    <w:div w:id="1281372779">
      <w:bodyDiv w:val="1"/>
      <w:marLeft w:val="0"/>
      <w:marRight w:val="0"/>
      <w:marTop w:val="0"/>
      <w:marBottom w:val="0"/>
      <w:divBdr>
        <w:top w:val="none" w:sz="0" w:space="0" w:color="auto"/>
        <w:left w:val="none" w:sz="0" w:space="0" w:color="auto"/>
        <w:bottom w:val="none" w:sz="0" w:space="0" w:color="auto"/>
        <w:right w:val="none" w:sz="0" w:space="0" w:color="auto"/>
      </w:divBdr>
      <w:divsChild>
        <w:div w:id="479423315">
          <w:marLeft w:val="0"/>
          <w:marRight w:val="0"/>
          <w:marTop w:val="0"/>
          <w:marBottom w:val="0"/>
          <w:divBdr>
            <w:top w:val="none" w:sz="0" w:space="0" w:color="auto"/>
            <w:left w:val="none" w:sz="0" w:space="0" w:color="auto"/>
            <w:bottom w:val="none" w:sz="0" w:space="0" w:color="auto"/>
            <w:right w:val="none" w:sz="0" w:space="0" w:color="auto"/>
          </w:divBdr>
        </w:div>
        <w:div w:id="704872314">
          <w:marLeft w:val="0"/>
          <w:marRight w:val="0"/>
          <w:marTop w:val="0"/>
          <w:marBottom w:val="0"/>
          <w:divBdr>
            <w:top w:val="none" w:sz="0" w:space="0" w:color="auto"/>
            <w:left w:val="none" w:sz="0" w:space="0" w:color="auto"/>
            <w:bottom w:val="none" w:sz="0" w:space="0" w:color="auto"/>
            <w:right w:val="none" w:sz="0" w:space="0" w:color="auto"/>
          </w:divBdr>
        </w:div>
        <w:div w:id="1047529892">
          <w:marLeft w:val="0"/>
          <w:marRight w:val="0"/>
          <w:marTop w:val="0"/>
          <w:marBottom w:val="0"/>
          <w:divBdr>
            <w:top w:val="none" w:sz="0" w:space="0" w:color="auto"/>
            <w:left w:val="none" w:sz="0" w:space="0" w:color="auto"/>
            <w:bottom w:val="none" w:sz="0" w:space="0" w:color="auto"/>
            <w:right w:val="none" w:sz="0" w:space="0" w:color="auto"/>
          </w:divBdr>
          <w:divsChild>
            <w:div w:id="468963">
              <w:marLeft w:val="0"/>
              <w:marRight w:val="0"/>
              <w:marTop w:val="0"/>
              <w:marBottom w:val="0"/>
              <w:divBdr>
                <w:top w:val="none" w:sz="0" w:space="0" w:color="auto"/>
                <w:left w:val="none" w:sz="0" w:space="0" w:color="auto"/>
                <w:bottom w:val="none" w:sz="0" w:space="0" w:color="auto"/>
                <w:right w:val="none" w:sz="0" w:space="0" w:color="auto"/>
              </w:divBdr>
              <w:divsChild>
                <w:div w:id="356590027">
                  <w:marLeft w:val="0"/>
                  <w:marRight w:val="0"/>
                  <w:marTop w:val="0"/>
                  <w:marBottom w:val="0"/>
                  <w:divBdr>
                    <w:top w:val="none" w:sz="0" w:space="0" w:color="auto"/>
                    <w:left w:val="none" w:sz="0" w:space="0" w:color="auto"/>
                    <w:bottom w:val="none" w:sz="0" w:space="0" w:color="auto"/>
                    <w:right w:val="none" w:sz="0" w:space="0" w:color="auto"/>
                  </w:divBdr>
                  <w:divsChild>
                    <w:div w:id="1866401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2558921">
          <w:marLeft w:val="0"/>
          <w:marRight w:val="0"/>
          <w:marTop w:val="0"/>
          <w:marBottom w:val="0"/>
          <w:divBdr>
            <w:top w:val="none" w:sz="0" w:space="0" w:color="auto"/>
            <w:left w:val="none" w:sz="0" w:space="0" w:color="auto"/>
            <w:bottom w:val="none" w:sz="0" w:space="0" w:color="auto"/>
            <w:right w:val="none" w:sz="0" w:space="0" w:color="auto"/>
          </w:divBdr>
          <w:divsChild>
            <w:div w:id="1476682434">
              <w:marLeft w:val="0"/>
              <w:marRight w:val="0"/>
              <w:marTop w:val="0"/>
              <w:marBottom w:val="0"/>
              <w:divBdr>
                <w:top w:val="none" w:sz="0" w:space="0" w:color="auto"/>
                <w:left w:val="none" w:sz="0" w:space="0" w:color="auto"/>
                <w:bottom w:val="none" w:sz="0" w:space="0" w:color="auto"/>
                <w:right w:val="none" w:sz="0" w:space="0" w:color="auto"/>
              </w:divBdr>
            </w:div>
          </w:divsChild>
        </w:div>
        <w:div w:id="1652952010">
          <w:marLeft w:val="0"/>
          <w:marRight w:val="0"/>
          <w:marTop w:val="0"/>
          <w:marBottom w:val="0"/>
          <w:divBdr>
            <w:top w:val="none" w:sz="0" w:space="0" w:color="auto"/>
            <w:left w:val="none" w:sz="0" w:space="0" w:color="auto"/>
            <w:bottom w:val="none" w:sz="0" w:space="0" w:color="auto"/>
            <w:right w:val="none" w:sz="0" w:space="0" w:color="auto"/>
          </w:divBdr>
          <w:divsChild>
            <w:div w:id="1206604848">
              <w:marLeft w:val="0"/>
              <w:marRight w:val="0"/>
              <w:marTop w:val="0"/>
              <w:marBottom w:val="0"/>
              <w:divBdr>
                <w:top w:val="none" w:sz="0" w:space="0" w:color="auto"/>
                <w:left w:val="none" w:sz="0" w:space="0" w:color="auto"/>
                <w:bottom w:val="none" w:sz="0" w:space="0" w:color="auto"/>
                <w:right w:val="none" w:sz="0" w:space="0" w:color="auto"/>
              </w:divBdr>
              <w:divsChild>
                <w:div w:id="1472406929">
                  <w:marLeft w:val="0"/>
                  <w:marRight w:val="0"/>
                  <w:marTop w:val="0"/>
                  <w:marBottom w:val="0"/>
                  <w:divBdr>
                    <w:top w:val="none" w:sz="0" w:space="0" w:color="auto"/>
                    <w:left w:val="none" w:sz="0" w:space="0" w:color="auto"/>
                    <w:bottom w:val="none" w:sz="0" w:space="0" w:color="auto"/>
                    <w:right w:val="none" w:sz="0" w:space="0" w:color="auto"/>
                  </w:divBdr>
                  <w:divsChild>
                    <w:div w:id="2074038590">
                      <w:marLeft w:val="0"/>
                      <w:marRight w:val="0"/>
                      <w:marTop w:val="0"/>
                      <w:marBottom w:val="0"/>
                      <w:divBdr>
                        <w:top w:val="none" w:sz="0" w:space="0" w:color="auto"/>
                        <w:left w:val="none" w:sz="0" w:space="0" w:color="auto"/>
                        <w:bottom w:val="none" w:sz="0" w:space="0" w:color="auto"/>
                        <w:right w:val="none" w:sz="0" w:space="0" w:color="auto"/>
                      </w:divBdr>
                      <w:divsChild>
                        <w:div w:id="1640186728">
                          <w:marLeft w:val="0"/>
                          <w:marRight w:val="0"/>
                          <w:marTop w:val="0"/>
                          <w:marBottom w:val="0"/>
                          <w:divBdr>
                            <w:top w:val="none" w:sz="0" w:space="0" w:color="auto"/>
                            <w:left w:val="none" w:sz="0" w:space="0" w:color="auto"/>
                            <w:bottom w:val="none" w:sz="0" w:space="0" w:color="auto"/>
                            <w:right w:val="none" w:sz="0" w:space="0" w:color="auto"/>
                          </w:divBdr>
                          <w:divsChild>
                            <w:div w:id="416945760">
                              <w:marLeft w:val="0"/>
                              <w:marRight w:val="0"/>
                              <w:marTop w:val="0"/>
                              <w:marBottom w:val="0"/>
                              <w:divBdr>
                                <w:top w:val="none" w:sz="0" w:space="0" w:color="auto"/>
                                <w:left w:val="none" w:sz="0" w:space="0" w:color="auto"/>
                                <w:bottom w:val="none" w:sz="0" w:space="0" w:color="auto"/>
                                <w:right w:val="none" w:sz="0" w:space="0" w:color="auto"/>
                              </w:divBdr>
                              <w:divsChild>
                                <w:div w:id="468940278">
                                  <w:marLeft w:val="0"/>
                                  <w:marRight w:val="0"/>
                                  <w:marTop w:val="0"/>
                                  <w:marBottom w:val="0"/>
                                  <w:divBdr>
                                    <w:top w:val="none" w:sz="0" w:space="0" w:color="auto"/>
                                    <w:left w:val="none" w:sz="0" w:space="0" w:color="auto"/>
                                    <w:bottom w:val="none" w:sz="0" w:space="0" w:color="auto"/>
                                    <w:right w:val="none" w:sz="0" w:space="0" w:color="auto"/>
                                  </w:divBdr>
                                  <w:divsChild>
                                    <w:div w:id="131942112">
                                      <w:marLeft w:val="0"/>
                                      <w:marRight w:val="0"/>
                                      <w:marTop w:val="0"/>
                                      <w:marBottom w:val="0"/>
                                      <w:divBdr>
                                        <w:top w:val="none" w:sz="0" w:space="0" w:color="auto"/>
                                        <w:left w:val="none" w:sz="0" w:space="0" w:color="auto"/>
                                        <w:bottom w:val="none" w:sz="0" w:space="0" w:color="auto"/>
                                        <w:right w:val="none" w:sz="0" w:space="0" w:color="auto"/>
                                      </w:divBdr>
                                    </w:div>
                                    <w:div w:id="142278826">
                                      <w:marLeft w:val="0"/>
                                      <w:marRight w:val="0"/>
                                      <w:marTop w:val="0"/>
                                      <w:marBottom w:val="0"/>
                                      <w:divBdr>
                                        <w:top w:val="none" w:sz="0" w:space="0" w:color="auto"/>
                                        <w:left w:val="none" w:sz="0" w:space="0" w:color="auto"/>
                                        <w:bottom w:val="none" w:sz="0" w:space="0" w:color="auto"/>
                                        <w:right w:val="none" w:sz="0" w:space="0" w:color="auto"/>
                                      </w:divBdr>
                                    </w:div>
                                    <w:div w:id="570194463">
                                      <w:marLeft w:val="0"/>
                                      <w:marRight w:val="0"/>
                                      <w:marTop w:val="0"/>
                                      <w:marBottom w:val="0"/>
                                      <w:divBdr>
                                        <w:top w:val="none" w:sz="0" w:space="0" w:color="auto"/>
                                        <w:left w:val="none" w:sz="0" w:space="0" w:color="auto"/>
                                        <w:bottom w:val="none" w:sz="0" w:space="0" w:color="auto"/>
                                        <w:right w:val="none" w:sz="0" w:space="0" w:color="auto"/>
                                      </w:divBdr>
                                    </w:div>
                                    <w:div w:id="764233049">
                                      <w:marLeft w:val="0"/>
                                      <w:marRight w:val="0"/>
                                      <w:marTop w:val="0"/>
                                      <w:marBottom w:val="0"/>
                                      <w:divBdr>
                                        <w:top w:val="none" w:sz="0" w:space="0" w:color="auto"/>
                                        <w:left w:val="none" w:sz="0" w:space="0" w:color="auto"/>
                                        <w:bottom w:val="none" w:sz="0" w:space="0" w:color="auto"/>
                                        <w:right w:val="none" w:sz="0" w:space="0" w:color="auto"/>
                                      </w:divBdr>
                                    </w:div>
                                  </w:divsChild>
                                </w:div>
                                <w:div w:id="1180435634">
                                  <w:marLeft w:val="0"/>
                                  <w:marRight w:val="0"/>
                                  <w:marTop w:val="0"/>
                                  <w:marBottom w:val="0"/>
                                  <w:divBdr>
                                    <w:top w:val="none" w:sz="0" w:space="0" w:color="auto"/>
                                    <w:left w:val="none" w:sz="0" w:space="0" w:color="auto"/>
                                    <w:bottom w:val="none" w:sz="0" w:space="0" w:color="auto"/>
                                    <w:right w:val="none" w:sz="0" w:space="0" w:color="auto"/>
                                  </w:divBdr>
                                  <w:divsChild>
                                    <w:div w:id="1705250562">
                                      <w:marLeft w:val="0"/>
                                      <w:marRight w:val="0"/>
                                      <w:marTop w:val="0"/>
                                      <w:marBottom w:val="0"/>
                                      <w:divBdr>
                                        <w:top w:val="none" w:sz="0" w:space="0" w:color="auto"/>
                                        <w:left w:val="none" w:sz="0" w:space="0" w:color="auto"/>
                                        <w:bottom w:val="none" w:sz="0" w:space="0" w:color="auto"/>
                                        <w:right w:val="none" w:sz="0" w:space="0" w:color="auto"/>
                                      </w:divBdr>
                                      <w:divsChild>
                                        <w:div w:id="896359239">
                                          <w:marLeft w:val="0"/>
                                          <w:marRight w:val="0"/>
                                          <w:marTop w:val="0"/>
                                          <w:marBottom w:val="0"/>
                                          <w:divBdr>
                                            <w:top w:val="none" w:sz="0" w:space="0" w:color="auto"/>
                                            <w:left w:val="none" w:sz="0" w:space="0" w:color="auto"/>
                                            <w:bottom w:val="none" w:sz="0" w:space="0" w:color="auto"/>
                                            <w:right w:val="none" w:sz="0" w:space="0" w:color="auto"/>
                                          </w:divBdr>
                                        </w:div>
                                        <w:div w:id="1462647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4963046">
          <w:marLeft w:val="0"/>
          <w:marRight w:val="0"/>
          <w:marTop w:val="0"/>
          <w:marBottom w:val="0"/>
          <w:divBdr>
            <w:top w:val="none" w:sz="0" w:space="0" w:color="auto"/>
            <w:left w:val="none" w:sz="0" w:space="0" w:color="auto"/>
            <w:bottom w:val="none" w:sz="0" w:space="0" w:color="auto"/>
            <w:right w:val="none" w:sz="0" w:space="0" w:color="auto"/>
          </w:divBdr>
          <w:divsChild>
            <w:div w:id="374894865">
              <w:marLeft w:val="0"/>
              <w:marRight w:val="0"/>
              <w:marTop w:val="0"/>
              <w:marBottom w:val="0"/>
              <w:divBdr>
                <w:top w:val="none" w:sz="0" w:space="0" w:color="auto"/>
                <w:left w:val="none" w:sz="0" w:space="0" w:color="auto"/>
                <w:bottom w:val="none" w:sz="0" w:space="0" w:color="auto"/>
                <w:right w:val="none" w:sz="0" w:space="0" w:color="auto"/>
              </w:divBdr>
              <w:divsChild>
                <w:div w:id="1349989382">
                  <w:marLeft w:val="0"/>
                  <w:marRight w:val="0"/>
                  <w:marTop w:val="0"/>
                  <w:marBottom w:val="0"/>
                  <w:divBdr>
                    <w:top w:val="none" w:sz="0" w:space="0" w:color="auto"/>
                    <w:left w:val="none" w:sz="0" w:space="0" w:color="auto"/>
                    <w:bottom w:val="none" w:sz="0" w:space="0" w:color="auto"/>
                    <w:right w:val="none" w:sz="0" w:space="0" w:color="auto"/>
                  </w:divBdr>
                </w:div>
                <w:div w:id="1883714844">
                  <w:marLeft w:val="0"/>
                  <w:marRight w:val="0"/>
                  <w:marTop w:val="0"/>
                  <w:marBottom w:val="0"/>
                  <w:divBdr>
                    <w:top w:val="none" w:sz="0" w:space="0" w:color="auto"/>
                    <w:left w:val="none" w:sz="0" w:space="0" w:color="auto"/>
                    <w:bottom w:val="none" w:sz="0" w:space="0" w:color="auto"/>
                    <w:right w:val="none" w:sz="0" w:space="0" w:color="auto"/>
                  </w:divBdr>
                </w:div>
              </w:divsChild>
            </w:div>
            <w:div w:id="854882272">
              <w:marLeft w:val="0"/>
              <w:marRight w:val="0"/>
              <w:marTop w:val="0"/>
              <w:marBottom w:val="0"/>
              <w:divBdr>
                <w:top w:val="none" w:sz="0" w:space="0" w:color="auto"/>
                <w:left w:val="none" w:sz="0" w:space="0" w:color="auto"/>
                <w:bottom w:val="none" w:sz="0" w:space="0" w:color="auto"/>
                <w:right w:val="none" w:sz="0" w:space="0" w:color="auto"/>
              </w:divBdr>
            </w:div>
          </w:divsChild>
        </w:div>
        <w:div w:id="1941840774">
          <w:marLeft w:val="0"/>
          <w:marRight w:val="0"/>
          <w:marTop w:val="0"/>
          <w:marBottom w:val="0"/>
          <w:divBdr>
            <w:top w:val="none" w:sz="0" w:space="0" w:color="auto"/>
            <w:left w:val="none" w:sz="0" w:space="0" w:color="auto"/>
            <w:bottom w:val="none" w:sz="0" w:space="0" w:color="auto"/>
            <w:right w:val="none" w:sz="0" w:space="0" w:color="auto"/>
          </w:divBdr>
          <w:divsChild>
            <w:div w:id="2027362405">
              <w:marLeft w:val="0"/>
              <w:marRight w:val="0"/>
              <w:marTop w:val="0"/>
              <w:marBottom w:val="0"/>
              <w:divBdr>
                <w:top w:val="none" w:sz="0" w:space="0" w:color="auto"/>
                <w:left w:val="none" w:sz="0" w:space="0" w:color="auto"/>
                <w:bottom w:val="none" w:sz="0" w:space="0" w:color="auto"/>
                <w:right w:val="none" w:sz="0" w:space="0" w:color="auto"/>
              </w:divBdr>
              <w:divsChild>
                <w:div w:id="17051754">
                  <w:marLeft w:val="0"/>
                  <w:marRight w:val="0"/>
                  <w:marTop w:val="0"/>
                  <w:marBottom w:val="0"/>
                  <w:divBdr>
                    <w:top w:val="none" w:sz="0" w:space="0" w:color="auto"/>
                    <w:left w:val="none" w:sz="0" w:space="0" w:color="auto"/>
                    <w:bottom w:val="none" w:sz="0" w:space="0" w:color="auto"/>
                    <w:right w:val="none" w:sz="0" w:space="0" w:color="auto"/>
                  </w:divBdr>
                  <w:divsChild>
                    <w:div w:id="1286276206">
                      <w:marLeft w:val="0"/>
                      <w:marRight w:val="0"/>
                      <w:marTop w:val="0"/>
                      <w:marBottom w:val="0"/>
                      <w:divBdr>
                        <w:top w:val="none" w:sz="0" w:space="0" w:color="auto"/>
                        <w:left w:val="none" w:sz="0" w:space="0" w:color="auto"/>
                        <w:bottom w:val="none" w:sz="0" w:space="0" w:color="auto"/>
                        <w:right w:val="none" w:sz="0" w:space="0" w:color="auto"/>
                      </w:divBdr>
                      <w:divsChild>
                        <w:div w:id="1241982330">
                          <w:marLeft w:val="0"/>
                          <w:marRight w:val="0"/>
                          <w:marTop w:val="0"/>
                          <w:marBottom w:val="0"/>
                          <w:divBdr>
                            <w:top w:val="none" w:sz="0" w:space="0" w:color="auto"/>
                            <w:left w:val="none" w:sz="0" w:space="0" w:color="auto"/>
                            <w:bottom w:val="none" w:sz="0" w:space="0" w:color="auto"/>
                            <w:right w:val="none" w:sz="0" w:space="0" w:color="auto"/>
                          </w:divBdr>
                          <w:divsChild>
                            <w:div w:id="1659919268">
                              <w:marLeft w:val="0"/>
                              <w:marRight w:val="0"/>
                              <w:marTop w:val="0"/>
                              <w:marBottom w:val="0"/>
                              <w:divBdr>
                                <w:top w:val="none" w:sz="0" w:space="0" w:color="auto"/>
                                <w:left w:val="none" w:sz="0" w:space="0" w:color="auto"/>
                                <w:bottom w:val="none" w:sz="0" w:space="0" w:color="auto"/>
                                <w:right w:val="none" w:sz="0" w:space="0" w:color="auto"/>
                              </w:divBdr>
                              <w:divsChild>
                                <w:div w:id="1654724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7230397">
          <w:marLeft w:val="0"/>
          <w:marRight w:val="0"/>
          <w:marTop w:val="0"/>
          <w:marBottom w:val="0"/>
          <w:divBdr>
            <w:top w:val="none" w:sz="0" w:space="0" w:color="auto"/>
            <w:left w:val="none" w:sz="0" w:space="0" w:color="auto"/>
            <w:bottom w:val="none" w:sz="0" w:space="0" w:color="auto"/>
            <w:right w:val="none" w:sz="0" w:space="0" w:color="auto"/>
          </w:divBdr>
          <w:divsChild>
            <w:div w:id="102843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750598">
      <w:bodyDiv w:val="1"/>
      <w:marLeft w:val="0"/>
      <w:marRight w:val="0"/>
      <w:marTop w:val="0"/>
      <w:marBottom w:val="0"/>
      <w:divBdr>
        <w:top w:val="none" w:sz="0" w:space="0" w:color="auto"/>
        <w:left w:val="none" w:sz="0" w:space="0" w:color="auto"/>
        <w:bottom w:val="none" w:sz="0" w:space="0" w:color="auto"/>
        <w:right w:val="none" w:sz="0" w:space="0" w:color="auto"/>
      </w:divBdr>
    </w:div>
    <w:div w:id="1437945615">
      <w:bodyDiv w:val="1"/>
      <w:marLeft w:val="0"/>
      <w:marRight w:val="0"/>
      <w:marTop w:val="0"/>
      <w:marBottom w:val="0"/>
      <w:divBdr>
        <w:top w:val="none" w:sz="0" w:space="0" w:color="auto"/>
        <w:left w:val="none" w:sz="0" w:space="0" w:color="auto"/>
        <w:bottom w:val="none" w:sz="0" w:space="0" w:color="auto"/>
        <w:right w:val="none" w:sz="0" w:space="0" w:color="auto"/>
      </w:divBdr>
    </w:div>
    <w:div w:id="1476485532">
      <w:bodyDiv w:val="1"/>
      <w:marLeft w:val="0"/>
      <w:marRight w:val="0"/>
      <w:marTop w:val="0"/>
      <w:marBottom w:val="0"/>
      <w:divBdr>
        <w:top w:val="none" w:sz="0" w:space="0" w:color="auto"/>
        <w:left w:val="none" w:sz="0" w:space="0" w:color="auto"/>
        <w:bottom w:val="none" w:sz="0" w:space="0" w:color="auto"/>
        <w:right w:val="none" w:sz="0" w:space="0" w:color="auto"/>
      </w:divBdr>
    </w:div>
    <w:div w:id="1519926239">
      <w:bodyDiv w:val="1"/>
      <w:marLeft w:val="0"/>
      <w:marRight w:val="0"/>
      <w:marTop w:val="0"/>
      <w:marBottom w:val="0"/>
      <w:divBdr>
        <w:top w:val="none" w:sz="0" w:space="0" w:color="auto"/>
        <w:left w:val="none" w:sz="0" w:space="0" w:color="auto"/>
        <w:bottom w:val="none" w:sz="0" w:space="0" w:color="auto"/>
        <w:right w:val="none" w:sz="0" w:space="0" w:color="auto"/>
      </w:divBdr>
    </w:div>
    <w:div w:id="1562326057">
      <w:bodyDiv w:val="1"/>
      <w:marLeft w:val="0"/>
      <w:marRight w:val="0"/>
      <w:marTop w:val="0"/>
      <w:marBottom w:val="0"/>
      <w:divBdr>
        <w:top w:val="none" w:sz="0" w:space="0" w:color="auto"/>
        <w:left w:val="none" w:sz="0" w:space="0" w:color="auto"/>
        <w:bottom w:val="none" w:sz="0" w:space="0" w:color="auto"/>
        <w:right w:val="none" w:sz="0" w:space="0" w:color="auto"/>
      </w:divBdr>
    </w:div>
    <w:div w:id="1721591755">
      <w:bodyDiv w:val="1"/>
      <w:marLeft w:val="0"/>
      <w:marRight w:val="0"/>
      <w:marTop w:val="0"/>
      <w:marBottom w:val="0"/>
      <w:divBdr>
        <w:top w:val="none" w:sz="0" w:space="0" w:color="auto"/>
        <w:left w:val="none" w:sz="0" w:space="0" w:color="auto"/>
        <w:bottom w:val="none" w:sz="0" w:space="0" w:color="auto"/>
        <w:right w:val="none" w:sz="0" w:space="0" w:color="auto"/>
      </w:divBdr>
      <w:divsChild>
        <w:div w:id="1242721019">
          <w:blockQuote w:val="1"/>
          <w:marLeft w:val="720"/>
          <w:marRight w:val="720"/>
          <w:marTop w:val="100"/>
          <w:marBottom w:val="100"/>
          <w:divBdr>
            <w:top w:val="none" w:sz="0" w:space="0" w:color="auto"/>
            <w:left w:val="none" w:sz="0" w:space="0" w:color="auto"/>
            <w:bottom w:val="none" w:sz="0" w:space="0" w:color="auto"/>
            <w:right w:val="none" w:sz="0" w:space="0" w:color="auto"/>
          </w:divBdr>
        </w:div>
        <w:div w:id="1438676296">
          <w:marLeft w:val="0"/>
          <w:marRight w:val="0"/>
          <w:marTop w:val="0"/>
          <w:marBottom w:val="0"/>
          <w:divBdr>
            <w:top w:val="none" w:sz="0" w:space="0" w:color="auto"/>
            <w:left w:val="none" w:sz="0" w:space="0" w:color="auto"/>
            <w:bottom w:val="none" w:sz="0" w:space="0" w:color="auto"/>
            <w:right w:val="none" w:sz="0" w:space="0" w:color="auto"/>
          </w:divBdr>
        </w:div>
      </w:divsChild>
    </w:div>
    <w:div w:id="1770851222">
      <w:bodyDiv w:val="1"/>
      <w:marLeft w:val="0"/>
      <w:marRight w:val="0"/>
      <w:marTop w:val="0"/>
      <w:marBottom w:val="0"/>
      <w:divBdr>
        <w:top w:val="none" w:sz="0" w:space="0" w:color="auto"/>
        <w:left w:val="none" w:sz="0" w:space="0" w:color="auto"/>
        <w:bottom w:val="none" w:sz="0" w:space="0" w:color="auto"/>
        <w:right w:val="none" w:sz="0" w:space="0" w:color="auto"/>
      </w:divBdr>
    </w:div>
    <w:div w:id="1780753727">
      <w:bodyDiv w:val="1"/>
      <w:marLeft w:val="0"/>
      <w:marRight w:val="0"/>
      <w:marTop w:val="0"/>
      <w:marBottom w:val="0"/>
      <w:divBdr>
        <w:top w:val="none" w:sz="0" w:space="0" w:color="auto"/>
        <w:left w:val="none" w:sz="0" w:space="0" w:color="auto"/>
        <w:bottom w:val="none" w:sz="0" w:space="0" w:color="auto"/>
        <w:right w:val="none" w:sz="0" w:space="0" w:color="auto"/>
      </w:divBdr>
      <w:divsChild>
        <w:div w:id="378746756">
          <w:marLeft w:val="0"/>
          <w:marRight w:val="0"/>
          <w:marTop w:val="0"/>
          <w:marBottom w:val="0"/>
          <w:divBdr>
            <w:top w:val="none" w:sz="0" w:space="0" w:color="auto"/>
            <w:left w:val="none" w:sz="0" w:space="0" w:color="auto"/>
            <w:bottom w:val="none" w:sz="0" w:space="0" w:color="auto"/>
            <w:right w:val="none" w:sz="0" w:space="0" w:color="auto"/>
          </w:divBdr>
          <w:divsChild>
            <w:div w:id="210773232">
              <w:marLeft w:val="0"/>
              <w:marRight w:val="0"/>
              <w:marTop w:val="0"/>
              <w:marBottom w:val="0"/>
              <w:divBdr>
                <w:top w:val="none" w:sz="0" w:space="0" w:color="auto"/>
                <w:left w:val="none" w:sz="0" w:space="0" w:color="auto"/>
                <w:bottom w:val="none" w:sz="0" w:space="0" w:color="auto"/>
                <w:right w:val="none" w:sz="0" w:space="0" w:color="auto"/>
              </w:divBdr>
              <w:divsChild>
                <w:div w:id="1152331009">
                  <w:marLeft w:val="0"/>
                  <w:marRight w:val="0"/>
                  <w:marTop w:val="0"/>
                  <w:marBottom w:val="0"/>
                  <w:divBdr>
                    <w:top w:val="none" w:sz="0" w:space="0" w:color="auto"/>
                    <w:left w:val="none" w:sz="0" w:space="0" w:color="auto"/>
                    <w:bottom w:val="none" w:sz="0" w:space="0" w:color="auto"/>
                    <w:right w:val="none" w:sz="0" w:space="0" w:color="auto"/>
                  </w:divBdr>
                  <w:divsChild>
                    <w:div w:id="1939093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518381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DFBED3-05DE-F548-979A-EEC5F91C16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3050</TotalTime>
  <Pages>40</Pages>
  <Words>9090</Words>
  <Characters>48363</Characters>
  <Application>Microsoft Office Word</Application>
  <DocSecurity>0</DocSecurity>
  <Lines>744</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Maxwell</dc:creator>
  <cp:keywords/>
  <dc:description/>
  <cp:lastModifiedBy>Anne Maxwell</cp:lastModifiedBy>
  <cp:revision>130</cp:revision>
  <cp:lastPrinted>2025-12-26T00:48:00Z</cp:lastPrinted>
  <dcterms:created xsi:type="dcterms:W3CDTF">2025-11-24T21:25:00Z</dcterms:created>
  <dcterms:modified xsi:type="dcterms:W3CDTF">2025-12-29T02:22:00Z</dcterms:modified>
</cp:coreProperties>
</file>