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tiff" ContentType="image/tiff"/>
  <Default Extension="jp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7CD63F6" w14:textId="77777777" w:rsidR="004E137F" w:rsidRPr="002A0B88" w:rsidRDefault="004E137F" w:rsidP="004E137F">
      <w:pPr>
        <w:pStyle w:val="ChapterNo"/>
        <w:rPr>
          <w:i/>
        </w:rPr>
      </w:pPr>
      <w:bookmarkStart w:id="0" w:name="_Toc73764916"/>
      <w:bookmarkStart w:id="1" w:name="_Toc74630912"/>
      <w:bookmarkStart w:id="2" w:name="_Toc75140201"/>
      <w:bookmarkStart w:id="3" w:name="_Toc75162045"/>
      <w:bookmarkStart w:id="4" w:name="_Toc75574697"/>
      <w:bookmarkEnd w:id="0"/>
      <w:bookmarkEnd w:id="1"/>
      <w:bookmarkEnd w:id="2"/>
      <w:bookmarkEnd w:id="3"/>
      <w:bookmarkEnd w:id="4"/>
      <w:r w:rsidRPr="002A0B88">
        <w:rPr>
          <w:i/>
        </w:rPr>
        <w:t>C</w:t>
      </w:r>
      <w:r w:rsidR="0097687C">
        <w:rPr>
          <w:i/>
        </w:rPr>
        <w:t xml:space="preserve">hapter </w:t>
      </w:r>
      <w:r w:rsidR="008F3D12">
        <w:rPr>
          <w:i/>
        </w:rPr>
        <w:t>xxxxx</w:t>
      </w:r>
    </w:p>
    <w:p w14:paraId="5D80B88B" w14:textId="0942D2D9" w:rsidR="0097687C" w:rsidRPr="00FA4588" w:rsidRDefault="00AD691B" w:rsidP="008F3D12">
      <w:pPr>
        <w:spacing w:line="240" w:lineRule="atLeast"/>
        <w:jc w:val="center"/>
        <w:rPr>
          <w:b/>
          <w:caps/>
        </w:rPr>
      </w:pPr>
      <w:bookmarkStart w:id="5" w:name="_Toc75574698"/>
      <w:r>
        <w:rPr>
          <w:b/>
          <w:caps/>
        </w:rPr>
        <w:t>DIURNALLY-</w:t>
      </w:r>
      <w:r w:rsidR="00461422">
        <w:rPr>
          <w:b/>
          <w:caps/>
        </w:rPr>
        <w:t>FORCED CONVECTION IN THE AUSTRALIAN MONSOON</w:t>
      </w:r>
    </w:p>
    <w:bookmarkEnd w:id="5"/>
    <w:p w14:paraId="2E34A715" w14:textId="77777777" w:rsidR="008F3D12" w:rsidRPr="00DC34BD" w:rsidRDefault="008F3D12" w:rsidP="004E137F">
      <w:pPr>
        <w:pStyle w:val="Author"/>
      </w:pPr>
    </w:p>
    <w:p w14:paraId="34FA8A66" w14:textId="77777777" w:rsidR="008F3D12" w:rsidRPr="00DC34BD" w:rsidRDefault="008F3D12" w:rsidP="004E137F">
      <w:pPr>
        <w:pStyle w:val="Author"/>
      </w:pPr>
    </w:p>
    <w:p w14:paraId="0A9C469F" w14:textId="386A021C" w:rsidR="004E137F" w:rsidRPr="0097687C" w:rsidRDefault="00461422" w:rsidP="008F3D12">
      <w:pPr>
        <w:pStyle w:val="Author"/>
        <w:rPr>
          <w:lang w:val="pt-BR"/>
        </w:rPr>
      </w:pPr>
      <w:r>
        <w:rPr>
          <w:lang w:val="pt-BR"/>
        </w:rPr>
        <w:t>Todd P. Lane</w:t>
      </w:r>
      <w:r w:rsidRPr="00461422">
        <w:rPr>
          <w:sz w:val="28"/>
          <w:vertAlign w:val="superscript"/>
          <w:lang w:val="pt-BR"/>
        </w:rPr>
        <w:t>1,4</w:t>
      </w:r>
      <w:r>
        <w:rPr>
          <w:lang w:val="pt-BR"/>
        </w:rPr>
        <w:t>, Claire L. Vincent</w:t>
      </w:r>
      <w:r w:rsidRPr="00461422">
        <w:rPr>
          <w:sz w:val="28"/>
          <w:vertAlign w:val="superscript"/>
          <w:lang w:val="pt-BR"/>
        </w:rPr>
        <w:t>1,4</w:t>
      </w:r>
      <w:r>
        <w:rPr>
          <w:lang w:val="pt-BR"/>
        </w:rPr>
        <w:t>, Martin Jucker</w:t>
      </w:r>
      <w:r w:rsidRPr="00461422">
        <w:rPr>
          <w:sz w:val="28"/>
          <w:vertAlign w:val="superscript"/>
          <w:lang w:val="pt-BR"/>
        </w:rPr>
        <w:t>2</w:t>
      </w:r>
      <w:r w:rsidR="00D36C58">
        <w:rPr>
          <w:sz w:val="28"/>
          <w:vertAlign w:val="superscript"/>
          <w:lang w:val="pt-BR"/>
        </w:rPr>
        <w:t>,4</w:t>
      </w:r>
      <w:r>
        <w:rPr>
          <w:lang w:val="pt-BR"/>
        </w:rPr>
        <w:t>, Martin Bergemann</w:t>
      </w:r>
      <w:r w:rsidRPr="00461422">
        <w:rPr>
          <w:sz w:val="28"/>
          <w:vertAlign w:val="superscript"/>
          <w:lang w:val="pt-BR"/>
        </w:rPr>
        <w:t>1,4</w:t>
      </w:r>
      <w:r>
        <w:rPr>
          <w:lang w:val="pt-BR"/>
        </w:rPr>
        <w:t xml:space="preserve"> </w:t>
      </w:r>
      <w:proofErr w:type="spellStart"/>
      <w:r>
        <w:rPr>
          <w:lang w:val="pt-BR"/>
        </w:rPr>
        <w:t>and</w:t>
      </w:r>
      <w:proofErr w:type="spellEnd"/>
      <w:r>
        <w:rPr>
          <w:lang w:val="pt-BR"/>
        </w:rPr>
        <w:t xml:space="preserve"> </w:t>
      </w:r>
      <w:proofErr w:type="spellStart"/>
      <w:r>
        <w:rPr>
          <w:lang w:val="pt-BR"/>
        </w:rPr>
        <w:t>Sugata</w:t>
      </w:r>
      <w:proofErr w:type="spellEnd"/>
      <w:r>
        <w:rPr>
          <w:lang w:val="pt-BR"/>
        </w:rPr>
        <w:t xml:space="preserve"> Narsey</w:t>
      </w:r>
      <w:r w:rsidR="00C836FB" w:rsidRPr="00C836FB">
        <w:rPr>
          <w:sz w:val="28"/>
          <w:vertAlign w:val="superscript"/>
          <w:lang w:val="pt-BR"/>
        </w:rPr>
        <w:t>3,4</w:t>
      </w:r>
    </w:p>
    <w:p w14:paraId="284DF3E4" w14:textId="10F83BC7" w:rsidR="0097687C" w:rsidRDefault="00461422" w:rsidP="00461422">
      <w:pPr>
        <w:pStyle w:val="Affiliation"/>
        <w:numPr>
          <w:ilvl w:val="0"/>
          <w:numId w:val="37"/>
        </w:numPr>
        <w:spacing w:after="0" w:line="260" w:lineRule="exact"/>
      </w:pPr>
      <w:r>
        <w:t>School of Earth Sciences, The University of Melbourne, Australia</w:t>
      </w:r>
    </w:p>
    <w:p w14:paraId="411FA951" w14:textId="229EF7B0" w:rsidR="00461422" w:rsidRDefault="00461422" w:rsidP="00461422">
      <w:pPr>
        <w:pStyle w:val="Affiliation"/>
        <w:numPr>
          <w:ilvl w:val="0"/>
          <w:numId w:val="37"/>
        </w:numPr>
        <w:spacing w:after="0" w:line="260" w:lineRule="exact"/>
      </w:pPr>
      <w:r>
        <w:t>Climate Change Research Centre, University of New South Wales, Australia</w:t>
      </w:r>
    </w:p>
    <w:p w14:paraId="2412C58D" w14:textId="1B42938D" w:rsidR="00461422" w:rsidRDefault="00461422" w:rsidP="00461422">
      <w:pPr>
        <w:pStyle w:val="Affiliation"/>
        <w:numPr>
          <w:ilvl w:val="0"/>
          <w:numId w:val="37"/>
        </w:numPr>
        <w:spacing w:after="0" w:line="260" w:lineRule="exact"/>
      </w:pPr>
      <w:r>
        <w:t>School of Earth, Atmosphere and Environment, Monash University, Australia</w:t>
      </w:r>
    </w:p>
    <w:p w14:paraId="7F317B59" w14:textId="37CCE728" w:rsidR="00461422" w:rsidRDefault="00461422" w:rsidP="00461422">
      <w:pPr>
        <w:pStyle w:val="Affiliation"/>
        <w:numPr>
          <w:ilvl w:val="0"/>
          <w:numId w:val="37"/>
        </w:numPr>
        <w:spacing w:after="0" w:line="260" w:lineRule="exact"/>
      </w:pPr>
      <w:r>
        <w:t>ARC Centre of Excellence for Climate Extremes</w:t>
      </w:r>
    </w:p>
    <w:p w14:paraId="51923929" w14:textId="362E67E2" w:rsidR="0097687C" w:rsidRDefault="0097687C" w:rsidP="0097687C">
      <w:pPr>
        <w:pStyle w:val="Affiliation"/>
        <w:spacing w:after="0" w:line="260" w:lineRule="exact"/>
        <w:rPr>
          <w:i w:val="0"/>
          <w:snapToGrid/>
        </w:rPr>
      </w:pPr>
      <w:r w:rsidRPr="0097687C">
        <w:rPr>
          <w:snapToGrid/>
        </w:rPr>
        <w:t xml:space="preserve">email: </w:t>
      </w:r>
      <w:hyperlink r:id="rId7" w:history="1">
        <w:r w:rsidR="00461422">
          <w:rPr>
            <w:snapToGrid/>
          </w:rPr>
          <w:t>tplane@unimelb.edu.au</w:t>
        </w:r>
      </w:hyperlink>
    </w:p>
    <w:p w14:paraId="49340A24" w14:textId="77777777" w:rsidR="0097687C" w:rsidRPr="00FA4588" w:rsidRDefault="0097687C" w:rsidP="0097687C">
      <w:pPr>
        <w:spacing w:line="240" w:lineRule="atLeast"/>
        <w:ind w:firstLine="567"/>
        <w:jc w:val="center"/>
      </w:pPr>
    </w:p>
    <w:p w14:paraId="75F6204C" w14:textId="77E0217B" w:rsidR="00B37573" w:rsidRDefault="00B37573" w:rsidP="00B37573">
      <w:pPr>
        <w:widowControl w:val="0"/>
        <w:spacing w:line="240" w:lineRule="atLeast"/>
        <w:ind w:firstLine="480"/>
        <w:rPr>
          <w:rFonts w:eastAsia="PMingLiU"/>
          <w:lang w:val="en-AU" w:eastAsia="zh-TW"/>
        </w:rPr>
      </w:pPr>
      <w:r>
        <w:rPr>
          <w:rFonts w:eastAsia="PMingLiU"/>
          <w:lang w:val="en-AU" w:eastAsia="zh-TW"/>
        </w:rPr>
        <w:t xml:space="preserve">The Australian monsoon features diverse </w:t>
      </w:r>
      <w:proofErr w:type="spellStart"/>
      <w:r>
        <w:rPr>
          <w:rFonts w:eastAsia="PMingLiU"/>
          <w:lang w:val="en-AU" w:eastAsia="zh-TW"/>
        </w:rPr>
        <w:t>multiscalar</w:t>
      </w:r>
      <w:proofErr w:type="spellEnd"/>
      <w:r>
        <w:rPr>
          <w:rFonts w:eastAsia="PMingLiU"/>
          <w:lang w:val="en-AU" w:eastAsia="zh-TW"/>
        </w:rPr>
        <w:t xml:space="preserve"> interactions that manifest as a variety of convective cloud features and modes of organization. Darwin is arguably the best studied and understood region affected by the Australian monsoon, being the focus of numerous international field programs and observational deployments. The monsoon near Darwin is affected considerably by </w:t>
      </w:r>
      <w:proofErr w:type="spellStart"/>
      <w:r>
        <w:rPr>
          <w:rFonts w:eastAsia="PMingLiU"/>
          <w:lang w:val="en-AU" w:eastAsia="zh-TW"/>
        </w:rPr>
        <w:t>intraseasonal</w:t>
      </w:r>
      <w:proofErr w:type="spellEnd"/>
      <w:r>
        <w:rPr>
          <w:rFonts w:eastAsia="PMingLiU"/>
          <w:lang w:val="en-AU" w:eastAsia="zh-TW"/>
        </w:rPr>
        <w:t xml:space="preserve"> variability, </w:t>
      </w:r>
      <w:r w:rsidR="007248AC">
        <w:rPr>
          <w:rFonts w:eastAsia="PMingLiU"/>
          <w:lang w:val="en-AU" w:eastAsia="zh-TW"/>
        </w:rPr>
        <w:t xml:space="preserve">with </w:t>
      </w:r>
      <w:r w:rsidR="00B0267D">
        <w:rPr>
          <w:rFonts w:eastAsia="PMingLiU"/>
          <w:lang w:val="en-AU" w:eastAsia="zh-TW"/>
        </w:rPr>
        <w:t>five</w:t>
      </w:r>
      <w:r w:rsidR="007248AC">
        <w:rPr>
          <w:rFonts w:eastAsia="PMingLiU"/>
          <w:lang w:val="en-AU" w:eastAsia="zh-TW"/>
        </w:rPr>
        <w:t xml:space="preserve"> distinct regimes that have </w:t>
      </w:r>
      <w:r w:rsidR="00B0267D">
        <w:rPr>
          <w:rFonts w:eastAsia="PMingLiU"/>
          <w:lang w:val="en-AU" w:eastAsia="zh-TW"/>
        </w:rPr>
        <w:t xml:space="preserve">recently </w:t>
      </w:r>
      <w:r w:rsidR="007248AC">
        <w:rPr>
          <w:rFonts w:eastAsia="PMingLiU"/>
          <w:lang w:val="en-AU" w:eastAsia="zh-TW"/>
        </w:rPr>
        <w:t xml:space="preserve">been identified through objective </w:t>
      </w:r>
      <w:r w:rsidR="00B0267D">
        <w:rPr>
          <w:rFonts w:eastAsia="PMingLiU"/>
          <w:lang w:val="en-AU" w:eastAsia="zh-TW"/>
        </w:rPr>
        <w:t xml:space="preserve">clustering </w:t>
      </w:r>
      <w:r w:rsidR="007248AC">
        <w:rPr>
          <w:rFonts w:eastAsia="PMingLiU"/>
          <w:lang w:val="en-AU" w:eastAsia="zh-TW"/>
        </w:rPr>
        <w:t>methods</w:t>
      </w:r>
      <w:r>
        <w:rPr>
          <w:rFonts w:eastAsia="PMingLiU"/>
          <w:lang w:val="en-AU" w:eastAsia="zh-TW"/>
        </w:rPr>
        <w:t>. The</w:t>
      </w:r>
      <w:r w:rsidR="007248AC">
        <w:rPr>
          <w:rFonts w:eastAsia="PMingLiU"/>
          <w:lang w:val="en-AU" w:eastAsia="zh-TW"/>
        </w:rPr>
        <w:t>se regimes</w:t>
      </w:r>
      <w:r>
        <w:rPr>
          <w:rFonts w:eastAsia="PMingLiU"/>
          <w:lang w:val="en-AU" w:eastAsia="zh-TW"/>
        </w:rPr>
        <w:t xml:space="preserve"> differ in the direction of the low-level wind, </w:t>
      </w:r>
      <w:r w:rsidR="007248AC">
        <w:rPr>
          <w:rFonts w:eastAsia="PMingLiU"/>
          <w:lang w:val="en-AU" w:eastAsia="zh-TW"/>
        </w:rPr>
        <w:t xml:space="preserve">total column moisture, </w:t>
      </w:r>
      <w:r>
        <w:rPr>
          <w:rFonts w:eastAsia="PMingLiU"/>
          <w:lang w:val="en-AU" w:eastAsia="zh-TW"/>
        </w:rPr>
        <w:t xml:space="preserve">the latitudinal extent of the monsoon trough, the cloud cover, and the diurnal cycle of wind and precipitation. </w:t>
      </w:r>
      <w:r w:rsidR="00B0267D">
        <w:rPr>
          <w:rFonts w:eastAsia="PMingLiU"/>
          <w:lang w:val="en-AU" w:eastAsia="zh-TW"/>
        </w:rPr>
        <w:t>Two of these regimes are closely linked to the traditional categories of ‘active monsoon’ and ‘break’ periods. T</w:t>
      </w:r>
      <w:r>
        <w:rPr>
          <w:rFonts w:eastAsia="PMingLiU"/>
          <w:lang w:val="en-AU" w:eastAsia="zh-TW"/>
        </w:rPr>
        <w:t>he break periods near D</w:t>
      </w:r>
      <w:r w:rsidR="00AD691B">
        <w:rPr>
          <w:rFonts w:eastAsia="PMingLiU"/>
          <w:lang w:val="en-AU" w:eastAsia="zh-TW"/>
        </w:rPr>
        <w:t>arwin feature intense diurnally-</w:t>
      </w:r>
      <w:r>
        <w:rPr>
          <w:rFonts w:eastAsia="PMingLiU"/>
          <w:lang w:val="en-AU" w:eastAsia="zh-TW"/>
        </w:rPr>
        <w:t>forced organized convective systems that are localised and often initiated or organized by coastal processes such as the sea</w:t>
      </w:r>
      <w:r w:rsidR="007D40CF">
        <w:rPr>
          <w:rFonts w:eastAsia="PMingLiU"/>
          <w:lang w:val="en-AU" w:eastAsia="zh-TW"/>
        </w:rPr>
        <w:t xml:space="preserve"> </w:t>
      </w:r>
      <w:r>
        <w:rPr>
          <w:rFonts w:eastAsia="PMingLiU"/>
          <w:lang w:val="en-AU" w:eastAsia="zh-TW"/>
        </w:rPr>
        <w:t>/</w:t>
      </w:r>
      <w:r w:rsidR="007D40CF">
        <w:rPr>
          <w:rFonts w:eastAsia="PMingLiU"/>
          <w:lang w:val="en-AU" w:eastAsia="zh-TW"/>
        </w:rPr>
        <w:t xml:space="preserve"> </w:t>
      </w:r>
      <w:r>
        <w:rPr>
          <w:rFonts w:eastAsia="PMingLiU"/>
          <w:lang w:val="en-AU" w:eastAsia="zh-TW"/>
        </w:rPr>
        <w:t xml:space="preserve">land breeze system. In contrast, the active periods have more widespread cloud cover and a weaker diurnal cycle </w:t>
      </w:r>
      <w:r w:rsidR="007D40CF">
        <w:rPr>
          <w:rFonts w:eastAsia="PMingLiU"/>
          <w:lang w:val="en-AU" w:eastAsia="zh-TW"/>
        </w:rPr>
        <w:t>of</w:t>
      </w:r>
      <w:r>
        <w:rPr>
          <w:rFonts w:eastAsia="PMingLiU"/>
          <w:lang w:val="en-AU" w:eastAsia="zh-TW"/>
        </w:rPr>
        <w:t xml:space="preserve"> wind and precipitation. </w:t>
      </w:r>
    </w:p>
    <w:p w14:paraId="2C79DC5B" w14:textId="251A4325" w:rsidR="008E2BD2" w:rsidRPr="00B37573" w:rsidRDefault="00B37573" w:rsidP="00B37573">
      <w:pPr>
        <w:widowControl w:val="0"/>
        <w:spacing w:line="240" w:lineRule="atLeast"/>
        <w:ind w:firstLine="480"/>
        <w:rPr>
          <w:rFonts w:eastAsia="PMingLiU"/>
          <w:lang w:eastAsia="zh-TW"/>
        </w:rPr>
      </w:pPr>
      <w:r>
        <w:rPr>
          <w:rFonts w:eastAsia="PMingLiU"/>
          <w:lang w:val="en-AU" w:eastAsia="zh-TW"/>
        </w:rPr>
        <w:t xml:space="preserve">In this </w:t>
      </w:r>
      <w:r w:rsidR="00B0267D">
        <w:rPr>
          <w:rFonts w:eastAsia="PMingLiU"/>
          <w:lang w:val="en-AU" w:eastAsia="zh-TW"/>
        </w:rPr>
        <w:t xml:space="preserve">chapter </w:t>
      </w:r>
      <w:r>
        <w:rPr>
          <w:rFonts w:eastAsia="PMingLiU"/>
          <w:lang w:val="en-AU" w:eastAsia="zh-TW"/>
        </w:rPr>
        <w:t>we present a summary of recent w</w:t>
      </w:r>
      <w:r w:rsidR="00AD691B">
        <w:rPr>
          <w:rFonts w:eastAsia="PMingLiU"/>
          <w:lang w:val="en-AU" w:eastAsia="zh-TW"/>
        </w:rPr>
        <w:t>ork that has examined diurnally-</w:t>
      </w:r>
      <w:r>
        <w:rPr>
          <w:rFonts w:eastAsia="PMingLiU"/>
          <w:lang w:val="en-AU" w:eastAsia="zh-TW"/>
        </w:rPr>
        <w:t xml:space="preserve">forced convection near Darwin, </w:t>
      </w:r>
      <w:r w:rsidR="00B0267D">
        <w:rPr>
          <w:rFonts w:eastAsia="PMingLiU"/>
          <w:lang w:val="en-AU" w:eastAsia="zh-TW"/>
        </w:rPr>
        <w:t>and its variation with monsoon regime</w:t>
      </w:r>
      <w:r>
        <w:rPr>
          <w:rFonts w:eastAsia="PMingLiU"/>
          <w:lang w:val="en-AU" w:eastAsia="zh-TW"/>
        </w:rPr>
        <w:t xml:space="preserve">. We present </w:t>
      </w:r>
      <w:r w:rsidR="00B0267D">
        <w:rPr>
          <w:rFonts w:eastAsia="PMingLiU"/>
          <w:lang w:val="en-AU" w:eastAsia="zh-TW"/>
        </w:rPr>
        <w:t>examples</w:t>
      </w:r>
      <w:r>
        <w:rPr>
          <w:rFonts w:eastAsia="PMingLiU"/>
          <w:lang w:val="en-AU" w:eastAsia="zh-TW"/>
        </w:rPr>
        <w:t xml:space="preserve"> using radar observations, satellite precipitation estimates,</w:t>
      </w:r>
      <w:r w:rsidR="00B0267D">
        <w:rPr>
          <w:rFonts w:eastAsia="PMingLiU"/>
          <w:lang w:val="en-AU" w:eastAsia="zh-TW"/>
        </w:rPr>
        <w:t xml:space="preserve"> and</w:t>
      </w:r>
      <w:r>
        <w:rPr>
          <w:rFonts w:eastAsia="PMingLiU"/>
          <w:lang w:val="en-AU" w:eastAsia="zh-TW"/>
        </w:rPr>
        <w:t xml:space="preserve"> high-resolution modelling. We also summarise some of the challenges in realistically simulating convection in the region using high-resolution models.</w:t>
      </w:r>
    </w:p>
    <w:p w14:paraId="5A0755F1" w14:textId="77777777" w:rsidR="002E13CF" w:rsidRDefault="002E13CF" w:rsidP="004E137F">
      <w:pPr>
        <w:pStyle w:val="Abstract"/>
        <w:sectPr w:rsidR="002E13CF" w:rsidSect="003D4A46">
          <w:headerReference w:type="even" r:id="rId8"/>
          <w:headerReference w:type="default" r:id="rId9"/>
          <w:footerReference w:type="first" r:id="rId10"/>
          <w:footnotePr>
            <w:numFmt w:val="lowerLetter"/>
          </w:footnotePr>
          <w:pgSz w:w="11909" w:h="16834" w:code="9"/>
          <w:pgMar w:top="2290" w:right="1642" w:bottom="2304" w:left="1627" w:header="2290" w:footer="2304" w:gutter="0"/>
          <w:pgNumType w:start="1"/>
          <w:cols w:space="720"/>
          <w:titlePg/>
          <w:docGrid w:linePitch="360"/>
        </w:sectPr>
      </w:pPr>
    </w:p>
    <w:p w14:paraId="62327AEF" w14:textId="77777777" w:rsidR="00B37573" w:rsidRDefault="00B37573" w:rsidP="00B37573">
      <w:pPr>
        <w:autoSpaceDE w:val="0"/>
        <w:autoSpaceDN w:val="0"/>
        <w:adjustRightInd w:val="0"/>
        <w:spacing w:line="240" w:lineRule="atLeast"/>
        <w:sectPr w:rsidR="00B37573" w:rsidSect="00B37573">
          <w:footnotePr>
            <w:numFmt w:val="lowerLetter"/>
          </w:footnotePr>
          <w:type w:val="continuous"/>
          <w:pgSz w:w="11909" w:h="16834" w:code="9"/>
          <w:pgMar w:top="2290" w:right="1642" w:bottom="2304" w:left="1627" w:header="2290" w:footer="2304" w:gutter="0"/>
          <w:pgNumType w:start="1"/>
          <w:cols w:space="363"/>
          <w:titlePg/>
          <w:docGrid w:linePitch="360"/>
        </w:sectPr>
      </w:pPr>
      <w:bookmarkStart w:id="6" w:name="_Toc75574701"/>
    </w:p>
    <w:p w14:paraId="1BDDB13B" w14:textId="359C5CF5" w:rsidR="007821B6" w:rsidRDefault="007821B6">
      <w:pPr>
        <w:spacing w:line="240" w:lineRule="auto"/>
        <w:jc w:val="left"/>
      </w:pPr>
      <w:r>
        <w:br w:type="page"/>
      </w:r>
    </w:p>
    <w:bookmarkEnd w:id="6"/>
    <w:p w14:paraId="0F2911C5" w14:textId="22FC9A96" w:rsidR="009F0E48" w:rsidRPr="00FA4588" w:rsidRDefault="00C836FB" w:rsidP="00B37573">
      <w:pPr>
        <w:pStyle w:val="Heading1"/>
        <w:spacing w:before="0" w:after="0" w:line="240" w:lineRule="atLeast"/>
      </w:pPr>
      <w:r>
        <w:lastRenderedPageBreak/>
        <w:t xml:space="preserve">The Australian Monsoon and its </w:t>
      </w:r>
      <w:r w:rsidR="0061294B">
        <w:t>regimes</w:t>
      </w:r>
    </w:p>
    <w:p w14:paraId="4B6118B1" w14:textId="538DC45D" w:rsidR="00C836FB" w:rsidRDefault="00C836FB" w:rsidP="00B37573">
      <w:pPr>
        <w:widowControl w:val="0"/>
        <w:spacing w:line="240" w:lineRule="atLeast"/>
        <w:ind w:firstLine="480"/>
        <w:rPr>
          <w:rFonts w:eastAsia="PMingLiU"/>
          <w:lang w:eastAsia="zh-TW"/>
        </w:rPr>
      </w:pPr>
      <w:bookmarkStart w:id="7" w:name="_Toc75574703"/>
      <w:r>
        <w:rPr>
          <w:rFonts w:eastAsia="PMingLiU"/>
          <w:lang w:eastAsia="zh-TW"/>
        </w:rPr>
        <w:t>The tropical northern regions of Australia can be categorized into two distinct periods: the wet season (~October to ~April) and the dry season. During the wet season more than 90% of the rainfall occurs, leading to marked differences between the two periods of the year and the meteorological impact on the community, agriculture, and tourism. The climate of Darwin is broadly characterized by these two distinct periods and the behavior of convection in the Darwin wet season has been the focus of many studies and field experiments. Examples include the Australian Monsoon Experiment (AMEX; Holland et al. 1986), the Maritime Continent Thunderstorm Experiment (MCTEX; Keenan et al. 2000), and the Tropical Warm Pool – International Cloud Experiment (TWP-ICE; May et al. 2008). Although many instruments have been deployed at Darwin (both temporary and long-term installations), a key platform is the Gunn Point C-band polarimetric radar (C-POL; Keenan et al. 1998), which has been used for many studies of convection and rainfall processes in the region.</w:t>
      </w:r>
      <w:r w:rsidR="004C0AC5">
        <w:rPr>
          <w:rFonts w:eastAsia="PMingLiU"/>
          <w:lang w:eastAsia="zh-TW"/>
        </w:rPr>
        <w:t xml:space="preserve"> See F</w:t>
      </w:r>
      <w:r w:rsidR="00B95B4A">
        <w:rPr>
          <w:rFonts w:eastAsia="PMingLiU"/>
          <w:lang w:eastAsia="zh-TW"/>
        </w:rPr>
        <w:t>ig. 1 for its location.</w:t>
      </w:r>
      <w:r>
        <w:rPr>
          <w:rFonts w:eastAsia="PMingLiU"/>
          <w:lang w:eastAsia="zh-TW"/>
        </w:rPr>
        <w:t xml:space="preserve"> Darwin’s coastal location, complex coastline</w:t>
      </w:r>
      <w:r w:rsidR="00647711">
        <w:rPr>
          <w:rFonts w:eastAsia="PMingLiU"/>
          <w:lang w:eastAsia="zh-TW"/>
        </w:rPr>
        <w:t>,</w:t>
      </w:r>
      <w:r>
        <w:rPr>
          <w:rFonts w:eastAsia="PMingLiU"/>
          <w:lang w:eastAsia="zh-TW"/>
        </w:rPr>
        <w:t xml:space="preserve"> and the nearby </w:t>
      </w:r>
      <w:proofErr w:type="spellStart"/>
      <w:r>
        <w:rPr>
          <w:rFonts w:eastAsia="PMingLiU"/>
          <w:lang w:eastAsia="zh-TW"/>
        </w:rPr>
        <w:t>Tiwi</w:t>
      </w:r>
      <w:proofErr w:type="spellEnd"/>
      <w:r>
        <w:rPr>
          <w:rFonts w:eastAsia="PMingLiU"/>
          <w:lang w:eastAsia="zh-TW"/>
        </w:rPr>
        <w:t xml:space="preserve"> Islands make it an ideal location to study monsoonal convection and its multiscale variability. </w:t>
      </w:r>
    </w:p>
    <w:p w14:paraId="5308CBB6" w14:textId="2A97A5BF" w:rsidR="003E377B" w:rsidRDefault="00C836FB" w:rsidP="003E377B">
      <w:pPr>
        <w:widowControl w:val="0"/>
        <w:spacing w:line="240" w:lineRule="atLeast"/>
        <w:ind w:firstLine="480"/>
        <w:rPr>
          <w:rFonts w:eastAsia="PMingLiU"/>
          <w:lang w:eastAsia="zh-TW"/>
        </w:rPr>
      </w:pPr>
      <w:r>
        <w:rPr>
          <w:rFonts w:eastAsia="PMingLiU"/>
          <w:lang w:eastAsia="zh-TW"/>
        </w:rPr>
        <w:t xml:space="preserve">The Darwin wet season experiences significant </w:t>
      </w:r>
      <w:proofErr w:type="spellStart"/>
      <w:r>
        <w:rPr>
          <w:rFonts w:eastAsia="PMingLiU"/>
          <w:lang w:eastAsia="zh-TW"/>
        </w:rPr>
        <w:t>intraseasonal</w:t>
      </w:r>
      <w:proofErr w:type="spellEnd"/>
      <w:r>
        <w:rPr>
          <w:rFonts w:eastAsia="PMingLiU"/>
          <w:lang w:eastAsia="zh-TW"/>
        </w:rPr>
        <w:t xml:space="preserve"> variability that manifest</w:t>
      </w:r>
      <w:r w:rsidR="00E01351">
        <w:rPr>
          <w:rFonts w:eastAsia="PMingLiU"/>
          <w:lang w:eastAsia="zh-TW"/>
        </w:rPr>
        <w:t>s</w:t>
      </w:r>
      <w:r>
        <w:rPr>
          <w:rFonts w:eastAsia="PMingLiU"/>
          <w:lang w:eastAsia="zh-TW"/>
        </w:rPr>
        <w:t xml:space="preserve"> as a range of distinct regimes. </w:t>
      </w:r>
      <w:r w:rsidR="003E377B">
        <w:rPr>
          <w:rFonts w:eastAsia="PMingLiU"/>
          <w:lang w:eastAsia="zh-TW"/>
        </w:rPr>
        <w:t xml:space="preserve">Much of this variability is thought to be the result of midlatitude influences (e.g., Hung and </w:t>
      </w:r>
      <w:proofErr w:type="spellStart"/>
      <w:r w:rsidR="003E377B">
        <w:rPr>
          <w:rFonts w:eastAsia="PMingLiU"/>
          <w:lang w:eastAsia="zh-TW"/>
        </w:rPr>
        <w:t>Yanai</w:t>
      </w:r>
      <w:proofErr w:type="spellEnd"/>
      <w:r w:rsidR="003E377B">
        <w:rPr>
          <w:rFonts w:eastAsia="PMingLiU"/>
          <w:lang w:eastAsia="zh-TW"/>
        </w:rPr>
        <w:t xml:space="preserve"> 2004, Davidson et al. 2007, Berry and Reeder 201</w:t>
      </w:r>
      <w:r w:rsidR="000B0739">
        <w:rPr>
          <w:rFonts w:eastAsia="PMingLiU"/>
          <w:lang w:eastAsia="zh-TW"/>
        </w:rPr>
        <w:t>6</w:t>
      </w:r>
      <w:r w:rsidR="003E377B">
        <w:rPr>
          <w:rFonts w:eastAsia="PMingLiU"/>
          <w:lang w:eastAsia="zh-TW"/>
        </w:rPr>
        <w:t xml:space="preserve">, </w:t>
      </w:r>
      <w:proofErr w:type="spellStart"/>
      <w:r w:rsidR="003E377B">
        <w:rPr>
          <w:rFonts w:eastAsia="PMingLiU"/>
          <w:lang w:eastAsia="zh-TW"/>
        </w:rPr>
        <w:t>Narsey</w:t>
      </w:r>
      <w:proofErr w:type="spellEnd"/>
      <w:r w:rsidR="003E377B">
        <w:rPr>
          <w:rFonts w:eastAsia="PMingLiU"/>
          <w:lang w:eastAsia="zh-TW"/>
        </w:rPr>
        <w:t xml:space="preserve"> et al. 2017). </w:t>
      </w:r>
      <w:r w:rsidR="001F5ADF">
        <w:rPr>
          <w:rFonts w:eastAsia="PMingLiU"/>
          <w:lang w:eastAsia="zh-TW"/>
        </w:rPr>
        <w:t xml:space="preserve">Figure </w:t>
      </w:r>
      <w:r w:rsidR="003B2930">
        <w:rPr>
          <w:rFonts w:eastAsia="PMingLiU"/>
          <w:lang w:eastAsia="zh-TW"/>
        </w:rPr>
        <w:t>2</w:t>
      </w:r>
      <w:r w:rsidR="001F5ADF">
        <w:rPr>
          <w:rFonts w:eastAsia="PMingLiU"/>
          <w:lang w:eastAsia="zh-TW"/>
        </w:rPr>
        <w:t xml:space="preserve"> presents an analysis of the mean wet season, and an example season (the 2005/2006 season) to illustrate the rainfall variability, which is closely l</w:t>
      </w:r>
      <w:r w:rsidR="003E377B">
        <w:rPr>
          <w:rFonts w:eastAsia="PMingLiU"/>
          <w:lang w:eastAsia="zh-TW"/>
        </w:rPr>
        <w:t xml:space="preserve">inked to the monsoonal regimes. </w:t>
      </w:r>
      <w:r>
        <w:rPr>
          <w:rFonts w:eastAsia="PMingLiU"/>
          <w:lang w:eastAsia="zh-TW"/>
        </w:rPr>
        <w:t>These regimes include the</w:t>
      </w:r>
      <w:r w:rsidR="001F5ADF">
        <w:rPr>
          <w:rFonts w:eastAsia="PMingLiU"/>
          <w:lang w:eastAsia="zh-TW"/>
        </w:rPr>
        <w:t xml:space="preserve"> traditional descriptions of the</w:t>
      </w:r>
      <w:r>
        <w:rPr>
          <w:rFonts w:eastAsia="PMingLiU"/>
          <w:lang w:eastAsia="zh-TW"/>
        </w:rPr>
        <w:t xml:space="preserve"> </w:t>
      </w:r>
      <w:r w:rsidR="007A48DD">
        <w:rPr>
          <w:rFonts w:eastAsia="PMingLiU"/>
          <w:i/>
          <w:lang w:eastAsia="zh-TW"/>
        </w:rPr>
        <w:t>monsoon build-</w:t>
      </w:r>
      <w:r>
        <w:rPr>
          <w:rFonts w:eastAsia="PMingLiU"/>
          <w:i/>
          <w:lang w:eastAsia="zh-TW"/>
        </w:rPr>
        <w:t>up</w:t>
      </w:r>
      <w:r w:rsidR="007A48DD">
        <w:rPr>
          <w:rFonts w:eastAsia="PMingLiU"/>
          <w:lang w:eastAsia="zh-TW"/>
        </w:rPr>
        <w:t xml:space="preserve"> period</w:t>
      </w:r>
      <w:r>
        <w:rPr>
          <w:rFonts w:eastAsia="PMingLiU"/>
          <w:lang w:eastAsia="zh-TW"/>
        </w:rPr>
        <w:t xml:space="preserve"> and following </w:t>
      </w:r>
      <w:r>
        <w:rPr>
          <w:rFonts w:eastAsia="PMingLiU"/>
          <w:i/>
          <w:lang w:eastAsia="zh-TW"/>
        </w:rPr>
        <w:t>monsoon onset</w:t>
      </w:r>
      <w:r>
        <w:rPr>
          <w:rFonts w:eastAsia="PMingLiU"/>
          <w:lang w:eastAsia="zh-TW"/>
        </w:rPr>
        <w:t xml:space="preserve"> there are </w:t>
      </w:r>
      <w:r>
        <w:rPr>
          <w:rFonts w:eastAsia="PMingLiU"/>
          <w:i/>
          <w:lang w:eastAsia="zh-TW"/>
        </w:rPr>
        <w:t>active monsoon</w:t>
      </w:r>
      <w:r>
        <w:rPr>
          <w:rFonts w:eastAsia="PMingLiU"/>
          <w:lang w:eastAsia="zh-TW"/>
        </w:rPr>
        <w:t xml:space="preserve"> and </w:t>
      </w:r>
      <w:r>
        <w:rPr>
          <w:rFonts w:eastAsia="PMingLiU"/>
          <w:i/>
          <w:lang w:eastAsia="zh-TW"/>
        </w:rPr>
        <w:t>break</w:t>
      </w:r>
      <w:r>
        <w:rPr>
          <w:rFonts w:eastAsia="PMingLiU"/>
          <w:lang w:eastAsia="zh-TW"/>
        </w:rPr>
        <w:t xml:space="preserve"> periods. Each of these </w:t>
      </w:r>
      <w:r>
        <w:rPr>
          <w:rFonts w:eastAsia="PMingLiU"/>
          <w:lang w:eastAsia="zh-TW"/>
        </w:rPr>
        <w:t xml:space="preserve">terms have been defined in a range of ways, but a commonly used method to distinguish active and break periods based on the zonal winds at Darwin is found in </w:t>
      </w:r>
      <w:proofErr w:type="spellStart"/>
      <w:r>
        <w:rPr>
          <w:rFonts w:eastAsia="PMingLiU"/>
          <w:lang w:eastAsia="zh-TW"/>
        </w:rPr>
        <w:t>Drosdowsky</w:t>
      </w:r>
      <w:proofErr w:type="spellEnd"/>
      <w:r>
        <w:rPr>
          <w:rFonts w:eastAsia="PMingLiU"/>
          <w:lang w:eastAsia="zh-TW"/>
        </w:rPr>
        <w:t xml:space="preserve"> (1996). This method defines the active monsoon (sometimes referred to as a monsoon ‘burst’</w:t>
      </w:r>
      <w:r w:rsidR="009C373D">
        <w:rPr>
          <w:rFonts w:eastAsia="PMingLiU"/>
          <w:lang w:eastAsia="zh-TW"/>
        </w:rPr>
        <w:t>, e.g., Troup 1961</w:t>
      </w:r>
      <w:r>
        <w:rPr>
          <w:rFonts w:eastAsia="PMingLiU"/>
          <w:lang w:eastAsia="zh-TW"/>
        </w:rPr>
        <w:t xml:space="preserve">) </w:t>
      </w:r>
      <w:r w:rsidR="004C5EC7">
        <w:rPr>
          <w:rFonts w:eastAsia="PMingLiU"/>
          <w:lang w:eastAsia="zh-TW"/>
        </w:rPr>
        <w:t xml:space="preserve">as </w:t>
      </w:r>
      <w:r>
        <w:rPr>
          <w:rFonts w:eastAsia="PMingLiU"/>
          <w:lang w:eastAsia="zh-TW"/>
        </w:rPr>
        <w:t xml:space="preserve">when the mean zonal wind from the surface to 500-hPa is westerly, and the mean zonal wind between 300 and 100 </w:t>
      </w:r>
      <w:proofErr w:type="spellStart"/>
      <w:r>
        <w:rPr>
          <w:rFonts w:eastAsia="PMingLiU"/>
          <w:lang w:eastAsia="zh-TW"/>
        </w:rPr>
        <w:t>hPa</w:t>
      </w:r>
      <w:proofErr w:type="spellEnd"/>
      <w:r>
        <w:rPr>
          <w:rFonts w:eastAsia="PMingLiU"/>
          <w:lang w:eastAsia="zh-TW"/>
        </w:rPr>
        <w:t xml:space="preserve"> is easterly. The monsoon period is defined by the onset (the first burst) and the retreat (the last burst), with intermediate periods (of at least three days) that do not satisfy the active monsoon criteria defined as break periods.</w:t>
      </w:r>
    </w:p>
    <w:p w14:paraId="16C4CC8E" w14:textId="16BE6CB4" w:rsidR="00C836FB" w:rsidRDefault="00C836FB" w:rsidP="00B37573">
      <w:pPr>
        <w:widowControl w:val="0"/>
        <w:spacing w:line="240" w:lineRule="atLeast"/>
        <w:ind w:firstLine="480"/>
        <w:rPr>
          <w:rFonts w:eastAsia="PMingLiU"/>
          <w:lang w:eastAsia="zh-TW"/>
        </w:rPr>
      </w:pPr>
      <w:r>
        <w:rPr>
          <w:rFonts w:eastAsia="PMingLiU"/>
          <w:lang w:eastAsia="zh-TW"/>
        </w:rPr>
        <w:t xml:space="preserve">More recently, Pope et al. (2009) performed a cluster analysis on wind and thermodynamic radiosonde profiles from Darwin to create objective definitions of the </w:t>
      </w:r>
      <w:proofErr w:type="spellStart"/>
      <w:r>
        <w:rPr>
          <w:rFonts w:eastAsia="PMingLiU"/>
          <w:lang w:eastAsia="zh-TW"/>
        </w:rPr>
        <w:t>intraseasonal</w:t>
      </w:r>
      <w:proofErr w:type="spellEnd"/>
      <w:r>
        <w:rPr>
          <w:rFonts w:eastAsia="PMingLiU"/>
          <w:lang w:eastAsia="zh-TW"/>
        </w:rPr>
        <w:t xml:space="preserve"> regimes of the Darwin wet season. The study identified five regimes</w:t>
      </w:r>
      <w:r w:rsidR="001F5ADF">
        <w:rPr>
          <w:rFonts w:eastAsia="PMingLiU"/>
          <w:lang w:eastAsia="zh-TW"/>
        </w:rPr>
        <w:t xml:space="preserve">, now </w:t>
      </w:r>
      <w:r w:rsidR="00647711">
        <w:rPr>
          <w:rFonts w:eastAsia="PMingLiU"/>
          <w:lang w:eastAsia="zh-TW"/>
        </w:rPr>
        <w:t xml:space="preserve">often </w:t>
      </w:r>
      <w:r w:rsidR="001F5ADF">
        <w:rPr>
          <w:rFonts w:eastAsia="PMingLiU"/>
          <w:lang w:eastAsia="zh-TW"/>
        </w:rPr>
        <w:t>referred to as the ‘Pope regimes’,</w:t>
      </w:r>
      <w:r>
        <w:rPr>
          <w:rFonts w:eastAsia="PMingLiU"/>
          <w:lang w:eastAsia="zh-TW"/>
        </w:rPr>
        <w:t xml:space="preserve"> with distinct wind and moisture profiles: </w:t>
      </w:r>
      <w:r w:rsidR="005C27AD">
        <w:rPr>
          <w:rFonts w:eastAsia="PMingLiU"/>
          <w:lang w:eastAsia="zh-TW"/>
        </w:rPr>
        <w:t xml:space="preserve">Dry </w:t>
      </w:r>
      <w:r>
        <w:rPr>
          <w:rFonts w:eastAsia="PMingLiU"/>
          <w:lang w:eastAsia="zh-TW"/>
        </w:rPr>
        <w:t>Easterly (DE), Deep Westerly (DW), Easterly (E), Shallow Westerly (SW), and Moist Easterly (ME). Of these regimes there is close correspondence between the DW regime and wind-based definitions of the active monsoon, and also close correspondence between the ME regime and wind-based definitions of the break.</w:t>
      </w:r>
      <w:r w:rsidR="0061294B">
        <w:rPr>
          <w:rFonts w:eastAsia="PMingLiU"/>
          <w:lang w:eastAsia="zh-TW"/>
        </w:rPr>
        <w:t xml:space="preserve"> The SW regime has features similar to the DW re</w:t>
      </w:r>
      <w:r w:rsidR="00FE19E4">
        <w:rPr>
          <w:rFonts w:eastAsia="PMingLiU"/>
          <w:lang w:eastAsia="zh-TW"/>
        </w:rPr>
        <w:t>gime, though with less moisture.</w:t>
      </w:r>
      <w:r w:rsidR="0061294B">
        <w:rPr>
          <w:rFonts w:eastAsia="PMingLiU"/>
          <w:lang w:eastAsia="zh-TW"/>
        </w:rPr>
        <w:t xml:space="preserve"> </w:t>
      </w:r>
      <w:r w:rsidR="00FE19E4">
        <w:rPr>
          <w:rFonts w:eastAsia="PMingLiU"/>
          <w:lang w:eastAsia="zh-TW"/>
        </w:rPr>
        <w:t xml:space="preserve">The SW regime </w:t>
      </w:r>
      <w:r w:rsidR="0061294B">
        <w:rPr>
          <w:rFonts w:eastAsia="PMingLiU"/>
          <w:lang w:eastAsia="zh-TW"/>
        </w:rPr>
        <w:t>is consistent with previous discussions of the ‘suppressed monsoon’ (e.g., May et al. 2008), which can feature a more active monsoon trough over the eastern part of Australia.</w:t>
      </w:r>
      <w:r>
        <w:rPr>
          <w:rFonts w:eastAsia="PMingLiU"/>
          <w:lang w:eastAsia="zh-TW"/>
        </w:rPr>
        <w:t xml:space="preserve"> </w:t>
      </w:r>
      <w:r w:rsidR="004459F6">
        <w:rPr>
          <w:rFonts w:eastAsia="PMingLiU"/>
          <w:lang w:eastAsia="zh-TW"/>
        </w:rPr>
        <w:t xml:space="preserve">The </w:t>
      </w:r>
      <w:r w:rsidR="005C27AD">
        <w:rPr>
          <w:rFonts w:eastAsia="PMingLiU"/>
          <w:lang w:eastAsia="zh-TW"/>
        </w:rPr>
        <w:t>D</w:t>
      </w:r>
      <w:r w:rsidR="004459F6">
        <w:rPr>
          <w:rFonts w:eastAsia="PMingLiU"/>
          <w:lang w:eastAsia="zh-TW"/>
        </w:rPr>
        <w:t xml:space="preserve">E regime is a </w:t>
      </w:r>
      <w:r w:rsidR="005C27AD">
        <w:rPr>
          <w:rFonts w:eastAsia="PMingLiU"/>
          <w:lang w:eastAsia="zh-TW"/>
        </w:rPr>
        <w:t>dry trade</w:t>
      </w:r>
      <w:r w:rsidR="007D116E">
        <w:rPr>
          <w:rFonts w:eastAsia="PMingLiU"/>
          <w:lang w:eastAsia="zh-TW"/>
        </w:rPr>
        <w:t xml:space="preserve"> </w:t>
      </w:r>
      <w:r w:rsidR="005C27AD">
        <w:rPr>
          <w:rFonts w:eastAsia="PMingLiU"/>
          <w:lang w:eastAsia="zh-TW"/>
        </w:rPr>
        <w:t xml:space="preserve">wind dominated flow, occurring mostly before monsoon onset and after monsoon retreat. The E regime is </w:t>
      </w:r>
      <w:proofErr w:type="gramStart"/>
      <w:r w:rsidR="005C27AD">
        <w:rPr>
          <w:rFonts w:eastAsia="PMingLiU"/>
          <w:lang w:eastAsia="zh-TW"/>
        </w:rPr>
        <w:t>more moist</w:t>
      </w:r>
      <w:proofErr w:type="gramEnd"/>
      <w:r w:rsidR="005C27AD">
        <w:rPr>
          <w:rFonts w:eastAsia="PMingLiU"/>
          <w:lang w:eastAsia="zh-TW"/>
        </w:rPr>
        <w:t xml:space="preserve">, corresponding to the ‘build-up’. </w:t>
      </w:r>
      <w:r>
        <w:rPr>
          <w:rFonts w:eastAsia="PMingLiU"/>
          <w:lang w:eastAsia="zh-TW"/>
        </w:rPr>
        <w:t>Of all five regimes</w:t>
      </w:r>
      <w:r w:rsidR="0061294B">
        <w:rPr>
          <w:rFonts w:eastAsia="PMingLiU"/>
          <w:lang w:eastAsia="zh-TW"/>
        </w:rPr>
        <w:t>,</w:t>
      </w:r>
      <w:r>
        <w:rPr>
          <w:rFonts w:eastAsia="PMingLiU"/>
          <w:lang w:eastAsia="zh-TW"/>
        </w:rPr>
        <w:t xml:space="preserve"> the ME and </w:t>
      </w:r>
      <w:r w:rsidR="001F5ADF">
        <w:rPr>
          <w:rFonts w:eastAsia="PMingLiU"/>
          <w:lang w:eastAsia="zh-TW"/>
        </w:rPr>
        <w:t xml:space="preserve">DW regimes are the moistest, as is demonstrated by Fig. </w:t>
      </w:r>
      <w:r w:rsidR="00BB14EC">
        <w:rPr>
          <w:rFonts w:eastAsia="PMingLiU"/>
          <w:lang w:eastAsia="zh-TW"/>
        </w:rPr>
        <w:t>2c</w:t>
      </w:r>
      <w:r w:rsidR="001F5ADF">
        <w:rPr>
          <w:rFonts w:eastAsia="PMingLiU"/>
          <w:lang w:eastAsia="zh-TW"/>
        </w:rPr>
        <w:t xml:space="preserve"> of </w:t>
      </w:r>
      <w:r w:rsidR="00BB14EC">
        <w:rPr>
          <w:rFonts w:eastAsia="PMingLiU"/>
          <w:lang w:eastAsia="zh-TW"/>
        </w:rPr>
        <w:t>Kumar</w:t>
      </w:r>
      <w:r w:rsidR="001F5ADF">
        <w:rPr>
          <w:rFonts w:eastAsia="PMingLiU"/>
          <w:lang w:eastAsia="zh-TW"/>
        </w:rPr>
        <w:t xml:space="preserve"> et al. (20</w:t>
      </w:r>
      <w:r w:rsidR="00BB14EC">
        <w:rPr>
          <w:rFonts w:eastAsia="PMingLiU"/>
          <w:lang w:eastAsia="zh-TW"/>
        </w:rPr>
        <w:t>13</w:t>
      </w:r>
      <w:r w:rsidR="001F5ADF">
        <w:rPr>
          <w:rFonts w:eastAsia="PMingLiU"/>
          <w:lang w:eastAsia="zh-TW"/>
        </w:rPr>
        <w:t xml:space="preserve">). </w:t>
      </w:r>
    </w:p>
    <w:p w14:paraId="3933A000" w14:textId="601C6CCE" w:rsidR="00C836FB" w:rsidRDefault="00C836FB" w:rsidP="00791506">
      <w:pPr>
        <w:widowControl w:val="0"/>
        <w:spacing w:line="240" w:lineRule="atLeast"/>
        <w:ind w:firstLine="480"/>
        <w:rPr>
          <w:rFonts w:eastAsia="PMingLiU"/>
          <w:lang w:eastAsia="zh-TW"/>
        </w:rPr>
      </w:pPr>
      <w:r>
        <w:rPr>
          <w:rFonts w:eastAsia="PMingLiU"/>
          <w:lang w:eastAsia="zh-TW"/>
        </w:rPr>
        <w:t xml:space="preserve">Examples of the qualitative differences between </w:t>
      </w:r>
      <w:r w:rsidR="00F25D78">
        <w:rPr>
          <w:rFonts w:eastAsia="PMingLiU"/>
          <w:lang w:eastAsia="zh-TW"/>
        </w:rPr>
        <w:t xml:space="preserve">the Darwin rainfall patterns during </w:t>
      </w:r>
      <w:r>
        <w:rPr>
          <w:rFonts w:eastAsia="PMingLiU"/>
          <w:lang w:eastAsia="zh-TW"/>
        </w:rPr>
        <w:lastRenderedPageBreak/>
        <w:t>active</w:t>
      </w:r>
      <w:r w:rsidR="00F25D78">
        <w:rPr>
          <w:rFonts w:eastAsia="PMingLiU"/>
          <w:lang w:eastAsia="zh-TW"/>
        </w:rPr>
        <w:t xml:space="preserve"> (DW)</w:t>
      </w:r>
      <w:r>
        <w:rPr>
          <w:rFonts w:eastAsia="PMingLiU"/>
          <w:lang w:eastAsia="zh-TW"/>
        </w:rPr>
        <w:t xml:space="preserve"> and break </w:t>
      </w:r>
      <w:r w:rsidR="00F25D78">
        <w:rPr>
          <w:rFonts w:eastAsia="PMingLiU"/>
          <w:lang w:eastAsia="zh-TW"/>
        </w:rPr>
        <w:t xml:space="preserve">(ME) </w:t>
      </w:r>
      <w:r>
        <w:rPr>
          <w:rFonts w:eastAsia="PMingLiU"/>
          <w:lang w:eastAsia="zh-TW"/>
        </w:rPr>
        <w:t xml:space="preserve">periods of the Australian monsoon are shown in Fig. </w:t>
      </w:r>
      <w:r w:rsidR="003B2930">
        <w:rPr>
          <w:rFonts w:eastAsia="PMingLiU"/>
          <w:lang w:eastAsia="zh-TW"/>
        </w:rPr>
        <w:t>3</w:t>
      </w:r>
      <w:r w:rsidR="00B95B4A">
        <w:rPr>
          <w:rFonts w:eastAsia="PMingLiU"/>
          <w:lang w:eastAsia="zh-TW"/>
        </w:rPr>
        <w:t>, alongside a two-month average of the daily rainfall</w:t>
      </w:r>
      <w:r w:rsidR="00F25D78">
        <w:rPr>
          <w:rFonts w:eastAsia="PMingLiU"/>
          <w:lang w:eastAsia="zh-TW"/>
        </w:rPr>
        <w:t>. The differences in the meteorological condition</w:t>
      </w:r>
      <w:r w:rsidR="00647711">
        <w:rPr>
          <w:rFonts w:eastAsia="PMingLiU"/>
          <w:lang w:eastAsia="zh-TW"/>
        </w:rPr>
        <w:t>s</w:t>
      </w:r>
      <w:r w:rsidR="00F25D78">
        <w:rPr>
          <w:rFonts w:eastAsia="PMingLiU"/>
          <w:lang w:eastAsia="zh-TW"/>
        </w:rPr>
        <w:t xml:space="preserve"> can </w:t>
      </w:r>
      <w:r w:rsidR="00D52034">
        <w:rPr>
          <w:rFonts w:eastAsia="PMingLiU"/>
          <w:lang w:eastAsia="zh-TW"/>
        </w:rPr>
        <w:t>be summarized as follows:</w:t>
      </w:r>
      <w:r>
        <w:rPr>
          <w:rFonts w:eastAsia="PMingLiU"/>
          <w:lang w:eastAsia="zh-TW"/>
        </w:rPr>
        <w:t xml:space="preserve"> </w:t>
      </w:r>
      <w:r w:rsidR="005B1B2B">
        <w:rPr>
          <w:rFonts w:eastAsia="PMingLiU"/>
          <w:lang w:eastAsia="zh-TW"/>
        </w:rPr>
        <w:t xml:space="preserve">active </w:t>
      </w:r>
      <w:r>
        <w:rPr>
          <w:rFonts w:eastAsia="PMingLiU"/>
          <w:lang w:eastAsia="zh-TW"/>
        </w:rPr>
        <w:t>monsoon periods feature a monsoon trough encroaching to the south of Darwin, low-level westerly winds, large-scale forcing that leads to widespread clouds and convection and the greatest area-averaged rainfall of any of the other wet season regimes. In contrast, the break periods feature low-level easterly winds, suppressed large-scale forcing that leads to more localized and intense convection, especially over land. Break periods possess som</w:t>
      </w:r>
      <w:r w:rsidR="007A48DD">
        <w:rPr>
          <w:rFonts w:eastAsia="PMingLiU"/>
          <w:lang w:eastAsia="zh-TW"/>
        </w:rPr>
        <w:t>e similarities to monsoon build-</w:t>
      </w:r>
      <w:r>
        <w:rPr>
          <w:rFonts w:eastAsia="PMingLiU"/>
          <w:lang w:eastAsia="zh-TW"/>
        </w:rPr>
        <w:t xml:space="preserve">up </w:t>
      </w:r>
      <w:r w:rsidR="00E1023D">
        <w:rPr>
          <w:rFonts w:eastAsia="PMingLiU"/>
          <w:lang w:eastAsia="zh-TW"/>
        </w:rPr>
        <w:t>regimes</w:t>
      </w:r>
      <w:r>
        <w:rPr>
          <w:rFonts w:eastAsia="PMingLiU"/>
          <w:lang w:eastAsia="zh-TW"/>
        </w:rPr>
        <w:t xml:space="preserve">, which also contain intense locally forced convection over land, albeit in a drier environment. Of interest, the strong ‘Hector’ thunderstorms that form over the </w:t>
      </w:r>
      <w:proofErr w:type="spellStart"/>
      <w:r>
        <w:rPr>
          <w:rFonts w:eastAsia="PMingLiU"/>
          <w:lang w:eastAsia="zh-TW"/>
        </w:rPr>
        <w:t>Tiwi</w:t>
      </w:r>
      <w:proofErr w:type="spellEnd"/>
      <w:r>
        <w:rPr>
          <w:rFonts w:eastAsia="PMingLiU"/>
          <w:lang w:eastAsia="zh-TW"/>
        </w:rPr>
        <w:t xml:space="preserve"> Islands </w:t>
      </w:r>
      <w:r w:rsidR="00182DFE">
        <w:rPr>
          <w:rFonts w:eastAsia="PMingLiU"/>
          <w:lang w:eastAsia="zh-TW"/>
        </w:rPr>
        <w:t xml:space="preserve">(e.g., Keenan et al. 1990) </w:t>
      </w:r>
      <w:r>
        <w:rPr>
          <w:rFonts w:eastAsia="PMingLiU"/>
          <w:lang w:eastAsia="zh-TW"/>
        </w:rPr>
        <w:t>are prevalent in the build</w:t>
      </w:r>
      <w:r w:rsidR="007A48DD">
        <w:rPr>
          <w:rFonts w:eastAsia="PMingLiU"/>
          <w:lang w:eastAsia="zh-TW"/>
        </w:rPr>
        <w:t>-</w:t>
      </w:r>
      <w:r>
        <w:rPr>
          <w:rFonts w:eastAsia="PMingLiU"/>
          <w:lang w:eastAsia="zh-TW"/>
        </w:rPr>
        <w:t xml:space="preserve">up </w:t>
      </w:r>
      <w:r w:rsidR="00F25D78">
        <w:rPr>
          <w:rFonts w:eastAsia="PMingLiU"/>
          <w:lang w:eastAsia="zh-TW"/>
        </w:rPr>
        <w:t xml:space="preserve">(E regime) </w:t>
      </w:r>
      <w:r>
        <w:rPr>
          <w:rFonts w:eastAsia="PMingLiU"/>
          <w:lang w:eastAsia="zh-TW"/>
        </w:rPr>
        <w:t xml:space="preserve">and break </w:t>
      </w:r>
      <w:r w:rsidR="00E1023D">
        <w:rPr>
          <w:rFonts w:eastAsia="PMingLiU"/>
          <w:lang w:eastAsia="zh-TW"/>
        </w:rPr>
        <w:t>(ME) regimes</w:t>
      </w:r>
      <w:r>
        <w:rPr>
          <w:rFonts w:eastAsia="PMingLiU"/>
          <w:lang w:eastAsia="zh-TW"/>
        </w:rPr>
        <w:t xml:space="preserve"> of the wet season.</w:t>
      </w:r>
    </w:p>
    <w:p w14:paraId="2FB00AAC" w14:textId="4F1CF923" w:rsidR="00F25D78" w:rsidRDefault="00C836FB" w:rsidP="00B37573">
      <w:pPr>
        <w:widowControl w:val="0"/>
        <w:spacing w:line="240" w:lineRule="atLeast"/>
        <w:ind w:firstLine="480"/>
        <w:rPr>
          <w:rFonts w:eastAsia="PMingLiU"/>
          <w:lang w:eastAsia="zh-TW"/>
        </w:rPr>
      </w:pPr>
      <w:proofErr w:type="spellStart"/>
      <w:r>
        <w:rPr>
          <w:rFonts w:eastAsia="PMingLiU"/>
          <w:lang w:eastAsia="zh-TW"/>
        </w:rPr>
        <w:t>Drosdowsky’s</w:t>
      </w:r>
      <w:proofErr w:type="spellEnd"/>
      <w:r>
        <w:rPr>
          <w:rFonts w:eastAsia="PMingLiU"/>
          <w:lang w:eastAsia="zh-TW"/>
        </w:rPr>
        <w:t xml:space="preserve"> (1996) analysis identified the mean length of active monsoon periods to be about two weeks, with a mean return period of about a month. In both estimates the standard deviation was approximately two weeks, suggesting significant variability in length and recurrence interval. Some of this variability, and monsoon onset, can be linked to the Madden Julian Oscillation (MJO; see </w:t>
      </w:r>
      <w:r>
        <w:rPr>
          <w:rFonts w:eastAsia="PMingLiU"/>
          <w:lang w:eastAsia="zh-TW"/>
        </w:rPr>
        <w:t>Wheeler and McBride 2011 for a detailed discussion</w:t>
      </w:r>
      <w:r w:rsidR="004C5EC7">
        <w:rPr>
          <w:rFonts w:eastAsia="PMingLiU"/>
          <w:lang w:eastAsia="zh-TW"/>
        </w:rPr>
        <w:t xml:space="preserve">). For example, </w:t>
      </w:r>
      <w:r>
        <w:rPr>
          <w:rFonts w:eastAsia="PMingLiU"/>
          <w:lang w:eastAsia="zh-TW"/>
        </w:rPr>
        <w:t>Pope et al. (2009) showed that the ME (break) regime showed a slight increase in its occurrence during phases 3-4 of the MJO, as measured by the W</w:t>
      </w:r>
      <w:r w:rsidR="00F25D78">
        <w:rPr>
          <w:rFonts w:eastAsia="PMingLiU"/>
          <w:lang w:eastAsia="zh-TW"/>
        </w:rPr>
        <w:t>heeler and Hendon (2004) index.</w:t>
      </w:r>
    </w:p>
    <w:p w14:paraId="0C8DDF65" w14:textId="3D86F56D" w:rsidR="00C836FB" w:rsidRDefault="00C836FB" w:rsidP="00B37573">
      <w:pPr>
        <w:widowControl w:val="0"/>
        <w:spacing w:line="240" w:lineRule="atLeast"/>
        <w:ind w:firstLine="480"/>
      </w:pPr>
      <w:r>
        <w:rPr>
          <w:rFonts w:eastAsia="PMingLiU"/>
          <w:lang w:eastAsia="zh-TW"/>
        </w:rPr>
        <w:t>Pope et al.</w:t>
      </w:r>
      <w:r w:rsidR="0061294B">
        <w:rPr>
          <w:rFonts w:eastAsia="PMingLiU"/>
          <w:lang w:eastAsia="zh-TW"/>
        </w:rPr>
        <w:t xml:space="preserve"> (2009) showed </w:t>
      </w:r>
      <w:r>
        <w:rPr>
          <w:rFonts w:eastAsia="PMingLiU"/>
          <w:lang w:eastAsia="zh-TW"/>
        </w:rPr>
        <w:t>that the ME regime (break) actually has the highest probability of occurrence (</w:t>
      </w:r>
      <w:r w:rsidR="00D52034">
        <w:rPr>
          <w:rFonts w:eastAsia="PMingLiU"/>
          <w:lang w:eastAsia="zh-TW"/>
        </w:rPr>
        <w:t>40-50%</w:t>
      </w:r>
      <w:r>
        <w:rPr>
          <w:rFonts w:eastAsia="PMingLiU"/>
          <w:lang w:eastAsia="zh-TW"/>
        </w:rPr>
        <w:t xml:space="preserve">) of all the regimes between </w:t>
      </w:r>
      <w:r w:rsidR="0061294B">
        <w:rPr>
          <w:rFonts w:eastAsia="PMingLiU"/>
          <w:lang w:eastAsia="zh-TW"/>
        </w:rPr>
        <w:t xml:space="preserve">December and March, followed by the SW regime and then the DW regime. Though if the two westerly regimes (DW and SW) were combined together they would form the most frequent regime. This analysis is updated for the period 1957 to 2017 in Fig. </w:t>
      </w:r>
      <w:r w:rsidR="003B2930">
        <w:rPr>
          <w:rFonts w:eastAsia="PMingLiU"/>
          <w:lang w:eastAsia="zh-TW"/>
        </w:rPr>
        <w:t>4</w:t>
      </w:r>
      <w:r w:rsidR="0061294B">
        <w:rPr>
          <w:rFonts w:eastAsia="PMingLiU"/>
          <w:lang w:eastAsia="zh-TW"/>
        </w:rPr>
        <w:t xml:space="preserve">. </w:t>
      </w:r>
    </w:p>
    <w:p w14:paraId="78F87456" w14:textId="3D906E0E" w:rsidR="0084379E" w:rsidRDefault="0084379E" w:rsidP="0084379E">
      <w:pPr>
        <w:widowControl w:val="0"/>
        <w:spacing w:line="240" w:lineRule="atLeast"/>
        <w:ind w:firstLine="480"/>
        <w:rPr>
          <w:rFonts w:eastAsia="PMingLiU"/>
          <w:lang w:eastAsia="zh-TW"/>
        </w:rPr>
      </w:pPr>
      <w:r>
        <w:rPr>
          <w:rFonts w:eastAsia="PMingLiU"/>
          <w:lang w:eastAsia="zh-TW"/>
        </w:rPr>
        <w:t>Kajikawa et al. (20</w:t>
      </w:r>
      <w:r w:rsidR="000B0739">
        <w:rPr>
          <w:rFonts w:eastAsia="PMingLiU"/>
          <w:lang w:eastAsia="zh-TW"/>
        </w:rPr>
        <w:t>10</w:t>
      </w:r>
      <w:r>
        <w:rPr>
          <w:rFonts w:eastAsia="PMingLiU"/>
          <w:lang w:eastAsia="zh-TW"/>
        </w:rPr>
        <w:t>) created an Australian monsoon index, defined as the spatial average (over the area 5</w:t>
      </w:r>
      <w:r>
        <w:rPr>
          <w:rFonts w:eastAsia="PMingLiU"/>
          <w:lang w:eastAsia="zh-TW"/>
        </w:rPr>
        <w:sym w:font="Symbol" w:char="F0B0"/>
      </w:r>
      <w:r>
        <w:rPr>
          <w:rFonts w:eastAsia="PMingLiU"/>
          <w:lang w:eastAsia="zh-TW"/>
        </w:rPr>
        <w:t xml:space="preserve">S – 15 </w:t>
      </w:r>
      <w:r>
        <w:rPr>
          <w:rFonts w:eastAsia="PMingLiU"/>
          <w:lang w:eastAsia="zh-TW"/>
        </w:rPr>
        <w:sym w:font="Symbol" w:char="F0B0"/>
      </w:r>
      <w:r>
        <w:rPr>
          <w:rFonts w:eastAsia="PMingLiU"/>
          <w:lang w:eastAsia="zh-TW"/>
        </w:rPr>
        <w:t>S, 110</w:t>
      </w:r>
      <w:r>
        <w:rPr>
          <w:rFonts w:eastAsia="PMingLiU"/>
          <w:lang w:eastAsia="zh-TW"/>
        </w:rPr>
        <w:sym w:font="Symbol" w:char="F0B0"/>
      </w:r>
      <w:r>
        <w:rPr>
          <w:rFonts w:eastAsia="PMingLiU"/>
          <w:lang w:eastAsia="zh-TW"/>
        </w:rPr>
        <w:t>E – 130</w:t>
      </w:r>
      <w:r>
        <w:rPr>
          <w:rFonts w:eastAsia="PMingLiU"/>
          <w:lang w:eastAsia="zh-TW"/>
        </w:rPr>
        <w:sym w:font="Symbol" w:char="F0B0"/>
      </w:r>
      <w:r>
        <w:rPr>
          <w:rFonts w:eastAsia="PMingLiU"/>
          <w:lang w:eastAsia="zh-TW"/>
        </w:rPr>
        <w:t xml:space="preserve">E) of the 850-hPa zonal wind. This index allows assessment of the monsoon onset, </w:t>
      </w:r>
      <w:proofErr w:type="spellStart"/>
      <w:r>
        <w:rPr>
          <w:rFonts w:eastAsia="PMingLiU"/>
          <w:lang w:eastAsia="zh-TW"/>
        </w:rPr>
        <w:t>intraseasonal</w:t>
      </w:r>
      <w:proofErr w:type="spellEnd"/>
      <w:r>
        <w:rPr>
          <w:rFonts w:eastAsia="PMingLiU"/>
          <w:lang w:eastAsia="zh-TW"/>
        </w:rPr>
        <w:t xml:space="preserve">, interannual and interdecadal variability of the Australian monsoon, over a broader region than just Darwin. Using this index, Kajikawa et al. </w:t>
      </w:r>
      <w:r w:rsidR="000731CE">
        <w:rPr>
          <w:rFonts w:eastAsia="PMingLiU"/>
          <w:lang w:eastAsia="zh-TW"/>
        </w:rPr>
        <w:t>(20</w:t>
      </w:r>
      <w:r w:rsidR="000B0739">
        <w:rPr>
          <w:rFonts w:eastAsia="PMingLiU"/>
          <w:lang w:eastAsia="zh-TW"/>
        </w:rPr>
        <w:t>10</w:t>
      </w:r>
      <w:r w:rsidR="000731CE">
        <w:rPr>
          <w:rFonts w:eastAsia="PMingLiU"/>
          <w:lang w:eastAsia="zh-TW"/>
        </w:rPr>
        <w:t xml:space="preserve">) </w:t>
      </w:r>
      <w:r>
        <w:rPr>
          <w:rFonts w:eastAsia="PMingLiU"/>
          <w:lang w:eastAsia="zh-TW"/>
        </w:rPr>
        <w:t>found that the monsoon onset had noteworthy interannual variability, but the monsoon retreat did not as it was more closely linked to the annual cycle. Moreover, they showed that early monsoon onset was related to a strong monsoon season, and vice versa.</w:t>
      </w:r>
    </w:p>
    <w:p w14:paraId="681E66F7" w14:textId="77777777" w:rsidR="0084379E" w:rsidRDefault="0084379E" w:rsidP="00276EA5">
      <w:pPr>
        <w:keepNext/>
        <w:autoSpaceDE w:val="0"/>
        <w:autoSpaceDN w:val="0"/>
        <w:adjustRightInd w:val="0"/>
        <w:spacing w:line="240" w:lineRule="atLeast"/>
        <w:rPr>
          <w:sz w:val="18"/>
          <w:szCs w:val="18"/>
        </w:rPr>
        <w:sectPr w:rsidR="0084379E" w:rsidSect="00C836FB">
          <w:footnotePr>
            <w:numFmt w:val="lowerLetter"/>
          </w:footnotePr>
          <w:type w:val="continuous"/>
          <w:pgSz w:w="11909" w:h="16834" w:code="9"/>
          <w:pgMar w:top="2290" w:right="1642" w:bottom="2304" w:left="1627" w:header="2290" w:footer="2304" w:gutter="0"/>
          <w:pgNumType w:start="1"/>
          <w:cols w:num="2" w:space="357"/>
          <w:titlePg/>
          <w:docGrid w:linePitch="360"/>
        </w:sectPr>
      </w:pPr>
    </w:p>
    <w:p w14:paraId="6EE76E9D" w14:textId="05BCB51A" w:rsidR="000239C3" w:rsidRDefault="00D36C58" w:rsidP="00C775AC">
      <w:pPr>
        <w:keepNext/>
        <w:autoSpaceDE w:val="0"/>
        <w:autoSpaceDN w:val="0"/>
        <w:adjustRightInd w:val="0"/>
        <w:spacing w:line="240" w:lineRule="atLeast"/>
        <w:jc w:val="center"/>
        <w:rPr>
          <w:sz w:val="18"/>
          <w:szCs w:val="18"/>
        </w:rPr>
      </w:pPr>
      <w:r>
        <w:rPr>
          <w:noProof/>
          <w:sz w:val="18"/>
          <w:szCs w:val="18"/>
        </w:rPr>
        <w:lastRenderedPageBreak/>
        <w:drawing>
          <wp:inline distT="0" distB="0" distL="0" distR="0" wp14:anchorId="337C5C3F" wp14:editId="185D9D17">
            <wp:extent cx="3067196" cy="2763671"/>
            <wp:effectExtent l="0" t="0" r="0" b="508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Todds_Topo_3.png"/>
                    <pic:cNvPicPr/>
                  </pic:nvPicPr>
                  <pic:blipFill>
                    <a:blip r:embed="rId11"/>
                    <a:stretch>
                      <a:fillRect/>
                    </a:stretch>
                  </pic:blipFill>
                  <pic:spPr>
                    <a:xfrm>
                      <a:off x="0" y="0"/>
                      <a:ext cx="3095415" cy="2789097"/>
                    </a:xfrm>
                    <a:prstGeom prst="rect">
                      <a:avLst/>
                    </a:prstGeom>
                  </pic:spPr>
                </pic:pic>
              </a:graphicData>
            </a:graphic>
          </wp:inline>
        </w:drawing>
      </w:r>
    </w:p>
    <w:p w14:paraId="03D9FC5A" w14:textId="5CB2B0EE" w:rsidR="00D36C58" w:rsidRDefault="00D36C58" w:rsidP="00276EA5">
      <w:pPr>
        <w:keepNext/>
        <w:autoSpaceDE w:val="0"/>
        <w:autoSpaceDN w:val="0"/>
        <w:adjustRightInd w:val="0"/>
        <w:spacing w:line="240" w:lineRule="atLeast"/>
        <w:rPr>
          <w:sz w:val="18"/>
          <w:szCs w:val="18"/>
        </w:rPr>
      </w:pPr>
    </w:p>
    <w:p w14:paraId="6DC0507E" w14:textId="52E9C01A" w:rsidR="00D36C58" w:rsidRDefault="00D36C58" w:rsidP="00D36C58">
      <w:pPr>
        <w:keepNext/>
        <w:autoSpaceDE w:val="0"/>
        <w:autoSpaceDN w:val="0"/>
        <w:adjustRightInd w:val="0"/>
        <w:spacing w:line="240" w:lineRule="atLeast"/>
        <w:jc w:val="center"/>
        <w:rPr>
          <w:sz w:val="18"/>
          <w:szCs w:val="18"/>
        </w:rPr>
      </w:pPr>
      <w:r>
        <w:rPr>
          <w:sz w:val="18"/>
          <w:szCs w:val="18"/>
        </w:rPr>
        <w:t xml:space="preserve">Fig. 1 Region of interest. The maps show Northern Australia and surrounding islands, with the red dot the location of the CPOL Darwin radar and its observational domain denoted by the black square. The inset shows the </w:t>
      </w:r>
      <w:proofErr w:type="spellStart"/>
      <w:r>
        <w:rPr>
          <w:sz w:val="18"/>
          <w:szCs w:val="18"/>
        </w:rPr>
        <w:t>Tiwi</w:t>
      </w:r>
      <w:proofErr w:type="spellEnd"/>
      <w:r>
        <w:rPr>
          <w:sz w:val="18"/>
          <w:szCs w:val="18"/>
        </w:rPr>
        <w:t xml:space="preserve"> Islands (Bathurst Island to the west and Melville Island to the east).   </w:t>
      </w:r>
    </w:p>
    <w:p w14:paraId="4E3A890E" w14:textId="36A8BBD2" w:rsidR="00D36C58" w:rsidRDefault="00D36C58" w:rsidP="00276EA5">
      <w:pPr>
        <w:keepNext/>
        <w:autoSpaceDE w:val="0"/>
        <w:autoSpaceDN w:val="0"/>
        <w:adjustRightInd w:val="0"/>
        <w:spacing w:line="240" w:lineRule="atLeast"/>
        <w:rPr>
          <w:sz w:val="18"/>
          <w:szCs w:val="18"/>
        </w:rPr>
      </w:pPr>
    </w:p>
    <w:p w14:paraId="2C27D51D" w14:textId="594CEA19" w:rsidR="0083051E" w:rsidRDefault="00D12AF3" w:rsidP="00B37573">
      <w:pPr>
        <w:keepNext/>
        <w:autoSpaceDE w:val="0"/>
        <w:autoSpaceDN w:val="0"/>
        <w:adjustRightInd w:val="0"/>
        <w:spacing w:line="240" w:lineRule="atLeast"/>
        <w:jc w:val="center"/>
        <w:rPr>
          <w:sz w:val="18"/>
          <w:szCs w:val="18"/>
        </w:rPr>
      </w:pPr>
      <w:r>
        <w:rPr>
          <w:noProof/>
          <w:sz w:val="18"/>
          <w:szCs w:val="18"/>
          <w:lang w:val="en-GB" w:eastAsia="en-GB"/>
        </w:rPr>
        <w:drawing>
          <wp:inline distT="0" distB="0" distL="0" distR="0" wp14:anchorId="76BD9B11" wp14:editId="1006429E">
            <wp:extent cx="5486400" cy="3134995"/>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2005-06_monsoon_bursts_with_pope_regimes_alpha1_v2.jpg"/>
                    <pic:cNvPicPr/>
                  </pic:nvPicPr>
                  <pic:blipFill>
                    <a:blip r:embed="rId12">
                      <a:extLst>
                        <a:ext uri="{28A0092B-C50C-407E-A947-70E740481C1C}">
                          <a14:useLocalDpi xmlns:a14="http://schemas.microsoft.com/office/drawing/2010/main" val="0"/>
                        </a:ext>
                      </a:extLst>
                    </a:blip>
                    <a:stretch>
                      <a:fillRect/>
                    </a:stretch>
                  </pic:blipFill>
                  <pic:spPr>
                    <a:xfrm>
                      <a:off x="0" y="0"/>
                      <a:ext cx="5486400" cy="3134995"/>
                    </a:xfrm>
                    <a:prstGeom prst="rect">
                      <a:avLst/>
                    </a:prstGeom>
                  </pic:spPr>
                </pic:pic>
              </a:graphicData>
            </a:graphic>
          </wp:inline>
        </w:drawing>
      </w:r>
    </w:p>
    <w:p w14:paraId="0F278837" w14:textId="0088E5AC" w:rsidR="0083051E" w:rsidRDefault="0083051E" w:rsidP="00B37573">
      <w:pPr>
        <w:keepNext/>
        <w:autoSpaceDE w:val="0"/>
        <w:autoSpaceDN w:val="0"/>
        <w:adjustRightInd w:val="0"/>
        <w:spacing w:line="240" w:lineRule="atLeast"/>
        <w:jc w:val="center"/>
        <w:rPr>
          <w:sz w:val="18"/>
          <w:szCs w:val="18"/>
        </w:rPr>
      </w:pPr>
    </w:p>
    <w:p w14:paraId="6B4C8548" w14:textId="7D822139" w:rsidR="0083051E" w:rsidRDefault="0083051E" w:rsidP="00B37573">
      <w:pPr>
        <w:keepNext/>
        <w:autoSpaceDE w:val="0"/>
        <w:autoSpaceDN w:val="0"/>
        <w:adjustRightInd w:val="0"/>
        <w:spacing w:line="240" w:lineRule="atLeast"/>
        <w:jc w:val="center"/>
        <w:rPr>
          <w:sz w:val="18"/>
          <w:szCs w:val="18"/>
        </w:rPr>
      </w:pPr>
      <w:r>
        <w:rPr>
          <w:sz w:val="18"/>
          <w:szCs w:val="18"/>
        </w:rPr>
        <w:t xml:space="preserve">Fig. </w:t>
      </w:r>
      <w:r w:rsidR="00835340">
        <w:rPr>
          <w:sz w:val="18"/>
          <w:szCs w:val="18"/>
        </w:rPr>
        <w:t xml:space="preserve">2 </w:t>
      </w:r>
      <w:r>
        <w:rPr>
          <w:sz w:val="18"/>
          <w:szCs w:val="18"/>
        </w:rPr>
        <w:t xml:space="preserve">Rainfall during the Australian monsoon, averaged over the region shown in the inset map. Solid </w:t>
      </w:r>
      <w:r w:rsidR="00D12AF3">
        <w:rPr>
          <w:sz w:val="18"/>
          <w:szCs w:val="18"/>
        </w:rPr>
        <w:t>white</w:t>
      </w:r>
      <w:r>
        <w:rPr>
          <w:sz w:val="18"/>
          <w:szCs w:val="18"/>
        </w:rPr>
        <w:t xml:space="preserve"> lin</w:t>
      </w:r>
      <w:r w:rsidR="000A3221">
        <w:rPr>
          <w:sz w:val="18"/>
          <w:szCs w:val="18"/>
        </w:rPr>
        <w:t>e is the average rainfall from 1979</w:t>
      </w:r>
      <w:r>
        <w:rPr>
          <w:sz w:val="18"/>
          <w:szCs w:val="18"/>
        </w:rPr>
        <w:t xml:space="preserve"> to 20</w:t>
      </w:r>
      <w:r w:rsidR="000A3221">
        <w:rPr>
          <w:sz w:val="18"/>
          <w:szCs w:val="18"/>
        </w:rPr>
        <w:t>10</w:t>
      </w:r>
      <w:r>
        <w:rPr>
          <w:sz w:val="18"/>
          <w:szCs w:val="18"/>
        </w:rPr>
        <w:t xml:space="preserve">. The solid black line is the rainfall for the 2005/2006 </w:t>
      </w:r>
      <w:r w:rsidR="00C94891">
        <w:rPr>
          <w:sz w:val="18"/>
          <w:szCs w:val="18"/>
        </w:rPr>
        <w:t xml:space="preserve">season. Colored shading represents the Pope regime categories </w:t>
      </w:r>
      <w:r w:rsidR="005D03CF">
        <w:rPr>
          <w:sz w:val="18"/>
          <w:szCs w:val="18"/>
        </w:rPr>
        <w:t>(</w:t>
      </w:r>
      <w:r w:rsidR="00C94891">
        <w:rPr>
          <w:sz w:val="18"/>
          <w:szCs w:val="18"/>
        </w:rPr>
        <w:t>discussed in the text</w:t>
      </w:r>
      <w:r w:rsidR="005D03CF">
        <w:rPr>
          <w:sz w:val="18"/>
          <w:szCs w:val="18"/>
        </w:rPr>
        <w:t>) for the 2005/2006 season</w:t>
      </w:r>
      <w:r w:rsidR="00C94891">
        <w:rPr>
          <w:sz w:val="18"/>
          <w:szCs w:val="18"/>
        </w:rPr>
        <w:t>.</w:t>
      </w:r>
      <w:r w:rsidR="000A3221">
        <w:rPr>
          <w:sz w:val="18"/>
          <w:szCs w:val="18"/>
        </w:rPr>
        <w:t xml:space="preserve"> Rainfall is from the Australian Water Availability Project (AWAP</w:t>
      </w:r>
      <w:r w:rsidR="00077077">
        <w:rPr>
          <w:sz w:val="18"/>
          <w:szCs w:val="18"/>
        </w:rPr>
        <w:t>, Jones et al. 2009</w:t>
      </w:r>
      <w:r w:rsidR="000A3221">
        <w:rPr>
          <w:sz w:val="18"/>
          <w:szCs w:val="18"/>
        </w:rPr>
        <w:t>) dataset.</w:t>
      </w:r>
    </w:p>
    <w:p w14:paraId="7AA14ED0" w14:textId="77777777" w:rsidR="0083051E" w:rsidRDefault="0083051E" w:rsidP="00B37573">
      <w:pPr>
        <w:keepNext/>
        <w:autoSpaceDE w:val="0"/>
        <w:autoSpaceDN w:val="0"/>
        <w:adjustRightInd w:val="0"/>
        <w:spacing w:line="240" w:lineRule="atLeast"/>
        <w:jc w:val="center"/>
        <w:rPr>
          <w:sz w:val="18"/>
          <w:szCs w:val="18"/>
        </w:rPr>
      </w:pPr>
    </w:p>
    <w:p w14:paraId="1959818B" w14:textId="77777777" w:rsidR="0083051E" w:rsidRDefault="0083051E" w:rsidP="00B37573">
      <w:pPr>
        <w:keepNext/>
        <w:autoSpaceDE w:val="0"/>
        <w:autoSpaceDN w:val="0"/>
        <w:adjustRightInd w:val="0"/>
        <w:spacing w:line="240" w:lineRule="atLeast"/>
        <w:jc w:val="center"/>
        <w:rPr>
          <w:sz w:val="18"/>
          <w:szCs w:val="18"/>
        </w:rPr>
      </w:pPr>
      <w:bookmarkStart w:id="8" w:name="_GoBack"/>
      <w:bookmarkEnd w:id="8"/>
    </w:p>
    <w:p w14:paraId="2C51E618" w14:textId="77777777" w:rsidR="0083051E" w:rsidRPr="000239C3" w:rsidRDefault="0083051E" w:rsidP="00B37573">
      <w:pPr>
        <w:keepNext/>
        <w:autoSpaceDE w:val="0"/>
        <w:autoSpaceDN w:val="0"/>
        <w:adjustRightInd w:val="0"/>
        <w:spacing w:line="240" w:lineRule="atLeast"/>
        <w:jc w:val="center"/>
        <w:rPr>
          <w:sz w:val="18"/>
          <w:szCs w:val="18"/>
        </w:rPr>
      </w:pPr>
    </w:p>
    <w:p w14:paraId="14DB0B13" w14:textId="77777777" w:rsidR="005D03CF" w:rsidRDefault="005D03CF" w:rsidP="005D03CF">
      <w:pPr>
        <w:rPr>
          <w:lang w:val="en-GB"/>
        </w:rPr>
      </w:pPr>
    </w:p>
    <w:p w14:paraId="32448622" w14:textId="77777777" w:rsidR="005D03CF" w:rsidRDefault="005D03CF" w:rsidP="005D03CF">
      <w:pPr>
        <w:rPr>
          <w:lang w:val="en-GB"/>
        </w:rPr>
      </w:pPr>
    </w:p>
    <w:p w14:paraId="41541798" w14:textId="60894D14" w:rsidR="00F47874" w:rsidRDefault="00D36C58" w:rsidP="00F47874">
      <w:pPr>
        <w:pStyle w:val="Caption"/>
        <w:spacing w:before="0" w:after="0" w:line="240" w:lineRule="atLeast"/>
        <w:jc w:val="center"/>
        <w:rPr>
          <w:b w:val="0"/>
          <w:sz w:val="18"/>
          <w:szCs w:val="18"/>
        </w:rPr>
      </w:pPr>
      <w:r>
        <w:rPr>
          <w:b w:val="0"/>
          <w:noProof/>
          <w:sz w:val="18"/>
          <w:szCs w:val="18"/>
        </w:rPr>
        <w:drawing>
          <wp:inline distT="0" distB="0" distL="0" distR="0" wp14:anchorId="76A287E5" wp14:editId="0DCED1B2">
            <wp:extent cx="5486400" cy="1953260"/>
            <wp:effectExtent l="0" t="0" r="0" b="254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review1_cpol_figure.jpg"/>
                    <pic:cNvPicPr/>
                  </pic:nvPicPr>
                  <pic:blipFill>
                    <a:blip r:embed="rId13"/>
                    <a:stretch>
                      <a:fillRect/>
                    </a:stretch>
                  </pic:blipFill>
                  <pic:spPr>
                    <a:xfrm>
                      <a:off x="0" y="0"/>
                      <a:ext cx="5486400" cy="1953260"/>
                    </a:xfrm>
                    <a:prstGeom prst="rect">
                      <a:avLst/>
                    </a:prstGeom>
                  </pic:spPr>
                </pic:pic>
              </a:graphicData>
            </a:graphic>
          </wp:inline>
        </w:drawing>
      </w:r>
    </w:p>
    <w:p w14:paraId="06A8EFDA" w14:textId="77777777" w:rsidR="007821B6" w:rsidRDefault="007821B6" w:rsidP="00F47874">
      <w:pPr>
        <w:pStyle w:val="Caption"/>
        <w:spacing w:before="0" w:after="0" w:line="240" w:lineRule="atLeast"/>
        <w:jc w:val="center"/>
        <w:rPr>
          <w:b w:val="0"/>
          <w:sz w:val="18"/>
          <w:szCs w:val="18"/>
        </w:rPr>
      </w:pPr>
    </w:p>
    <w:p w14:paraId="521A00A1" w14:textId="0D011ED4" w:rsidR="00F47874" w:rsidRDefault="00F47874" w:rsidP="00835340">
      <w:pPr>
        <w:pStyle w:val="Caption"/>
        <w:spacing w:before="0" w:after="0" w:line="240" w:lineRule="atLeast"/>
        <w:jc w:val="center"/>
        <w:rPr>
          <w:b w:val="0"/>
          <w:sz w:val="18"/>
          <w:szCs w:val="18"/>
          <w:lang w:val="en-GB"/>
        </w:rPr>
      </w:pPr>
      <w:r>
        <w:rPr>
          <w:b w:val="0"/>
          <w:sz w:val="18"/>
          <w:szCs w:val="18"/>
        </w:rPr>
        <w:t>Fig.</w:t>
      </w:r>
      <w:r w:rsidRPr="000239C3">
        <w:rPr>
          <w:b w:val="0"/>
          <w:sz w:val="18"/>
          <w:szCs w:val="18"/>
        </w:rPr>
        <w:t xml:space="preserve"> </w:t>
      </w:r>
      <w:r w:rsidR="00835340">
        <w:rPr>
          <w:b w:val="0"/>
          <w:sz w:val="18"/>
          <w:szCs w:val="18"/>
        </w:rPr>
        <w:t xml:space="preserve">3 </w:t>
      </w:r>
      <w:r w:rsidR="00D36C58">
        <w:rPr>
          <w:b w:val="0"/>
          <w:sz w:val="18"/>
          <w:szCs w:val="18"/>
          <w:lang w:val="en-GB"/>
        </w:rPr>
        <w:t>Radar</w:t>
      </w:r>
      <w:r>
        <w:rPr>
          <w:b w:val="0"/>
          <w:sz w:val="18"/>
          <w:szCs w:val="18"/>
          <w:lang w:val="en-GB"/>
        </w:rPr>
        <w:t>-derived rain</w:t>
      </w:r>
      <w:r w:rsidR="00D36C58">
        <w:rPr>
          <w:b w:val="0"/>
          <w:sz w:val="18"/>
          <w:szCs w:val="18"/>
          <w:lang w:val="en-GB"/>
        </w:rPr>
        <w:t>fall</w:t>
      </w:r>
      <w:r>
        <w:rPr>
          <w:b w:val="0"/>
          <w:sz w:val="18"/>
          <w:szCs w:val="18"/>
          <w:lang w:val="en-GB"/>
        </w:rPr>
        <w:t xml:space="preserve"> </w:t>
      </w:r>
      <w:r w:rsidRPr="002D645E">
        <w:rPr>
          <w:b w:val="0"/>
          <w:sz w:val="18"/>
          <w:szCs w:val="18"/>
          <w:lang w:val="en-GB"/>
        </w:rPr>
        <w:t>from the Gunn Point polarimetric radar</w:t>
      </w:r>
      <w:r w:rsidR="00D36C58">
        <w:rPr>
          <w:b w:val="0"/>
          <w:sz w:val="18"/>
          <w:szCs w:val="18"/>
          <w:lang w:val="en-GB"/>
        </w:rPr>
        <w:t xml:space="preserve"> (CPOL)</w:t>
      </w:r>
      <w:r w:rsidRPr="002D645E">
        <w:rPr>
          <w:b w:val="0"/>
          <w:sz w:val="18"/>
          <w:szCs w:val="18"/>
          <w:lang w:val="en-GB"/>
        </w:rPr>
        <w:t xml:space="preserve">. </w:t>
      </w:r>
      <w:r w:rsidR="00D36C58">
        <w:rPr>
          <w:b w:val="0"/>
          <w:sz w:val="18"/>
          <w:szCs w:val="18"/>
          <w:lang w:val="en-GB"/>
        </w:rPr>
        <w:t>Left</w:t>
      </w:r>
      <w:r w:rsidR="00835340">
        <w:rPr>
          <w:b w:val="0"/>
          <w:sz w:val="18"/>
          <w:szCs w:val="18"/>
          <w:lang w:val="en-GB"/>
        </w:rPr>
        <w:t xml:space="preserve"> is the average daily rainfall from January to February 2006. The centre and right images are </w:t>
      </w:r>
      <w:r w:rsidRPr="002D645E">
        <w:rPr>
          <w:b w:val="0"/>
          <w:sz w:val="18"/>
          <w:szCs w:val="18"/>
          <w:lang w:val="en-GB"/>
        </w:rPr>
        <w:t>example</w:t>
      </w:r>
      <w:r w:rsidR="00835340">
        <w:rPr>
          <w:b w:val="0"/>
          <w:sz w:val="18"/>
          <w:szCs w:val="18"/>
          <w:lang w:val="en-GB"/>
        </w:rPr>
        <w:t>s of instantaneous rain rate</w:t>
      </w:r>
      <w:r w:rsidRPr="002D645E">
        <w:rPr>
          <w:b w:val="0"/>
          <w:sz w:val="18"/>
          <w:szCs w:val="18"/>
          <w:lang w:val="en-GB"/>
        </w:rPr>
        <w:t xml:space="preserve"> from the </w:t>
      </w:r>
      <w:r>
        <w:rPr>
          <w:b w:val="0"/>
          <w:sz w:val="18"/>
          <w:szCs w:val="18"/>
          <w:lang w:val="en-GB"/>
        </w:rPr>
        <w:t>break</w:t>
      </w:r>
      <w:r w:rsidR="00F25D78">
        <w:rPr>
          <w:b w:val="0"/>
          <w:sz w:val="18"/>
          <w:szCs w:val="18"/>
          <w:lang w:val="en-GB"/>
        </w:rPr>
        <w:t xml:space="preserve"> (ME regime)</w:t>
      </w:r>
      <w:r>
        <w:rPr>
          <w:b w:val="0"/>
          <w:sz w:val="18"/>
          <w:szCs w:val="18"/>
          <w:lang w:val="en-GB"/>
        </w:rPr>
        <w:t xml:space="preserve"> at 060</w:t>
      </w:r>
      <w:r w:rsidRPr="002D645E">
        <w:rPr>
          <w:b w:val="0"/>
          <w:sz w:val="18"/>
          <w:szCs w:val="18"/>
          <w:lang w:val="en-GB"/>
        </w:rPr>
        <w:t xml:space="preserve">0 </w:t>
      </w:r>
      <w:r>
        <w:rPr>
          <w:b w:val="0"/>
          <w:sz w:val="18"/>
          <w:szCs w:val="18"/>
          <w:lang w:val="en-GB"/>
        </w:rPr>
        <w:t>UTC</w:t>
      </w:r>
      <w:r w:rsidRPr="002D645E">
        <w:rPr>
          <w:b w:val="0"/>
          <w:sz w:val="18"/>
          <w:szCs w:val="18"/>
          <w:lang w:val="en-GB"/>
        </w:rPr>
        <w:t xml:space="preserve"> </w:t>
      </w:r>
      <w:r>
        <w:rPr>
          <w:b w:val="0"/>
          <w:sz w:val="18"/>
          <w:szCs w:val="18"/>
          <w:lang w:val="en-GB"/>
        </w:rPr>
        <w:t>17</w:t>
      </w:r>
      <w:r w:rsidRPr="002D645E">
        <w:rPr>
          <w:b w:val="0"/>
          <w:sz w:val="18"/>
          <w:szCs w:val="18"/>
          <w:lang w:val="en-GB"/>
        </w:rPr>
        <w:t xml:space="preserve"> </w:t>
      </w:r>
      <w:r>
        <w:rPr>
          <w:b w:val="0"/>
          <w:sz w:val="18"/>
          <w:szCs w:val="18"/>
          <w:lang w:val="en-GB"/>
        </w:rPr>
        <w:t>February 2006 (</w:t>
      </w:r>
      <w:r w:rsidR="00835340">
        <w:rPr>
          <w:b w:val="0"/>
          <w:sz w:val="18"/>
          <w:szCs w:val="18"/>
          <w:lang w:val="en-GB"/>
        </w:rPr>
        <w:t>centre</w:t>
      </w:r>
      <w:r>
        <w:rPr>
          <w:b w:val="0"/>
          <w:sz w:val="18"/>
          <w:szCs w:val="18"/>
          <w:lang w:val="en-GB"/>
        </w:rPr>
        <w:t>)</w:t>
      </w:r>
      <w:r w:rsidRPr="002D645E">
        <w:rPr>
          <w:b w:val="0"/>
          <w:sz w:val="18"/>
          <w:szCs w:val="18"/>
          <w:lang w:val="en-GB"/>
        </w:rPr>
        <w:t xml:space="preserve"> </w:t>
      </w:r>
      <w:r>
        <w:rPr>
          <w:b w:val="0"/>
          <w:sz w:val="18"/>
          <w:szCs w:val="18"/>
          <w:lang w:val="en-GB"/>
        </w:rPr>
        <w:t xml:space="preserve">and </w:t>
      </w:r>
      <w:r w:rsidRPr="002D645E">
        <w:rPr>
          <w:b w:val="0"/>
          <w:sz w:val="18"/>
          <w:szCs w:val="18"/>
          <w:lang w:val="en-GB"/>
        </w:rPr>
        <w:t xml:space="preserve">the </w:t>
      </w:r>
      <w:r>
        <w:rPr>
          <w:b w:val="0"/>
          <w:sz w:val="18"/>
          <w:szCs w:val="18"/>
          <w:lang w:val="en-GB"/>
        </w:rPr>
        <w:t>active monsoon</w:t>
      </w:r>
      <w:r w:rsidRPr="002D645E">
        <w:rPr>
          <w:b w:val="0"/>
          <w:sz w:val="18"/>
          <w:szCs w:val="18"/>
          <w:lang w:val="en-GB"/>
        </w:rPr>
        <w:t xml:space="preserve"> </w:t>
      </w:r>
      <w:r w:rsidR="00F25D78">
        <w:rPr>
          <w:b w:val="0"/>
          <w:sz w:val="18"/>
          <w:szCs w:val="18"/>
          <w:lang w:val="en-GB"/>
        </w:rPr>
        <w:t xml:space="preserve">(DW regime) </w:t>
      </w:r>
      <w:r w:rsidRPr="002D645E">
        <w:rPr>
          <w:b w:val="0"/>
          <w:sz w:val="18"/>
          <w:szCs w:val="18"/>
          <w:lang w:val="en-GB"/>
        </w:rPr>
        <w:t xml:space="preserve">at </w:t>
      </w:r>
      <w:r>
        <w:rPr>
          <w:b w:val="0"/>
          <w:sz w:val="18"/>
          <w:szCs w:val="18"/>
          <w:lang w:val="en-GB"/>
        </w:rPr>
        <w:t>06</w:t>
      </w:r>
      <w:r w:rsidRPr="002D645E">
        <w:rPr>
          <w:b w:val="0"/>
          <w:sz w:val="18"/>
          <w:szCs w:val="18"/>
          <w:lang w:val="en-GB"/>
        </w:rPr>
        <w:t xml:space="preserve">00 </w:t>
      </w:r>
      <w:r>
        <w:rPr>
          <w:b w:val="0"/>
          <w:sz w:val="18"/>
          <w:szCs w:val="18"/>
          <w:lang w:val="en-GB"/>
        </w:rPr>
        <w:t>UTC</w:t>
      </w:r>
      <w:r w:rsidRPr="002D645E">
        <w:rPr>
          <w:b w:val="0"/>
          <w:sz w:val="18"/>
          <w:szCs w:val="18"/>
          <w:lang w:val="en-GB"/>
        </w:rPr>
        <w:t xml:space="preserve"> </w:t>
      </w:r>
      <w:r>
        <w:rPr>
          <w:b w:val="0"/>
          <w:sz w:val="18"/>
          <w:szCs w:val="18"/>
          <w:lang w:val="en-GB"/>
        </w:rPr>
        <w:t>14</w:t>
      </w:r>
      <w:r w:rsidRPr="002D645E">
        <w:rPr>
          <w:b w:val="0"/>
          <w:sz w:val="18"/>
          <w:szCs w:val="18"/>
          <w:lang w:val="en-GB"/>
        </w:rPr>
        <w:t xml:space="preserve"> </w:t>
      </w:r>
      <w:r>
        <w:rPr>
          <w:b w:val="0"/>
          <w:sz w:val="18"/>
          <w:szCs w:val="18"/>
          <w:lang w:val="en-GB"/>
        </w:rPr>
        <w:t>March 2006 (right)</w:t>
      </w:r>
      <w:r w:rsidRPr="002D645E">
        <w:rPr>
          <w:b w:val="0"/>
          <w:sz w:val="18"/>
          <w:szCs w:val="18"/>
          <w:lang w:val="en-GB"/>
        </w:rPr>
        <w:t>. The coast is shown as a solid line and the nominal 150 km range of the radar</w:t>
      </w:r>
      <w:r>
        <w:rPr>
          <w:b w:val="0"/>
          <w:sz w:val="18"/>
          <w:szCs w:val="18"/>
          <w:lang w:val="en-GB"/>
        </w:rPr>
        <w:t xml:space="preserve"> is evident in the </w:t>
      </w:r>
      <w:r w:rsidR="00835340">
        <w:rPr>
          <w:b w:val="0"/>
          <w:sz w:val="18"/>
          <w:szCs w:val="18"/>
          <w:lang w:val="en-GB"/>
        </w:rPr>
        <w:t xml:space="preserve">left </w:t>
      </w:r>
      <w:r>
        <w:rPr>
          <w:b w:val="0"/>
          <w:sz w:val="18"/>
          <w:szCs w:val="18"/>
          <w:lang w:val="en-GB"/>
        </w:rPr>
        <w:t>image</w:t>
      </w:r>
      <w:r w:rsidRPr="002D645E">
        <w:rPr>
          <w:b w:val="0"/>
          <w:sz w:val="18"/>
          <w:szCs w:val="18"/>
          <w:lang w:val="en-GB"/>
        </w:rPr>
        <w:t xml:space="preserve">. </w:t>
      </w:r>
      <w:r w:rsidR="00835340">
        <w:rPr>
          <w:b w:val="0"/>
          <w:sz w:val="18"/>
          <w:szCs w:val="18"/>
          <w:lang w:val="en-GB"/>
        </w:rPr>
        <w:t xml:space="preserve">Note the different colour scales between the average rainfall image and the instantaneous images. </w:t>
      </w:r>
    </w:p>
    <w:p w14:paraId="09DAA2F7" w14:textId="77777777" w:rsidR="005D03CF" w:rsidRDefault="005D03CF" w:rsidP="005D03CF">
      <w:pPr>
        <w:rPr>
          <w:lang w:val="en-GB"/>
        </w:rPr>
      </w:pPr>
    </w:p>
    <w:p w14:paraId="62148427" w14:textId="500C8E52" w:rsidR="00A96F96" w:rsidRPr="00FA4588" w:rsidRDefault="005D03CF" w:rsidP="00B37573">
      <w:pPr>
        <w:autoSpaceDE w:val="0"/>
        <w:autoSpaceDN w:val="0"/>
        <w:adjustRightInd w:val="0"/>
        <w:spacing w:line="240" w:lineRule="atLeast"/>
      </w:pPr>
      <w:r>
        <w:rPr>
          <w:noProof/>
          <w:lang w:val="en-GB" w:eastAsia="en-GB"/>
        </w:rPr>
        <w:drawing>
          <wp:inline distT="0" distB="0" distL="0" distR="0" wp14:anchorId="0CBCC53F" wp14:editId="11CA332D">
            <wp:extent cx="5486400" cy="2743200"/>
            <wp:effectExtent l="0" t="0" r="0"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ope-bar.png"/>
                    <pic:cNvPicPr/>
                  </pic:nvPicPr>
                  <pic:blipFill>
                    <a:blip r:embed="rId14"/>
                    <a:stretch>
                      <a:fillRect/>
                    </a:stretch>
                  </pic:blipFill>
                  <pic:spPr>
                    <a:xfrm>
                      <a:off x="0" y="0"/>
                      <a:ext cx="5486400" cy="2743200"/>
                    </a:xfrm>
                    <a:prstGeom prst="rect">
                      <a:avLst/>
                    </a:prstGeom>
                  </pic:spPr>
                </pic:pic>
              </a:graphicData>
            </a:graphic>
          </wp:inline>
        </w:drawing>
      </w:r>
    </w:p>
    <w:p w14:paraId="151A0856" w14:textId="7DCAA8B4" w:rsidR="000239C3" w:rsidRDefault="005D03CF" w:rsidP="005D03CF">
      <w:pPr>
        <w:autoSpaceDE w:val="0"/>
        <w:autoSpaceDN w:val="0"/>
        <w:adjustRightInd w:val="0"/>
        <w:spacing w:line="240" w:lineRule="atLeast"/>
        <w:ind w:firstLine="567"/>
        <w:jc w:val="center"/>
        <w:rPr>
          <w:sz w:val="18"/>
          <w:szCs w:val="18"/>
          <w:lang w:val="en-GB"/>
        </w:rPr>
      </w:pPr>
      <w:r>
        <w:rPr>
          <w:sz w:val="18"/>
          <w:szCs w:val="18"/>
        </w:rPr>
        <w:t>Fig.</w:t>
      </w:r>
      <w:r w:rsidRPr="000239C3">
        <w:rPr>
          <w:sz w:val="18"/>
          <w:szCs w:val="18"/>
        </w:rPr>
        <w:t xml:space="preserve"> </w:t>
      </w:r>
      <w:r w:rsidR="00835340">
        <w:rPr>
          <w:sz w:val="18"/>
          <w:szCs w:val="18"/>
        </w:rPr>
        <w:t xml:space="preserve">4 </w:t>
      </w:r>
      <w:r>
        <w:rPr>
          <w:sz w:val="18"/>
          <w:szCs w:val="18"/>
        </w:rPr>
        <w:t xml:space="preserve">Frequency of </w:t>
      </w:r>
      <w:r>
        <w:rPr>
          <w:sz w:val="18"/>
          <w:szCs w:val="18"/>
          <w:lang w:val="en-GB"/>
        </w:rPr>
        <w:t>occurrence of the Pope regime categories by month for 1957-2017.</w:t>
      </w:r>
    </w:p>
    <w:p w14:paraId="75937D57" w14:textId="652808C1" w:rsidR="007821B6" w:rsidRDefault="007821B6">
      <w:pPr>
        <w:spacing w:line="240" w:lineRule="auto"/>
        <w:jc w:val="left"/>
      </w:pPr>
    </w:p>
    <w:p w14:paraId="363C74FB" w14:textId="77777777" w:rsidR="005D03CF" w:rsidRDefault="005D03CF" w:rsidP="00B37573">
      <w:pPr>
        <w:autoSpaceDE w:val="0"/>
        <w:autoSpaceDN w:val="0"/>
        <w:adjustRightInd w:val="0"/>
        <w:spacing w:line="240" w:lineRule="atLeast"/>
        <w:ind w:firstLine="567"/>
      </w:pPr>
    </w:p>
    <w:p w14:paraId="6B364B67" w14:textId="77777777" w:rsidR="00276EA5" w:rsidRDefault="00276EA5" w:rsidP="00B37573">
      <w:pPr>
        <w:autoSpaceDE w:val="0"/>
        <w:autoSpaceDN w:val="0"/>
        <w:adjustRightInd w:val="0"/>
        <w:spacing w:line="240" w:lineRule="atLeast"/>
        <w:ind w:firstLine="567"/>
      </w:pPr>
    </w:p>
    <w:p w14:paraId="481EAA21" w14:textId="77777777" w:rsidR="005D03CF" w:rsidRDefault="005D03CF" w:rsidP="00B37573">
      <w:pPr>
        <w:autoSpaceDE w:val="0"/>
        <w:autoSpaceDN w:val="0"/>
        <w:adjustRightInd w:val="0"/>
        <w:spacing w:line="240" w:lineRule="atLeast"/>
        <w:ind w:firstLine="567"/>
        <w:sectPr w:rsidR="005D03CF" w:rsidSect="000239C3">
          <w:footnotePr>
            <w:numFmt w:val="lowerLetter"/>
          </w:footnotePr>
          <w:type w:val="continuous"/>
          <w:pgSz w:w="11909" w:h="16834" w:code="9"/>
          <w:pgMar w:top="2290" w:right="1642" w:bottom="2304" w:left="1627" w:header="2290" w:footer="2304" w:gutter="0"/>
          <w:pgNumType w:start="1"/>
          <w:cols w:space="360"/>
          <w:titlePg/>
          <w:docGrid w:linePitch="360"/>
        </w:sectPr>
      </w:pPr>
    </w:p>
    <w:bookmarkEnd w:id="7"/>
    <w:p w14:paraId="518344CA" w14:textId="54912603" w:rsidR="004E137F" w:rsidRDefault="00C836FB" w:rsidP="00B37573">
      <w:pPr>
        <w:pStyle w:val="Heading1"/>
        <w:spacing w:before="0" w:after="0" w:line="240" w:lineRule="atLeast"/>
      </w:pPr>
      <w:r>
        <w:rPr>
          <w:rFonts w:cs="Times New Roman"/>
        </w:rPr>
        <w:t>Diurnally</w:t>
      </w:r>
      <w:r w:rsidR="00AD691B">
        <w:rPr>
          <w:rFonts w:cs="Times New Roman"/>
        </w:rPr>
        <w:t>-</w:t>
      </w:r>
      <w:r>
        <w:rPr>
          <w:rFonts w:cs="Times New Roman"/>
        </w:rPr>
        <w:t>forced convection</w:t>
      </w:r>
    </w:p>
    <w:p w14:paraId="2A59CEF9" w14:textId="77D23999" w:rsidR="00276EA5" w:rsidRDefault="00C836FB" w:rsidP="00B37573">
      <w:pPr>
        <w:widowControl w:val="0"/>
        <w:spacing w:line="240" w:lineRule="atLeast"/>
        <w:ind w:firstLine="480"/>
        <w:rPr>
          <w:rFonts w:eastAsia="PMingLiU"/>
        </w:rPr>
      </w:pPr>
      <w:bookmarkStart w:id="9" w:name="_Toc75574706"/>
      <w:r>
        <w:rPr>
          <w:rFonts w:eastAsia="PMingLiU"/>
        </w:rPr>
        <w:t xml:space="preserve">The </w:t>
      </w:r>
      <w:r w:rsidR="00E1023D">
        <w:rPr>
          <w:rFonts w:eastAsia="PMingLiU"/>
        </w:rPr>
        <w:t>regimes</w:t>
      </w:r>
      <w:r>
        <w:rPr>
          <w:rFonts w:eastAsia="PMingLiU"/>
        </w:rPr>
        <w:t xml:space="preserve"> of the monsoon are </w:t>
      </w:r>
      <w:r>
        <w:rPr>
          <w:rFonts w:eastAsia="PMingLiU"/>
        </w:rPr>
        <w:t xml:space="preserve">particularly relevant when considering the occurrence of </w:t>
      </w:r>
      <w:proofErr w:type="spellStart"/>
      <w:r w:rsidR="002715B8">
        <w:rPr>
          <w:rFonts w:eastAsia="PMingLiU"/>
        </w:rPr>
        <w:t>localised</w:t>
      </w:r>
      <w:proofErr w:type="spellEnd"/>
      <w:r w:rsidR="002715B8">
        <w:rPr>
          <w:rFonts w:eastAsia="PMingLiU"/>
        </w:rPr>
        <w:t xml:space="preserve"> </w:t>
      </w:r>
      <w:r>
        <w:rPr>
          <w:rFonts w:eastAsia="PMingLiU"/>
        </w:rPr>
        <w:t>storms, which often</w:t>
      </w:r>
      <w:r w:rsidR="00AD691B">
        <w:rPr>
          <w:rFonts w:eastAsia="PMingLiU"/>
        </w:rPr>
        <w:t xml:space="preserve"> </w:t>
      </w:r>
      <w:r w:rsidR="00AD691B">
        <w:rPr>
          <w:rFonts w:eastAsia="PMingLiU"/>
        </w:rPr>
        <w:lastRenderedPageBreak/>
        <w:t>occur as part of the diurnally-</w:t>
      </w:r>
      <w:r>
        <w:rPr>
          <w:rFonts w:eastAsia="PMingLiU"/>
        </w:rPr>
        <w:t xml:space="preserve">forced convective initiation that is dominant in the break. Examples of Darwin rainfall for an active and break period are shown in Fig. </w:t>
      </w:r>
      <w:r w:rsidR="003B2930">
        <w:rPr>
          <w:rFonts w:eastAsia="PMingLiU"/>
        </w:rPr>
        <w:t>5</w:t>
      </w:r>
      <w:r>
        <w:rPr>
          <w:rFonts w:eastAsia="PMingLiU"/>
        </w:rPr>
        <w:t xml:space="preserve">. Figure </w:t>
      </w:r>
      <w:r w:rsidR="003B2930">
        <w:rPr>
          <w:rFonts w:eastAsia="PMingLiU"/>
        </w:rPr>
        <w:t xml:space="preserve">5b </w:t>
      </w:r>
      <w:r>
        <w:rPr>
          <w:rFonts w:eastAsia="PMingLiU"/>
        </w:rPr>
        <w:t xml:space="preserve">illustrates a well-defined diurnal cycle with peak rainfall activity in the late afternoon / early evening on most days, as well as a secondary peak in the early morning on some days. In contrast, even though there is a diurnal signal in rainfall in the active monsoon (Fig. </w:t>
      </w:r>
      <w:r w:rsidR="003B2930">
        <w:rPr>
          <w:rFonts w:eastAsia="PMingLiU"/>
        </w:rPr>
        <w:t>5a</w:t>
      </w:r>
      <w:r>
        <w:rPr>
          <w:rFonts w:eastAsia="PMingLiU"/>
        </w:rPr>
        <w:t>)</w:t>
      </w:r>
      <w:r w:rsidR="00996D60">
        <w:rPr>
          <w:rFonts w:eastAsia="PMingLiU"/>
        </w:rPr>
        <w:t xml:space="preserve">, with afternoon rainfall </w:t>
      </w:r>
      <w:r w:rsidR="00581860">
        <w:rPr>
          <w:rFonts w:eastAsia="PMingLiU"/>
        </w:rPr>
        <w:t>regularly occurring</w:t>
      </w:r>
      <w:r>
        <w:rPr>
          <w:rFonts w:eastAsia="PMingLiU"/>
        </w:rPr>
        <w:t xml:space="preserve">, the timing of the </w:t>
      </w:r>
      <w:r w:rsidR="00996D60">
        <w:rPr>
          <w:rFonts w:eastAsia="PMingLiU"/>
        </w:rPr>
        <w:t xml:space="preserve">daily </w:t>
      </w:r>
      <w:r>
        <w:rPr>
          <w:rFonts w:eastAsia="PMingLiU"/>
        </w:rPr>
        <w:t xml:space="preserve">peaks in rainfall is variable and more closely related to large-scale forcing than pure diurnal forcing. Moreover, although the area-averaged rain rate is larger in the active monsoon, the localized and intense nature of the break convection </w:t>
      </w:r>
      <w:r w:rsidR="0072782A">
        <w:rPr>
          <w:rFonts w:eastAsia="PMingLiU"/>
        </w:rPr>
        <w:t xml:space="preserve">can </w:t>
      </w:r>
      <w:r>
        <w:rPr>
          <w:rFonts w:eastAsia="PMingLiU"/>
        </w:rPr>
        <w:t xml:space="preserve">lead to more intense local rain rates, which is consistent with Fig. </w:t>
      </w:r>
      <w:r w:rsidR="003B2930">
        <w:rPr>
          <w:rFonts w:eastAsia="PMingLiU"/>
        </w:rPr>
        <w:t>3</w:t>
      </w:r>
      <w:r>
        <w:rPr>
          <w:rFonts w:eastAsia="PMingLiU"/>
        </w:rPr>
        <w:t>, and the localized break storms often deepen to penetrate the tropical tropopause layer and lower stratosphere</w:t>
      </w:r>
      <w:r w:rsidR="007F0D99">
        <w:rPr>
          <w:rFonts w:eastAsia="PMingLiU"/>
        </w:rPr>
        <w:t xml:space="preserve"> (e.g., Hassim et al. 2014)</w:t>
      </w:r>
      <w:r>
        <w:rPr>
          <w:rFonts w:eastAsia="PMingLiU"/>
        </w:rPr>
        <w:t xml:space="preserve">. </w:t>
      </w:r>
    </w:p>
    <w:p w14:paraId="7761BD36" w14:textId="56F88CC1" w:rsidR="002715B8" w:rsidRDefault="002715B8" w:rsidP="002715B8">
      <w:pPr>
        <w:widowControl w:val="0"/>
        <w:spacing w:line="240" w:lineRule="atLeast"/>
        <w:ind w:firstLine="480"/>
        <w:rPr>
          <w:rFonts w:eastAsia="PMingLiU"/>
        </w:rPr>
      </w:pPr>
      <w:r>
        <w:rPr>
          <w:rFonts w:eastAsia="PMingLiU"/>
        </w:rPr>
        <w:t>In terms of the intensity of extreme rainfall, Pope et al. (2009, their Fig. 5) demonstrated that the largest 24-h rainfall accumulations at the Darwin Airport gauge occur in the ME regime, followed by the SW and then the DW regimes. However, for 24-h accumulations less than 200 mm, the DW regime has by far the largest frequency of occurrence. Of these three regimes, Kumar et al. (2013, their Fig. 4) identified that the SW regime has the deepest convective cells, followed by the ME and then DW regimes. Both the SW and ME regimes have notable lightning activity.</w:t>
      </w:r>
    </w:p>
    <w:p w14:paraId="50329EA9" w14:textId="6B5705B4" w:rsidR="00276EA5" w:rsidRDefault="00276EA5" w:rsidP="00276EA5">
      <w:pPr>
        <w:widowControl w:val="0"/>
        <w:spacing w:line="240" w:lineRule="atLeast"/>
        <w:ind w:firstLine="480"/>
        <w:rPr>
          <w:rFonts w:eastAsia="PMingLiU"/>
        </w:rPr>
      </w:pPr>
      <w:r>
        <w:rPr>
          <w:rFonts w:eastAsia="PMingLiU"/>
        </w:rPr>
        <w:t xml:space="preserve">To examine the variation of the diurnal cycle with monsoon regime, composite diurnal cycles for the five Pope regimes are shown in Fig. </w:t>
      </w:r>
      <w:r w:rsidR="003B2930">
        <w:rPr>
          <w:rFonts w:eastAsia="PMingLiU"/>
        </w:rPr>
        <w:t xml:space="preserve">6 </w:t>
      </w:r>
      <w:r>
        <w:rPr>
          <w:rFonts w:eastAsia="PMingLiU"/>
        </w:rPr>
        <w:t xml:space="preserve">for the 2014/2015 wet season for two satellite-derived rainfall products: CMORPH (Climate Prediction Center, 2011) and TRMM 3B42 (Huffman et al., 2007; Goddard Space Flight Center, 1998). These cycles are separated into rainfall over land and sea, which captures the mean diurnal cycles over </w:t>
      </w:r>
      <w:r>
        <w:rPr>
          <w:rFonts w:eastAsia="PMingLiU"/>
        </w:rPr>
        <w:t xml:space="preserve">the land/sea areas but loses information about the intensity of localized rainfall events. As can be seen in Fig. </w:t>
      </w:r>
      <w:r w:rsidR="003B2930">
        <w:rPr>
          <w:rFonts w:eastAsia="PMingLiU"/>
        </w:rPr>
        <w:t>6</w:t>
      </w:r>
      <w:r>
        <w:rPr>
          <w:rFonts w:eastAsia="PMingLiU"/>
        </w:rPr>
        <w:t>, all regimes (except the DE regime) have a notable diurnal cycle over land. In the SW and DW regimes this cycle is superimposed on substantial daily background rainfall</w:t>
      </w:r>
      <w:r w:rsidR="00581860">
        <w:rPr>
          <w:rFonts w:eastAsia="PMingLiU"/>
        </w:rPr>
        <w:t xml:space="preserve"> (consistent with the variable timing in daily maxima seen in Fig. </w:t>
      </w:r>
      <w:r w:rsidR="003B2930">
        <w:rPr>
          <w:rFonts w:eastAsia="PMingLiU"/>
        </w:rPr>
        <w:t>5</w:t>
      </w:r>
      <w:r w:rsidR="00581860">
        <w:rPr>
          <w:rFonts w:eastAsia="PMingLiU"/>
        </w:rPr>
        <w:t>a)</w:t>
      </w:r>
      <w:r>
        <w:rPr>
          <w:rFonts w:eastAsia="PMingLiU"/>
        </w:rPr>
        <w:t>; in these regimes the sea points have a similar background rainfall with only a small diurnal cycle. For the E and ME regimes over land the diurnal peaks occur after a near-zero rainfall over land in the early morning; similarly, over the sea there is minimal rainfall with the exception of the early morning peak.</w:t>
      </w:r>
      <w:r w:rsidR="00E12B71">
        <w:rPr>
          <w:rFonts w:eastAsia="PMingLiU"/>
        </w:rPr>
        <w:t xml:space="preserve"> </w:t>
      </w:r>
      <w:r>
        <w:rPr>
          <w:rFonts w:eastAsia="PMingLiU"/>
        </w:rPr>
        <w:t>The DE regime has little rainfall.</w:t>
      </w:r>
    </w:p>
    <w:p w14:paraId="071FAFE6" w14:textId="0482BFCF" w:rsidR="00276EA5" w:rsidRDefault="00276EA5" w:rsidP="00276EA5">
      <w:pPr>
        <w:widowControl w:val="0"/>
        <w:spacing w:line="240" w:lineRule="atLeast"/>
        <w:ind w:firstLine="480"/>
        <w:rPr>
          <w:rFonts w:eastAsia="PMingLiU"/>
        </w:rPr>
      </w:pPr>
      <w:r>
        <w:rPr>
          <w:rFonts w:eastAsia="PMingLiU"/>
        </w:rPr>
        <w:t xml:space="preserve">It is worth noting that Fig. </w:t>
      </w:r>
      <w:r w:rsidR="003B2930">
        <w:rPr>
          <w:rFonts w:eastAsia="PMingLiU"/>
        </w:rPr>
        <w:t xml:space="preserve">6 </w:t>
      </w:r>
      <w:r>
        <w:rPr>
          <w:rFonts w:eastAsia="PMingLiU"/>
        </w:rPr>
        <w:t>also highlights the differences in rainfall derived from the two satellite precipitation products. Not only are there differences in rainfall totals, but also differences in the timing of the diurnal cycle. Some of these uncertainties are alleviated by using radar and gauge data. Yet, the rainfall uncertainties over Darwin (and elsewhere in the Maritime Continent) pose significant difficulties for model evaluation in the region.</w:t>
      </w:r>
    </w:p>
    <w:p w14:paraId="65ABB8A2" w14:textId="49A33D43" w:rsidR="00276EA5" w:rsidRDefault="00276EA5" w:rsidP="00276EA5">
      <w:pPr>
        <w:widowControl w:val="0"/>
        <w:spacing w:line="240" w:lineRule="atLeast"/>
        <w:ind w:firstLine="480"/>
        <w:rPr>
          <w:rFonts w:eastAsia="PMingLiU"/>
        </w:rPr>
      </w:pPr>
      <w:r>
        <w:rPr>
          <w:rFonts w:eastAsia="PMingLiU"/>
        </w:rPr>
        <w:t xml:space="preserve">During the break (ME) and build-up periods (E) the dominant forcing of convection is associated with topographic effects and coastal processes. The afternoon peak of convective activity occurs predominantly over land (e.g., Fig. </w:t>
      </w:r>
      <w:r w:rsidR="003B2930">
        <w:rPr>
          <w:rFonts w:eastAsia="PMingLiU"/>
        </w:rPr>
        <w:t xml:space="preserve">3, </w:t>
      </w:r>
      <w:proofErr w:type="spellStart"/>
      <w:r w:rsidR="003B2930">
        <w:rPr>
          <w:rFonts w:eastAsia="PMingLiU"/>
        </w:rPr>
        <w:t>centre</w:t>
      </w:r>
      <w:proofErr w:type="spellEnd"/>
      <w:r w:rsidR="003B2930">
        <w:rPr>
          <w:rFonts w:eastAsia="PMingLiU"/>
        </w:rPr>
        <w:t xml:space="preserve"> panel</w:t>
      </w:r>
      <w:r>
        <w:rPr>
          <w:rFonts w:eastAsia="PMingLiU"/>
        </w:rPr>
        <w:t xml:space="preserve">) and can be linked to ascent from surface heating, sea-breeze initiation, and convergence of sea breezes over the narrow peninsulas and the </w:t>
      </w:r>
      <w:proofErr w:type="spellStart"/>
      <w:r>
        <w:rPr>
          <w:rFonts w:eastAsia="PMingLiU"/>
        </w:rPr>
        <w:t>Tiwi</w:t>
      </w:r>
      <w:proofErr w:type="spellEnd"/>
      <w:r>
        <w:rPr>
          <w:rFonts w:eastAsia="PMingLiU"/>
        </w:rPr>
        <w:t xml:space="preserve"> Islands. For example, the regularly occurring Hector storms are formed by converging sea breezes (e.g., Carbone et al. 2000). The early morning peak in rainfall (seen in Fig. </w:t>
      </w:r>
      <w:r w:rsidR="003B2930">
        <w:rPr>
          <w:rFonts w:eastAsia="PMingLiU"/>
        </w:rPr>
        <w:t xml:space="preserve">6 </w:t>
      </w:r>
      <w:r>
        <w:rPr>
          <w:rFonts w:eastAsia="PMingLiU"/>
        </w:rPr>
        <w:t xml:space="preserve">and on a few days in Fig. </w:t>
      </w:r>
      <w:r w:rsidR="003B2930">
        <w:rPr>
          <w:rFonts w:eastAsia="PMingLiU"/>
        </w:rPr>
        <w:t>5b</w:t>
      </w:r>
      <w:r>
        <w:rPr>
          <w:rFonts w:eastAsia="PMingLiU"/>
        </w:rPr>
        <w:t>) normally occurs offshore and can be related to land breeze circulations and offshore convergence associated with complex coastlines (e.g</w:t>
      </w:r>
      <w:r w:rsidR="005B1B2B">
        <w:rPr>
          <w:rFonts w:eastAsia="PMingLiU"/>
        </w:rPr>
        <w:t>.</w:t>
      </w:r>
      <w:r>
        <w:rPr>
          <w:rFonts w:eastAsia="PMingLiU"/>
        </w:rPr>
        <w:t xml:space="preserve">, </w:t>
      </w:r>
      <w:proofErr w:type="spellStart"/>
      <w:r>
        <w:rPr>
          <w:rFonts w:eastAsia="PMingLiU"/>
        </w:rPr>
        <w:t>Wapler</w:t>
      </w:r>
      <w:proofErr w:type="spellEnd"/>
      <w:r>
        <w:rPr>
          <w:rFonts w:eastAsia="PMingLiU"/>
        </w:rPr>
        <w:t xml:space="preserve"> and Lane 2012). </w:t>
      </w:r>
      <w:r w:rsidR="004B36B1">
        <w:rPr>
          <w:rFonts w:eastAsia="PMingLiU"/>
        </w:rPr>
        <w:t xml:space="preserve">These processes governing offshore rainfall </w:t>
      </w:r>
      <w:r w:rsidR="004B36B1">
        <w:rPr>
          <w:rFonts w:eastAsia="PMingLiU"/>
        </w:rPr>
        <w:lastRenderedPageBreak/>
        <w:t xml:space="preserve">near the coast work in concert with radiative effects that enhance nocturnal rainfall over the oceans (e.g., Gray and Jacobson 1973, </w:t>
      </w:r>
      <w:proofErr w:type="spellStart"/>
      <w:r w:rsidR="004B36B1">
        <w:rPr>
          <w:rFonts w:eastAsia="PMingLiU"/>
        </w:rPr>
        <w:t>Ranfall</w:t>
      </w:r>
      <w:proofErr w:type="spellEnd"/>
      <w:r w:rsidR="004B36B1">
        <w:rPr>
          <w:rFonts w:eastAsia="PMingLiU"/>
        </w:rPr>
        <w:t xml:space="preserve"> et al. 1991). Yet, consistent with Vincent and Lane (2016), density currents and gravity waves are likely the dominant mechanisms near coasts. </w:t>
      </w:r>
    </w:p>
    <w:p w14:paraId="6346FEF6" w14:textId="77777777" w:rsidR="00276EA5" w:rsidRDefault="00276EA5" w:rsidP="00276EA5">
      <w:pPr>
        <w:widowControl w:val="0"/>
        <w:spacing w:line="240" w:lineRule="atLeast"/>
        <w:ind w:firstLine="480"/>
        <w:rPr>
          <w:rFonts w:eastAsia="PMingLiU"/>
        </w:rPr>
      </w:pPr>
      <w:r>
        <w:rPr>
          <w:rFonts w:eastAsia="PMingLiU"/>
        </w:rPr>
        <w:t xml:space="preserve">During the westerly monsoon regimes </w:t>
      </w:r>
      <w:r>
        <w:rPr>
          <w:rFonts w:eastAsia="PMingLiU"/>
        </w:rPr>
        <w:t>(DW and SW) the background forcing associated with the monsoon trough leads to substantial daily mean rainfall, albeit with a strong diurnal cycle superimposed upon it by land-based convection.  The amplitude of the diurnal cycle during these regimes does not appear suppressed, as might be expected from the mean cloudiness during those periods.</w:t>
      </w:r>
    </w:p>
    <w:p w14:paraId="23354D3E" w14:textId="77777777" w:rsidR="00F47874" w:rsidRDefault="00F47874" w:rsidP="00B37573">
      <w:pPr>
        <w:widowControl w:val="0"/>
        <w:spacing w:line="240" w:lineRule="atLeast"/>
        <w:ind w:firstLine="480"/>
        <w:rPr>
          <w:rFonts w:eastAsia="PMingLiU"/>
        </w:rPr>
        <w:sectPr w:rsidR="00F47874" w:rsidSect="009F0E48">
          <w:footnotePr>
            <w:numFmt w:val="lowerLetter"/>
          </w:footnotePr>
          <w:type w:val="continuous"/>
          <w:pgSz w:w="11909" w:h="16834" w:code="9"/>
          <w:pgMar w:top="2290" w:right="1642" w:bottom="2304" w:left="1627" w:header="2290" w:footer="2304" w:gutter="0"/>
          <w:pgNumType w:start="1"/>
          <w:cols w:num="2" w:space="360"/>
          <w:titlePg/>
          <w:docGrid w:linePitch="360"/>
        </w:sectPr>
      </w:pPr>
    </w:p>
    <w:p w14:paraId="40BC122C" w14:textId="77777777" w:rsidR="00F47874" w:rsidRDefault="00F47874" w:rsidP="00B37573">
      <w:pPr>
        <w:widowControl w:val="0"/>
        <w:spacing w:line="240" w:lineRule="atLeast"/>
        <w:ind w:firstLine="480"/>
        <w:rPr>
          <w:rFonts w:eastAsia="PMingLiU"/>
        </w:rPr>
      </w:pPr>
    </w:p>
    <w:p w14:paraId="4291B604" w14:textId="34AE3515" w:rsidR="007821B6" w:rsidRDefault="007821B6" w:rsidP="00B37573">
      <w:pPr>
        <w:widowControl w:val="0"/>
        <w:spacing w:line="240" w:lineRule="atLeast"/>
        <w:ind w:firstLine="480"/>
        <w:rPr>
          <w:rFonts w:eastAsia="PMingLiU"/>
        </w:rPr>
      </w:pPr>
      <w:r>
        <w:rPr>
          <w:rFonts w:eastAsia="PMingLiU"/>
          <w:noProof/>
          <w:lang w:val="en-GB" w:eastAsia="en-GB"/>
        </w:rPr>
        <w:drawing>
          <wp:anchor distT="0" distB="0" distL="114300" distR="114300" simplePos="0" relativeHeight="251659264" behindDoc="0" locked="0" layoutInCell="1" allowOverlap="1" wp14:anchorId="46D99C42" wp14:editId="16E246B0">
            <wp:simplePos x="0" y="0"/>
            <wp:positionH relativeFrom="column">
              <wp:posOffset>-172278</wp:posOffset>
            </wp:positionH>
            <wp:positionV relativeFrom="paragraph">
              <wp:posOffset>182742</wp:posOffset>
            </wp:positionV>
            <wp:extent cx="5920602" cy="1807017"/>
            <wp:effectExtent l="0" t="0" r="0" b="0"/>
            <wp:wrapNone/>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wapleretalFig8.tiff"/>
                    <pic:cNvPicPr/>
                  </pic:nvPicPr>
                  <pic:blipFill>
                    <a:blip r:embed="rId15"/>
                    <a:stretch>
                      <a:fillRect/>
                    </a:stretch>
                  </pic:blipFill>
                  <pic:spPr>
                    <a:xfrm>
                      <a:off x="0" y="0"/>
                      <a:ext cx="5920602" cy="1807017"/>
                    </a:xfrm>
                    <a:prstGeom prst="rect">
                      <a:avLst/>
                    </a:prstGeom>
                  </pic:spPr>
                </pic:pic>
              </a:graphicData>
            </a:graphic>
            <wp14:sizeRelH relativeFrom="page">
              <wp14:pctWidth>0</wp14:pctWidth>
            </wp14:sizeRelH>
            <wp14:sizeRelV relativeFrom="page">
              <wp14:pctHeight>0</wp14:pctHeight>
            </wp14:sizeRelV>
          </wp:anchor>
        </w:drawing>
      </w:r>
    </w:p>
    <w:p w14:paraId="6B009795" w14:textId="4885E8E0" w:rsidR="007821B6" w:rsidRDefault="007821B6" w:rsidP="00B37573">
      <w:pPr>
        <w:widowControl w:val="0"/>
        <w:spacing w:line="240" w:lineRule="atLeast"/>
        <w:ind w:firstLine="480"/>
        <w:rPr>
          <w:rFonts w:eastAsia="PMingLiU"/>
        </w:rPr>
      </w:pPr>
    </w:p>
    <w:p w14:paraId="10C4310F" w14:textId="3FC0A2B9" w:rsidR="007821B6" w:rsidRDefault="007821B6" w:rsidP="00B37573">
      <w:pPr>
        <w:widowControl w:val="0"/>
        <w:spacing w:line="240" w:lineRule="atLeast"/>
        <w:ind w:firstLine="480"/>
        <w:rPr>
          <w:rFonts w:eastAsia="PMingLiU"/>
        </w:rPr>
      </w:pPr>
    </w:p>
    <w:p w14:paraId="519ABEBA" w14:textId="6194D9C1" w:rsidR="007821B6" w:rsidRDefault="007821B6" w:rsidP="00B37573">
      <w:pPr>
        <w:widowControl w:val="0"/>
        <w:spacing w:line="240" w:lineRule="atLeast"/>
        <w:ind w:firstLine="480"/>
        <w:rPr>
          <w:rFonts w:eastAsia="PMingLiU"/>
        </w:rPr>
      </w:pPr>
    </w:p>
    <w:p w14:paraId="3893BAD7" w14:textId="07A126D1" w:rsidR="007821B6" w:rsidRDefault="007821B6" w:rsidP="00B37573">
      <w:pPr>
        <w:widowControl w:val="0"/>
        <w:spacing w:line="240" w:lineRule="atLeast"/>
        <w:ind w:firstLine="480"/>
        <w:rPr>
          <w:rFonts w:eastAsia="PMingLiU"/>
        </w:rPr>
      </w:pPr>
    </w:p>
    <w:p w14:paraId="167398B5" w14:textId="7576944A" w:rsidR="007821B6" w:rsidRDefault="007821B6" w:rsidP="00B37573">
      <w:pPr>
        <w:widowControl w:val="0"/>
        <w:spacing w:line="240" w:lineRule="atLeast"/>
        <w:ind w:firstLine="480"/>
        <w:rPr>
          <w:rFonts w:eastAsia="PMingLiU"/>
        </w:rPr>
      </w:pPr>
    </w:p>
    <w:p w14:paraId="6BB61FFC" w14:textId="2080DA9D" w:rsidR="007821B6" w:rsidRDefault="007821B6" w:rsidP="00B37573">
      <w:pPr>
        <w:widowControl w:val="0"/>
        <w:spacing w:line="240" w:lineRule="atLeast"/>
        <w:ind w:firstLine="480"/>
        <w:rPr>
          <w:rFonts w:eastAsia="PMingLiU"/>
        </w:rPr>
      </w:pPr>
    </w:p>
    <w:p w14:paraId="44F5E448" w14:textId="40DB054C" w:rsidR="007821B6" w:rsidRDefault="007821B6" w:rsidP="00B37573">
      <w:pPr>
        <w:widowControl w:val="0"/>
        <w:spacing w:line="240" w:lineRule="atLeast"/>
        <w:ind w:firstLine="480"/>
        <w:rPr>
          <w:rFonts w:eastAsia="PMingLiU"/>
        </w:rPr>
      </w:pPr>
    </w:p>
    <w:p w14:paraId="284380FD" w14:textId="07884283" w:rsidR="007821B6" w:rsidRDefault="007821B6" w:rsidP="00B37573">
      <w:pPr>
        <w:widowControl w:val="0"/>
        <w:spacing w:line="240" w:lineRule="atLeast"/>
        <w:ind w:firstLine="480"/>
        <w:rPr>
          <w:rFonts w:eastAsia="PMingLiU"/>
        </w:rPr>
      </w:pPr>
    </w:p>
    <w:p w14:paraId="40B833CA" w14:textId="5EC4D575" w:rsidR="007821B6" w:rsidRDefault="007821B6" w:rsidP="00B37573">
      <w:pPr>
        <w:widowControl w:val="0"/>
        <w:spacing w:line="240" w:lineRule="atLeast"/>
        <w:ind w:firstLine="480"/>
        <w:rPr>
          <w:rFonts w:eastAsia="PMingLiU"/>
        </w:rPr>
      </w:pPr>
    </w:p>
    <w:p w14:paraId="75A7A9F7" w14:textId="51F22EA5" w:rsidR="007821B6" w:rsidRDefault="007821B6" w:rsidP="00B37573">
      <w:pPr>
        <w:widowControl w:val="0"/>
        <w:spacing w:line="240" w:lineRule="atLeast"/>
        <w:ind w:firstLine="480"/>
        <w:rPr>
          <w:rFonts w:eastAsia="PMingLiU"/>
        </w:rPr>
      </w:pPr>
    </w:p>
    <w:p w14:paraId="42D63070" w14:textId="00DCAC45" w:rsidR="00F47874" w:rsidRDefault="00F47874" w:rsidP="00B37573">
      <w:pPr>
        <w:widowControl w:val="0"/>
        <w:spacing w:line="240" w:lineRule="atLeast"/>
        <w:ind w:firstLine="480"/>
        <w:rPr>
          <w:rFonts w:eastAsia="PMingLiU"/>
        </w:rPr>
      </w:pPr>
    </w:p>
    <w:p w14:paraId="2E0D2410" w14:textId="0F46C053" w:rsidR="00F47874" w:rsidRDefault="00F47874" w:rsidP="00B37573">
      <w:pPr>
        <w:widowControl w:val="0"/>
        <w:spacing w:line="240" w:lineRule="atLeast"/>
        <w:ind w:firstLine="480"/>
        <w:rPr>
          <w:rFonts w:eastAsia="PMingLiU"/>
        </w:rPr>
      </w:pPr>
    </w:p>
    <w:p w14:paraId="38947C42" w14:textId="2FA45891" w:rsidR="00F47874" w:rsidRDefault="00F47874" w:rsidP="00F47874">
      <w:pPr>
        <w:pStyle w:val="Caption"/>
        <w:spacing w:before="0" w:after="0" w:line="240" w:lineRule="atLeast"/>
        <w:jc w:val="center"/>
        <w:rPr>
          <w:b w:val="0"/>
          <w:sz w:val="18"/>
          <w:szCs w:val="18"/>
          <w:lang w:val="en-GB"/>
        </w:rPr>
      </w:pPr>
      <w:r>
        <w:rPr>
          <w:b w:val="0"/>
          <w:sz w:val="18"/>
          <w:szCs w:val="18"/>
        </w:rPr>
        <w:t>Fig.</w:t>
      </w:r>
      <w:r w:rsidRPr="000239C3">
        <w:rPr>
          <w:b w:val="0"/>
          <w:sz w:val="18"/>
          <w:szCs w:val="18"/>
        </w:rPr>
        <w:t xml:space="preserve"> </w:t>
      </w:r>
      <w:r w:rsidR="00835340">
        <w:rPr>
          <w:b w:val="0"/>
          <w:sz w:val="18"/>
          <w:szCs w:val="18"/>
        </w:rPr>
        <w:t xml:space="preserve">5 </w:t>
      </w:r>
      <w:r w:rsidRPr="00F47874">
        <w:rPr>
          <w:b w:val="0"/>
          <w:sz w:val="18"/>
          <w:szCs w:val="18"/>
        </w:rPr>
        <w:t xml:space="preserve">Rain rate derived from the Gunn Point polarimetric radar, averaged over the range of the radar </w:t>
      </w:r>
      <w:r w:rsidR="00221B7F">
        <w:rPr>
          <w:b w:val="0"/>
          <w:sz w:val="18"/>
          <w:szCs w:val="18"/>
        </w:rPr>
        <w:t xml:space="preserve">identified in Fig. </w:t>
      </w:r>
      <w:r w:rsidR="003B2930">
        <w:rPr>
          <w:b w:val="0"/>
          <w:sz w:val="18"/>
          <w:szCs w:val="18"/>
        </w:rPr>
        <w:t>3</w:t>
      </w:r>
      <w:r w:rsidRPr="00F47874">
        <w:rPr>
          <w:b w:val="0"/>
          <w:sz w:val="18"/>
          <w:szCs w:val="18"/>
        </w:rPr>
        <w:t>. Each panel shows four days representative of (a) the active monsoon</w:t>
      </w:r>
      <w:r w:rsidR="00E1023D">
        <w:rPr>
          <w:b w:val="0"/>
          <w:sz w:val="18"/>
          <w:szCs w:val="18"/>
        </w:rPr>
        <w:t xml:space="preserve"> (DW)</w:t>
      </w:r>
      <w:r w:rsidRPr="00F47874">
        <w:rPr>
          <w:b w:val="0"/>
          <w:sz w:val="18"/>
          <w:szCs w:val="18"/>
        </w:rPr>
        <w:t xml:space="preserve"> and (b) the break</w:t>
      </w:r>
      <w:r w:rsidR="00E1023D">
        <w:rPr>
          <w:b w:val="0"/>
          <w:sz w:val="18"/>
          <w:szCs w:val="18"/>
        </w:rPr>
        <w:t xml:space="preserve"> (ME)</w:t>
      </w:r>
      <w:r w:rsidRPr="00F47874">
        <w:rPr>
          <w:b w:val="0"/>
          <w:sz w:val="18"/>
          <w:szCs w:val="18"/>
        </w:rPr>
        <w:t>. The abscissa is in local</w:t>
      </w:r>
      <w:r w:rsidR="00E1023D">
        <w:rPr>
          <w:b w:val="0"/>
          <w:sz w:val="18"/>
          <w:szCs w:val="18"/>
        </w:rPr>
        <w:t xml:space="preserve"> time starting 1 Jan 2006, and </w:t>
      </w:r>
      <w:r w:rsidRPr="00F47874">
        <w:rPr>
          <w:b w:val="0"/>
          <w:sz w:val="18"/>
          <w:szCs w:val="18"/>
        </w:rPr>
        <w:t>(a) and (b) have different scales on the ordinate.</w:t>
      </w:r>
      <w:r w:rsidR="00116A5F">
        <w:rPr>
          <w:b w:val="0"/>
          <w:sz w:val="18"/>
          <w:szCs w:val="18"/>
        </w:rPr>
        <w:t xml:space="preserve"> Adapted from </w:t>
      </w:r>
      <w:proofErr w:type="spellStart"/>
      <w:r w:rsidR="00116A5F">
        <w:rPr>
          <w:b w:val="0"/>
          <w:sz w:val="18"/>
          <w:szCs w:val="18"/>
        </w:rPr>
        <w:t>Wapler</w:t>
      </w:r>
      <w:proofErr w:type="spellEnd"/>
      <w:r w:rsidR="00116A5F">
        <w:rPr>
          <w:b w:val="0"/>
          <w:sz w:val="18"/>
          <w:szCs w:val="18"/>
        </w:rPr>
        <w:t xml:space="preserve"> et al. (2010)</w:t>
      </w:r>
    </w:p>
    <w:p w14:paraId="02F5380C" w14:textId="73C93389" w:rsidR="00276EA5" w:rsidRDefault="00276EA5">
      <w:pPr>
        <w:spacing w:line="240" w:lineRule="auto"/>
        <w:jc w:val="left"/>
        <w:rPr>
          <w:rFonts w:eastAsia="PMingLiU"/>
        </w:rPr>
      </w:pPr>
      <w:r>
        <w:rPr>
          <w:rFonts w:eastAsia="PMingLiU"/>
        </w:rPr>
        <w:br w:type="page"/>
      </w:r>
    </w:p>
    <w:p w14:paraId="08CB0A2E" w14:textId="77777777" w:rsidR="00F47874" w:rsidRDefault="00F47874" w:rsidP="00B37573">
      <w:pPr>
        <w:widowControl w:val="0"/>
        <w:spacing w:line="240" w:lineRule="atLeast"/>
        <w:ind w:firstLine="480"/>
        <w:rPr>
          <w:rFonts w:eastAsia="PMingLiU"/>
        </w:rPr>
      </w:pPr>
    </w:p>
    <w:p w14:paraId="1473CC73" w14:textId="77777777" w:rsidR="00F47874" w:rsidRDefault="00F47874" w:rsidP="00B37573">
      <w:pPr>
        <w:widowControl w:val="0"/>
        <w:spacing w:line="240" w:lineRule="atLeast"/>
        <w:ind w:firstLine="480"/>
        <w:rPr>
          <w:rFonts w:eastAsia="PMingLiU"/>
        </w:rPr>
      </w:pPr>
    </w:p>
    <w:p w14:paraId="0A11F9BB" w14:textId="77777777" w:rsidR="00F47874" w:rsidRDefault="00F47874" w:rsidP="00B37573">
      <w:pPr>
        <w:widowControl w:val="0"/>
        <w:spacing w:line="240" w:lineRule="atLeast"/>
        <w:ind w:firstLine="480"/>
        <w:rPr>
          <w:rFonts w:eastAsia="PMingLiU"/>
        </w:rPr>
      </w:pPr>
    </w:p>
    <w:p w14:paraId="2B683B27" w14:textId="7D50E384" w:rsidR="00B467A1" w:rsidRDefault="00144D2C" w:rsidP="00B37573">
      <w:pPr>
        <w:widowControl w:val="0"/>
        <w:spacing w:line="240" w:lineRule="atLeast"/>
        <w:ind w:firstLine="480"/>
        <w:rPr>
          <w:rFonts w:eastAsia="PMingLiU"/>
        </w:rPr>
      </w:pPr>
      <w:r>
        <w:rPr>
          <w:rFonts w:eastAsia="PMingLiU"/>
          <w:noProof/>
          <w:lang w:val="en-GB" w:eastAsia="en-GB"/>
        </w:rPr>
        <w:drawing>
          <wp:inline distT="0" distB="0" distL="0" distR="0" wp14:anchorId="5A5EAFF6" wp14:editId="74AD6EF1">
            <wp:extent cx="2530687" cy="1898015"/>
            <wp:effectExtent l="0" t="0" r="9525" b="6985"/>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land_water_dc_pclass1.png"/>
                    <pic:cNvPicPr/>
                  </pic:nvPicPr>
                  <pic:blipFill>
                    <a:blip r:embed="rId16">
                      <a:extLst>
                        <a:ext uri="{28A0092B-C50C-407E-A947-70E740481C1C}">
                          <a14:useLocalDpi xmlns:a14="http://schemas.microsoft.com/office/drawing/2010/main" val="0"/>
                        </a:ext>
                      </a:extLst>
                    </a:blip>
                    <a:stretch>
                      <a:fillRect/>
                    </a:stretch>
                  </pic:blipFill>
                  <pic:spPr>
                    <a:xfrm>
                      <a:off x="0" y="0"/>
                      <a:ext cx="2534053" cy="1900540"/>
                    </a:xfrm>
                    <a:prstGeom prst="rect">
                      <a:avLst/>
                    </a:prstGeom>
                  </pic:spPr>
                </pic:pic>
              </a:graphicData>
            </a:graphic>
          </wp:inline>
        </w:drawing>
      </w:r>
      <w:r>
        <w:rPr>
          <w:rFonts w:eastAsia="PMingLiU"/>
          <w:noProof/>
          <w:lang w:val="en-GB" w:eastAsia="en-GB"/>
        </w:rPr>
        <w:drawing>
          <wp:inline distT="0" distB="0" distL="0" distR="0" wp14:anchorId="1AA8F73E" wp14:editId="5DC68E19">
            <wp:extent cx="2530800" cy="1898100"/>
            <wp:effectExtent l="0" t="0" r="9525" b="6985"/>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land_water_dc_pclass2.png"/>
                    <pic:cNvPicPr/>
                  </pic:nvPicPr>
                  <pic:blipFill>
                    <a:blip r:embed="rId17">
                      <a:extLst>
                        <a:ext uri="{28A0092B-C50C-407E-A947-70E740481C1C}">
                          <a14:useLocalDpi xmlns:a14="http://schemas.microsoft.com/office/drawing/2010/main" val="0"/>
                        </a:ext>
                      </a:extLst>
                    </a:blip>
                    <a:stretch>
                      <a:fillRect/>
                    </a:stretch>
                  </pic:blipFill>
                  <pic:spPr>
                    <a:xfrm>
                      <a:off x="0" y="0"/>
                      <a:ext cx="2530800" cy="1898100"/>
                    </a:xfrm>
                    <a:prstGeom prst="rect">
                      <a:avLst/>
                    </a:prstGeom>
                  </pic:spPr>
                </pic:pic>
              </a:graphicData>
            </a:graphic>
          </wp:inline>
        </w:drawing>
      </w:r>
    </w:p>
    <w:p w14:paraId="25463AC3" w14:textId="78A4D8C3" w:rsidR="00144D2C" w:rsidRDefault="00144D2C" w:rsidP="00B37573">
      <w:pPr>
        <w:widowControl w:val="0"/>
        <w:spacing w:line="240" w:lineRule="atLeast"/>
        <w:ind w:firstLine="480"/>
        <w:rPr>
          <w:rFonts w:eastAsia="PMingLiU"/>
        </w:rPr>
      </w:pPr>
      <w:r>
        <w:rPr>
          <w:rFonts w:eastAsia="PMingLiU"/>
          <w:noProof/>
          <w:lang w:val="en-GB" w:eastAsia="en-GB"/>
        </w:rPr>
        <w:drawing>
          <wp:inline distT="0" distB="0" distL="0" distR="0" wp14:anchorId="2AD20640" wp14:editId="2E040FAA">
            <wp:extent cx="2530800" cy="1898100"/>
            <wp:effectExtent l="0" t="0" r="9525" b="6985"/>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land_water_dc_pclass3.png"/>
                    <pic:cNvPicPr/>
                  </pic:nvPicPr>
                  <pic:blipFill>
                    <a:blip r:embed="rId18">
                      <a:extLst>
                        <a:ext uri="{28A0092B-C50C-407E-A947-70E740481C1C}">
                          <a14:useLocalDpi xmlns:a14="http://schemas.microsoft.com/office/drawing/2010/main" val="0"/>
                        </a:ext>
                      </a:extLst>
                    </a:blip>
                    <a:stretch>
                      <a:fillRect/>
                    </a:stretch>
                  </pic:blipFill>
                  <pic:spPr>
                    <a:xfrm>
                      <a:off x="0" y="0"/>
                      <a:ext cx="2530800" cy="1898100"/>
                    </a:xfrm>
                    <a:prstGeom prst="rect">
                      <a:avLst/>
                    </a:prstGeom>
                  </pic:spPr>
                </pic:pic>
              </a:graphicData>
            </a:graphic>
          </wp:inline>
        </w:drawing>
      </w:r>
      <w:r>
        <w:rPr>
          <w:rFonts w:eastAsia="PMingLiU"/>
          <w:noProof/>
          <w:lang w:val="en-GB" w:eastAsia="en-GB"/>
        </w:rPr>
        <w:drawing>
          <wp:inline distT="0" distB="0" distL="0" distR="0" wp14:anchorId="671C9FCE" wp14:editId="5B4B3600">
            <wp:extent cx="2530800" cy="1898100"/>
            <wp:effectExtent l="0" t="0" r="9525" b="6985"/>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land_water_dc_pclass4.png"/>
                    <pic:cNvPicPr/>
                  </pic:nvPicPr>
                  <pic:blipFill>
                    <a:blip r:embed="rId19">
                      <a:extLst>
                        <a:ext uri="{28A0092B-C50C-407E-A947-70E740481C1C}">
                          <a14:useLocalDpi xmlns:a14="http://schemas.microsoft.com/office/drawing/2010/main" val="0"/>
                        </a:ext>
                      </a:extLst>
                    </a:blip>
                    <a:stretch>
                      <a:fillRect/>
                    </a:stretch>
                  </pic:blipFill>
                  <pic:spPr>
                    <a:xfrm>
                      <a:off x="0" y="0"/>
                      <a:ext cx="2530800" cy="1898100"/>
                    </a:xfrm>
                    <a:prstGeom prst="rect">
                      <a:avLst/>
                    </a:prstGeom>
                  </pic:spPr>
                </pic:pic>
              </a:graphicData>
            </a:graphic>
          </wp:inline>
        </w:drawing>
      </w:r>
    </w:p>
    <w:p w14:paraId="6F637331" w14:textId="60B5A4F8" w:rsidR="00144D2C" w:rsidRDefault="00144D2C" w:rsidP="00B37573">
      <w:pPr>
        <w:widowControl w:val="0"/>
        <w:spacing w:line="240" w:lineRule="atLeast"/>
        <w:ind w:firstLine="480"/>
        <w:rPr>
          <w:rFonts w:eastAsia="PMingLiU"/>
        </w:rPr>
      </w:pPr>
      <w:r>
        <w:rPr>
          <w:rFonts w:eastAsia="PMingLiU"/>
          <w:noProof/>
          <w:lang w:val="en-GB" w:eastAsia="en-GB"/>
        </w:rPr>
        <w:drawing>
          <wp:anchor distT="0" distB="0" distL="114300" distR="114300" simplePos="0" relativeHeight="251658240" behindDoc="0" locked="0" layoutInCell="1" allowOverlap="1" wp14:anchorId="5B280C17" wp14:editId="2B82FD72">
            <wp:simplePos x="0" y="0"/>
            <wp:positionH relativeFrom="column">
              <wp:posOffset>2843530</wp:posOffset>
            </wp:positionH>
            <wp:positionV relativeFrom="paragraph">
              <wp:posOffset>262890</wp:posOffset>
            </wp:positionV>
            <wp:extent cx="2530475" cy="1341755"/>
            <wp:effectExtent l="0" t="0" r="9525" b="4445"/>
            <wp:wrapNone/>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map.png"/>
                    <pic:cNvPicPr/>
                  </pic:nvPicPr>
                  <pic:blipFill>
                    <a:blip r:embed="rId20">
                      <a:extLst>
                        <a:ext uri="{28A0092B-C50C-407E-A947-70E740481C1C}">
                          <a14:useLocalDpi xmlns:a14="http://schemas.microsoft.com/office/drawing/2010/main" val="0"/>
                        </a:ext>
                      </a:extLst>
                    </a:blip>
                    <a:stretch>
                      <a:fillRect/>
                    </a:stretch>
                  </pic:blipFill>
                  <pic:spPr>
                    <a:xfrm>
                      <a:off x="0" y="0"/>
                      <a:ext cx="2530475" cy="1341755"/>
                    </a:xfrm>
                    <a:prstGeom prst="rect">
                      <a:avLst/>
                    </a:prstGeom>
                  </pic:spPr>
                </pic:pic>
              </a:graphicData>
            </a:graphic>
            <wp14:sizeRelH relativeFrom="page">
              <wp14:pctWidth>0</wp14:pctWidth>
            </wp14:sizeRelH>
            <wp14:sizeRelV relativeFrom="page">
              <wp14:pctHeight>0</wp14:pctHeight>
            </wp14:sizeRelV>
          </wp:anchor>
        </w:drawing>
      </w:r>
      <w:r>
        <w:rPr>
          <w:rFonts w:eastAsia="PMingLiU"/>
          <w:noProof/>
          <w:lang w:val="en-GB" w:eastAsia="en-GB"/>
        </w:rPr>
        <w:drawing>
          <wp:inline distT="0" distB="0" distL="0" distR="0" wp14:anchorId="2594E2AB" wp14:editId="33869B15">
            <wp:extent cx="2530800" cy="1898100"/>
            <wp:effectExtent l="0" t="0" r="9525" b="6985"/>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land_water_dc_pclass5.png"/>
                    <pic:cNvPicPr/>
                  </pic:nvPicPr>
                  <pic:blipFill>
                    <a:blip r:embed="rId21">
                      <a:extLst>
                        <a:ext uri="{28A0092B-C50C-407E-A947-70E740481C1C}">
                          <a14:useLocalDpi xmlns:a14="http://schemas.microsoft.com/office/drawing/2010/main" val="0"/>
                        </a:ext>
                      </a:extLst>
                    </a:blip>
                    <a:stretch>
                      <a:fillRect/>
                    </a:stretch>
                  </pic:blipFill>
                  <pic:spPr>
                    <a:xfrm>
                      <a:off x="0" y="0"/>
                      <a:ext cx="2530800" cy="1898100"/>
                    </a:xfrm>
                    <a:prstGeom prst="rect">
                      <a:avLst/>
                    </a:prstGeom>
                  </pic:spPr>
                </pic:pic>
              </a:graphicData>
            </a:graphic>
          </wp:inline>
        </w:drawing>
      </w:r>
    </w:p>
    <w:p w14:paraId="1A373083" w14:textId="77777777" w:rsidR="007821B6" w:rsidRDefault="007821B6" w:rsidP="00144D2C">
      <w:pPr>
        <w:widowControl w:val="0"/>
        <w:spacing w:line="240" w:lineRule="atLeast"/>
        <w:ind w:firstLine="480"/>
        <w:jc w:val="center"/>
        <w:rPr>
          <w:rFonts w:eastAsia="PMingLiU"/>
          <w:sz w:val="18"/>
          <w:szCs w:val="18"/>
        </w:rPr>
      </w:pPr>
    </w:p>
    <w:p w14:paraId="524CC8D0" w14:textId="77777777" w:rsidR="007821B6" w:rsidRDefault="007821B6" w:rsidP="00144D2C">
      <w:pPr>
        <w:widowControl w:val="0"/>
        <w:spacing w:line="240" w:lineRule="atLeast"/>
        <w:ind w:firstLine="480"/>
        <w:jc w:val="center"/>
        <w:rPr>
          <w:rFonts w:eastAsia="PMingLiU"/>
          <w:sz w:val="18"/>
          <w:szCs w:val="18"/>
        </w:rPr>
      </w:pPr>
    </w:p>
    <w:p w14:paraId="5BA095AE" w14:textId="7B732F19" w:rsidR="00144D2C" w:rsidRPr="00144D2C" w:rsidRDefault="00144D2C" w:rsidP="00144D2C">
      <w:pPr>
        <w:widowControl w:val="0"/>
        <w:spacing w:line="240" w:lineRule="atLeast"/>
        <w:ind w:firstLine="480"/>
        <w:jc w:val="center"/>
        <w:rPr>
          <w:rFonts w:eastAsia="PMingLiU"/>
          <w:sz w:val="18"/>
          <w:szCs w:val="18"/>
        </w:rPr>
      </w:pPr>
      <w:r w:rsidRPr="00144D2C">
        <w:rPr>
          <w:rFonts w:eastAsia="PMingLiU"/>
          <w:sz w:val="18"/>
          <w:szCs w:val="18"/>
        </w:rPr>
        <w:t xml:space="preserve">Fig. </w:t>
      </w:r>
      <w:r w:rsidR="00835340">
        <w:rPr>
          <w:rFonts w:eastAsia="PMingLiU"/>
          <w:sz w:val="18"/>
          <w:szCs w:val="18"/>
        </w:rPr>
        <w:t>6</w:t>
      </w:r>
      <w:r w:rsidRPr="00144D2C">
        <w:rPr>
          <w:rFonts w:eastAsia="PMingLiU"/>
          <w:sz w:val="18"/>
          <w:szCs w:val="18"/>
        </w:rPr>
        <w:t xml:space="preserve"> </w:t>
      </w:r>
      <w:r>
        <w:rPr>
          <w:rFonts w:eastAsia="PMingLiU"/>
          <w:sz w:val="18"/>
          <w:szCs w:val="18"/>
        </w:rPr>
        <w:t xml:space="preserve">Composite diurnal cycles </w:t>
      </w:r>
      <w:r w:rsidR="006356D1">
        <w:rPr>
          <w:rFonts w:eastAsia="PMingLiU"/>
          <w:sz w:val="18"/>
          <w:szCs w:val="18"/>
        </w:rPr>
        <w:t>of hourly rainfall (mm/</w:t>
      </w:r>
      <w:proofErr w:type="spellStart"/>
      <w:r w:rsidR="006356D1">
        <w:rPr>
          <w:rFonts w:eastAsia="PMingLiU"/>
          <w:sz w:val="18"/>
          <w:szCs w:val="18"/>
        </w:rPr>
        <w:t>hr</w:t>
      </w:r>
      <w:proofErr w:type="spellEnd"/>
      <w:r w:rsidR="006356D1">
        <w:rPr>
          <w:rFonts w:eastAsia="PMingLiU"/>
          <w:sz w:val="18"/>
          <w:szCs w:val="18"/>
        </w:rPr>
        <w:t xml:space="preserve">) </w:t>
      </w:r>
      <w:r w:rsidR="00CF3095">
        <w:rPr>
          <w:rFonts w:eastAsia="PMingLiU"/>
          <w:sz w:val="18"/>
          <w:szCs w:val="18"/>
        </w:rPr>
        <w:t>separated into the five monsoon regimes. Rain is c</w:t>
      </w:r>
      <w:r>
        <w:rPr>
          <w:rFonts w:eastAsia="PMingLiU"/>
          <w:sz w:val="18"/>
          <w:szCs w:val="18"/>
        </w:rPr>
        <w:t xml:space="preserve">alculated over land points (solid) and sea points (dashed) for the area shown </w:t>
      </w:r>
      <w:r w:rsidR="006356D1">
        <w:rPr>
          <w:rFonts w:eastAsia="PMingLiU"/>
          <w:sz w:val="18"/>
          <w:szCs w:val="18"/>
        </w:rPr>
        <w:t>in the bottom right panel</w:t>
      </w:r>
      <w:r w:rsidR="00237906">
        <w:rPr>
          <w:rFonts w:eastAsia="PMingLiU"/>
          <w:sz w:val="18"/>
          <w:szCs w:val="18"/>
        </w:rPr>
        <w:t>. Lines correspond to</w:t>
      </w:r>
      <w:r w:rsidR="00CF3095">
        <w:rPr>
          <w:rFonts w:eastAsia="PMingLiU"/>
          <w:sz w:val="18"/>
          <w:szCs w:val="18"/>
        </w:rPr>
        <w:t xml:space="preserve"> </w:t>
      </w:r>
      <w:r w:rsidR="00237906">
        <w:rPr>
          <w:rFonts w:eastAsia="PMingLiU"/>
          <w:sz w:val="18"/>
          <w:szCs w:val="18"/>
        </w:rPr>
        <w:t xml:space="preserve">rainfall derived from </w:t>
      </w:r>
      <w:r w:rsidR="00CF3095">
        <w:rPr>
          <w:rFonts w:eastAsia="PMingLiU"/>
          <w:sz w:val="18"/>
          <w:szCs w:val="18"/>
        </w:rPr>
        <w:t>WRF simulations</w:t>
      </w:r>
      <w:r w:rsidR="00871E0A">
        <w:rPr>
          <w:rFonts w:eastAsia="PMingLiU"/>
          <w:sz w:val="18"/>
          <w:szCs w:val="18"/>
        </w:rPr>
        <w:t xml:space="preserve"> </w:t>
      </w:r>
      <w:r w:rsidR="00237906">
        <w:rPr>
          <w:rFonts w:eastAsia="PMingLiU"/>
          <w:sz w:val="18"/>
          <w:szCs w:val="18"/>
        </w:rPr>
        <w:t>(</w:t>
      </w:r>
      <w:r w:rsidR="00871E0A">
        <w:rPr>
          <w:rFonts w:eastAsia="PMingLiU"/>
          <w:sz w:val="18"/>
          <w:szCs w:val="18"/>
        </w:rPr>
        <w:t>at 4 km grid spacing</w:t>
      </w:r>
      <w:r w:rsidR="00237906">
        <w:rPr>
          <w:rFonts w:eastAsia="PMingLiU"/>
          <w:sz w:val="18"/>
          <w:szCs w:val="18"/>
        </w:rPr>
        <w:t>)</w:t>
      </w:r>
      <w:r w:rsidR="00871E0A">
        <w:rPr>
          <w:rFonts w:eastAsia="PMingLiU"/>
          <w:sz w:val="18"/>
          <w:szCs w:val="18"/>
        </w:rPr>
        <w:t>, TRMM</w:t>
      </w:r>
      <w:r w:rsidR="00CF3095">
        <w:rPr>
          <w:rFonts w:eastAsia="PMingLiU"/>
          <w:sz w:val="18"/>
          <w:szCs w:val="18"/>
        </w:rPr>
        <w:t xml:space="preserve">, and </w:t>
      </w:r>
      <w:r w:rsidR="00D2352D">
        <w:rPr>
          <w:rFonts w:eastAsia="PMingLiU"/>
          <w:sz w:val="18"/>
          <w:szCs w:val="18"/>
        </w:rPr>
        <w:t xml:space="preserve">CMORPH </w:t>
      </w:r>
      <w:r w:rsidR="00237906">
        <w:rPr>
          <w:rFonts w:eastAsia="PMingLiU"/>
          <w:sz w:val="18"/>
          <w:szCs w:val="18"/>
        </w:rPr>
        <w:t>for</w:t>
      </w:r>
      <w:r w:rsidR="00D2352D">
        <w:rPr>
          <w:rFonts w:eastAsia="PMingLiU"/>
          <w:sz w:val="18"/>
          <w:szCs w:val="18"/>
        </w:rPr>
        <w:t xml:space="preserve"> </w:t>
      </w:r>
      <w:r w:rsidR="00E25A72">
        <w:rPr>
          <w:rFonts w:eastAsia="PMingLiU"/>
          <w:sz w:val="18"/>
          <w:szCs w:val="18"/>
        </w:rPr>
        <w:t>November 2014</w:t>
      </w:r>
      <w:r w:rsidR="00D2352D">
        <w:rPr>
          <w:rFonts w:eastAsia="PMingLiU"/>
          <w:sz w:val="18"/>
          <w:szCs w:val="18"/>
        </w:rPr>
        <w:t xml:space="preserve"> to </w:t>
      </w:r>
      <w:r w:rsidR="00E25A72">
        <w:rPr>
          <w:rFonts w:eastAsia="PMingLiU"/>
          <w:sz w:val="18"/>
          <w:szCs w:val="18"/>
        </w:rPr>
        <w:t>April 2015</w:t>
      </w:r>
      <w:r w:rsidR="006356D1">
        <w:rPr>
          <w:rFonts w:eastAsia="PMingLiU"/>
          <w:sz w:val="18"/>
          <w:szCs w:val="18"/>
        </w:rPr>
        <w:t xml:space="preserve">. </w:t>
      </w:r>
    </w:p>
    <w:p w14:paraId="3A9B2D85" w14:textId="3B96393C" w:rsidR="00144D2C" w:rsidRDefault="00144D2C">
      <w:pPr>
        <w:spacing w:line="240" w:lineRule="auto"/>
        <w:jc w:val="left"/>
        <w:rPr>
          <w:rFonts w:eastAsia="PMingLiU"/>
        </w:rPr>
      </w:pPr>
      <w:r>
        <w:rPr>
          <w:rFonts w:eastAsia="PMingLiU"/>
        </w:rPr>
        <w:br w:type="page"/>
      </w:r>
    </w:p>
    <w:p w14:paraId="2CD44E99" w14:textId="77777777" w:rsidR="00144D2C" w:rsidRDefault="00144D2C" w:rsidP="00B37573">
      <w:pPr>
        <w:widowControl w:val="0"/>
        <w:spacing w:line="240" w:lineRule="atLeast"/>
        <w:ind w:firstLine="480"/>
        <w:rPr>
          <w:rFonts w:eastAsia="PMingLiU"/>
        </w:rPr>
        <w:sectPr w:rsidR="00144D2C" w:rsidSect="00144D2C">
          <w:footnotePr>
            <w:numFmt w:val="lowerLetter"/>
          </w:footnotePr>
          <w:type w:val="continuous"/>
          <w:pgSz w:w="11909" w:h="16834" w:code="9"/>
          <w:pgMar w:top="2290" w:right="1642" w:bottom="2304" w:left="1627" w:header="2290" w:footer="2304" w:gutter="0"/>
          <w:pgNumType w:start="1"/>
          <w:cols w:space="360"/>
          <w:titlePg/>
          <w:docGrid w:linePitch="360"/>
        </w:sectPr>
      </w:pPr>
    </w:p>
    <w:p w14:paraId="61960DAA" w14:textId="376E9977" w:rsidR="009811D4" w:rsidRDefault="00B45F22" w:rsidP="00B45F22">
      <w:pPr>
        <w:widowControl w:val="0"/>
        <w:spacing w:line="240" w:lineRule="atLeast"/>
        <w:ind w:firstLine="480"/>
        <w:rPr>
          <w:rFonts w:eastAsia="PMingLiU"/>
        </w:rPr>
      </w:pPr>
      <w:r>
        <w:rPr>
          <w:rFonts w:eastAsia="PMingLiU"/>
        </w:rPr>
        <w:lastRenderedPageBreak/>
        <w:t>It is clear that m</w:t>
      </w:r>
      <w:r w:rsidR="00B37573">
        <w:rPr>
          <w:rFonts w:eastAsia="PMingLiU"/>
        </w:rPr>
        <w:t>any of the processes that determine the diurnal cycle of intense convection near Darwin</w:t>
      </w:r>
      <w:r>
        <w:rPr>
          <w:rFonts w:eastAsia="PMingLiU"/>
        </w:rPr>
        <w:t>, especially</w:t>
      </w:r>
      <w:r w:rsidR="00B37573">
        <w:rPr>
          <w:rFonts w:eastAsia="PMingLiU"/>
        </w:rPr>
        <w:t xml:space="preserve"> during the break periods</w:t>
      </w:r>
      <w:r>
        <w:rPr>
          <w:rFonts w:eastAsia="PMingLiU"/>
        </w:rPr>
        <w:t>,</w:t>
      </w:r>
      <w:r w:rsidR="00B37573">
        <w:rPr>
          <w:rFonts w:eastAsia="PMingLiU"/>
        </w:rPr>
        <w:t xml:space="preserve"> are similar to those that occur elsewhere in the Maritime Continent (MC), especially during suppressed periods of the MJO. For example, Vincent and Lane (2017) examined aspects of the diurnal cycle of rainfall and convection over the entire MC and documented similar behavior to Darwin, with afternoon peaks in convective activity over land, which then transition to offshore maxima in the early morning. However, the offshore signal is stronger in other parts of the Maritime Continent than Darwin. </w:t>
      </w:r>
      <w:proofErr w:type="spellStart"/>
      <w:r w:rsidR="00B37573">
        <w:rPr>
          <w:rFonts w:eastAsia="PMingLiU"/>
        </w:rPr>
        <w:t>Bergemann</w:t>
      </w:r>
      <w:proofErr w:type="spellEnd"/>
      <w:r w:rsidR="00B37573">
        <w:rPr>
          <w:rFonts w:eastAsia="PMingLiU"/>
        </w:rPr>
        <w:t xml:space="preserve"> et al. (2015) analyzed satellite rainfall observations and identified that a significant proportion of coastal rainfall in the MC is aligned with coastlines, further highlighting the importance of coastal processes. In agreement with the comments above, altho</w:t>
      </w:r>
      <w:r w:rsidR="007A48DD">
        <w:rPr>
          <w:rFonts w:eastAsia="PMingLiU"/>
        </w:rPr>
        <w:t>ugh the proportion of coastally-</w:t>
      </w:r>
      <w:r w:rsidR="00B37573">
        <w:rPr>
          <w:rFonts w:eastAsia="PMingLiU"/>
        </w:rPr>
        <w:t>aligned rainfall over land during the day near Darwin is similar to the other islands in</w:t>
      </w:r>
      <w:r w:rsidR="007A48DD">
        <w:rPr>
          <w:rFonts w:eastAsia="PMingLiU"/>
        </w:rPr>
        <w:t xml:space="preserve"> the MC, the offshore coastally-</w:t>
      </w:r>
      <w:r w:rsidR="00B37573">
        <w:rPr>
          <w:rFonts w:eastAsia="PMingLiU"/>
        </w:rPr>
        <w:t>aligned rainfall is weaker than the large MC islands. Presumably these geographic differences are related to the height of topography over the large MC islands compared to the relatively flat terrain near Darwin, with both katabatic flows and the sea</w:t>
      </w:r>
      <w:r w:rsidR="007A48DD">
        <w:rPr>
          <w:rFonts w:eastAsia="PMingLiU"/>
        </w:rPr>
        <w:t xml:space="preserve"> </w:t>
      </w:r>
      <w:r w:rsidR="00B37573">
        <w:rPr>
          <w:rFonts w:eastAsia="PMingLiU"/>
        </w:rPr>
        <w:t>/</w:t>
      </w:r>
      <w:r w:rsidR="007A48DD">
        <w:rPr>
          <w:rFonts w:eastAsia="PMingLiU"/>
        </w:rPr>
        <w:t xml:space="preserve"> </w:t>
      </w:r>
      <w:r w:rsidR="00B37573">
        <w:rPr>
          <w:rFonts w:eastAsia="PMingLiU"/>
        </w:rPr>
        <w:t xml:space="preserve">land breeze circulation contributing to the coupling between land and oceanic convection. </w:t>
      </w:r>
    </w:p>
    <w:p w14:paraId="5265E339" w14:textId="2F8DEEBE" w:rsidR="00C836FB" w:rsidRDefault="00B37573" w:rsidP="009811D4">
      <w:pPr>
        <w:widowControl w:val="0"/>
        <w:spacing w:line="240" w:lineRule="atLeast"/>
        <w:ind w:firstLine="480"/>
        <w:rPr>
          <w:rFonts w:eastAsia="PMingLiU"/>
        </w:rPr>
      </w:pPr>
      <w:r>
        <w:rPr>
          <w:rFonts w:eastAsia="PMingLiU"/>
        </w:rPr>
        <w:t xml:space="preserve">Recent work by Brown et al. (2017) has examined the sea / land breeze system near Darwin using </w:t>
      </w:r>
      <w:proofErr w:type="spellStart"/>
      <w:r>
        <w:rPr>
          <w:rFonts w:eastAsia="PMingLiU"/>
        </w:rPr>
        <w:t>scatterometer</w:t>
      </w:r>
      <w:proofErr w:type="spellEnd"/>
      <w:r>
        <w:rPr>
          <w:rFonts w:eastAsia="PMingLiU"/>
        </w:rPr>
        <w:t xml:space="preserve"> wind measurements. This work </w:t>
      </w:r>
      <w:r w:rsidR="009811D4">
        <w:rPr>
          <w:rFonts w:eastAsia="PMingLiU"/>
        </w:rPr>
        <w:t>demonstrated</w:t>
      </w:r>
      <w:r>
        <w:rPr>
          <w:rFonts w:eastAsia="PMingLiU"/>
        </w:rPr>
        <w:t xml:space="preserve"> that the Darwin reg</w:t>
      </w:r>
      <w:r w:rsidR="007A48DD">
        <w:rPr>
          <w:rFonts w:eastAsia="PMingLiU"/>
        </w:rPr>
        <w:t xml:space="preserve">ion does have </w:t>
      </w:r>
      <w:r>
        <w:rPr>
          <w:rFonts w:eastAsia="PMingLiU"/>
        </w:rPr>
        <w:t xml:space="preserve">very </w:t>
      </w:r>
      <w:r w:rsidR="00B45F22">
        <w:rPr>
          <w:rFonts w:eastAsia="PMingLiU"/>
        </w:rPr>
        <w:t>well-defined</w:t>
      </w:r>
      <w:r w:rsidR="009811D4">
        <w:rPr>
          <w:rFonts w:eastAsia="PMingLiU"/>
        </w:rPr>
        <w:t xml:space="preserve"> sea and </w:t>
      </w:r>
      <w:r w:rsidR="007A48DD">
        <w:rPr>
          <w:rFonts w:eastAsia="PMingLiU"/>
        </w:rPr>
        <w:t xml:space="preserve">land </w:t>
      </w:r>
      <w:r>
        <w:rPr>
          <w:rFonts w:eastAsia="PMingLiU"/>
        </w:rPr>
        <w:t>breeze</w:t>
      </w:r>
      <w:r w:rsidR="007A48DD">
        <w:rPr>
          <w:rFonts w:eastAsia="PMingLiU"/>
        </w:rPr>
        <w:t>s</w:t>
      </w:r>
      <w:r>
        <w:rPr>
          <w:rFonts w:eastAsia="PMingLiU"/>
        </w:rPr>
        <w:t xml:space="preserve"> and the </w:t>
      </w:r>
      <w:proofErr w:type="spellStart"/>
      <w:r>
        <w:rPr>
          <w:rFonts w:eastAsia="PMingLiU"/>
        </w:rPr>
        <w:t>scatterometer</w:t>
      </w:r>
      <w:proofErr w:type="spellEnd"/>
      <w:r>
        <w:rPr>
          <w:rFonts w:eastAsia="PMingLiU"/>
        </w:rPr>
        <w:t xml:space="preserve"> measurements </w:t>
      </w:r>
      <w:r w:rsidR="009811D4">
        <w:rPr>
          <w:rFonts w:eastAsia="PMingLiU"/>
        </w:rPr>
        <w:t>documented</w:t>
      </w:r>
      <w:r>
        <w:rPr>
          <w:rFonts w:eastAsia="PMingLiU"/>
        </w:rPr>
        <w:t xml:space="preserve"> that </w:t>
      </w:r>
      <w:r w:rsidR="00AE0628">
        <w:rPr>
          <w:rFonts w:eastAsia="PMingLiU"/>
        </w:rPr>
        <w:t>the sea / land breeze</w:t>
      </w:r>
      <w:r>
        <w:rPr>
          <w:rFonts w:eastAsia="PMingLiU"/>
        </w:rPr>
        <w:t xml:space="preserve"> extends a few hundreds of </w:t>
      </w:r>
      <w:proofErr w:type="spellStart"/>
      <w:r>
        <w:rPr>
          <w:rFonts w:eastAsia="PMingLiU"/>
        </w:rPr>
        <w:t>kilometres</w:t>
      </w:r>
      <w:proofErr w:type="spellEnd"/>
      <w:r>
        <w:rPr>
          <w:rFonts w:eastAsia="PMingLiU"/>
        </w:rPr>
        <w:t xml:space="preserve"> offshore. This offshore extent and intensity of the sea / land breeze wind perturbations are modulated considerably by the phase of the monsoon. Stronger wind perturbations extend f</w:t>
      </w:r>
      <w:r w:rsidR="007A48DD">
        <w:rPr>
          <w:rFonts w:eastAsia="PMingLiU"/>
        </w:rPr>
        <w:t>a</w:t>
      </w:r>
      <w:r>
        <w:rPr>
          <w:rFonts w:eastAsia="PMingLiU"/>
        </w:rPr>
        <w:t xml:space="preserve">rther </w:t>
      </w:r>
      <w:r w:rsidR="00B45F22">
        <w:rPr>
          <w:rFonts w:eastAsia="PMingLiU"/>
        </w:rPr>
        <w:t>offshore during</w:t>
      </w:r>
      <w:r>
        <w:rPr>
          <w:rFonts w:eastAsia="PMingLiU"/>
        </w:rPr>
        <w:t xml:space="preserve"> the break compared to the active periods. </w:t>
      </w:r>
      <w:r>
        <w:rPr>
          <w:rFonts w:eastAsia="PMingLiU"/>
        </w:rPr>
        <w:t>These differences are related to the reduced cloud cover during break periods, leading to stronger coastal circulations that ultimately initiate intense and localized convection.</w:t>
      </w:r>
    </w:p>
    <w:p w14:paraId="1094F59C" w14:textId="77777777" w:rsidR="00B37573" w:rsidRDefault="00B37573" w:rsidP="00B37573">
      <w:pPr>
        <w:autoSpaceDE w:val="0"/>
        <w:autoSpaceDN w:val="0"/>
        <w:adjustRightInd w:val="0"/>
        <w:spacing w:line="240" w:lineRule="atLeast"/>
      </w:pPr>
    </w:p>
    <w:bookmarkEnd w:id="9"/>
    <w:p w14:paraId="663226EF" w14:textId="3939B96C" w:rsidR="009F0E48" w:rsidRDefault="007A48DD" w:rsidP="00B37573">
      <w:pPr>
        <w:pStyle w:val="Heading1"/>
        <w:spacing w:before="0" w:after="0" w:line="240" w:lineRule="atLeast"/>
      </w:pPr>
      <w:r>
        <w:t>Convection-</w:t>
      </w:r>
      <w:r w:rsidR="00B37573">
        <w:t>permitting modelling</w:t>
      </w:r>
    </w:p>
    <w:p w14:paraId="54A89828" w14:textId="5957CCD2" w:rsidR="00B37573" w:rsidRDefault="00B37573" w:rsidP="00B37573">
      <w:pPr>
        <w:widowControl w:val="0"/>
        <w:spacing w:line="240" w:lineRule="atLeast"/>
        <w:ind w:firstLine="480"/>
        <w:rPr>
          <w:rFonts w:eastAsia="PMingLiU"/>
          <w:lang w:eastAsia="zh-TW"/>
        </w:rPr>
      </w:pPr>
      <w:r>
        <w:rPr>
          <w:rFonts w:eastAsia="PMingLiU"/>
          <w:lang w:eastAsia="zh-TW"/>
        </w:rPr>
        <w:t>A number of studies have examined convection processes over Darwin using cl</w:t>
      </w:r>
      <w:r w:rsidR="007A48DD">
        <w:rPr>
          <w:rFonts w:eastAsia="PMingLiU"/>
          <w:lang w:eastAsia="zh-TW"/>
        </w:rPr>
        <w:t>oud-resolving and/or convection-</w:t>
      </w:r>
      <w:r>
        <w:rPr>
          <w:rFonts w:eastAsia="PMingLiU"/>
          <w:lang w:eastAsia="zh-TW"/>
        </w:rPr>
        <w:t xml:space="preserve">permitting models. </w:t>
      </w:r>
      <w:proofErr w:type="spellStart"/>
      <w:r>
        <w:rPr>
          <w:rFonts w:eastAsia="PMingLiU"/>
          <w:lang w:eastAsia="zh-TW"/>
        </w:rPr>
        <w:t>Wapler</w:t>
      </w:r>
      <w:proofErr w:type="spellEnd"/>
      <w:r>
        <w:rPr>
          <w:rFonts w:eastAsia="PMingLiU"/>
          <w:lang w:eastAsia="zh-TW"/>
        </w:rPr>
        <w:t xml:space="preserve"> et al. (2010) evaluate</w:t>
      </w:r>
      <w:r w:rsidR="007A48DD">
        <w:rPr>
          <w:rFonts w:eastAsia="PMingLiU"/>
          <w:lang w:eastAsia="zh-TW"/>
        </w:rPr>
        <w:t>d the performance of convection-</w:t>
      </w:r>
      <w:r>
        <w:rPr>
          <w:rFonts w:eastAsia="PMingLiU"/>
          <w:lang w:eastAsia="zh-TW"/>
        </w:rPr>
        <w:t>permitting</w:t>
      </w:r>
      <w:r w:rsidR="007A48DD">
        <w:rPr>
          <w:rFonts w:eastAsia="PMingLiU"/>
          <w:lang w:eastAsia="zh-TW"/>
        </w:rPr>
        <w:t xml:space="preserve"> models during parts of TWP-ICE. They </w:t>
      </w:r>
      <w:r>
        <w:rPr>
          <w:rFonts w:eastAsia="PMingLiU"/>
          <w:lang w:eastAsia="zh-TW"/>
        </w:rPr>
        <w:t xml:space="preserve">found that the models compared better to observations during break periods when localized forcing is dominant. </w:t>
      </w:r>
      <w:r w:rsidR="007A48DD">
        <w:rPr>
          <w:rFonts w:eastAsia="PMingLiU"/>
          <w:lang w:eastAsia="zh-TW"/>
        </w:rPr>
        <w:t>During</w:t>
      </w:r>
      <w:r>
        <w:rPr>
          <w:rFonts w:eastAsia="PMingLiU"/>
          <w:lang w:eastAsia="zh-TW"/>
        </w:rPr>
        <w:t xml:space="preserve"> active </w:t>
      </w:r>
      <w:r w:rsidR="00E1023D">
        <w:rPr>
          <w:rFonts w:eastAsia="PMingLiU"/>
          <w:lang w:eastAsia="zh-TW"/>
        </w:rPr>
        <w:t>regimes</w:t>
      </w:r>
      <w:r>
        <w:rPr>
          <w:rFonts w:eastAsia="PMingLiU"/>
          <w:lang w:eastAsia="zh-TW"/>
        </w:rPr>
        <w:t xml:space="preserve"> of the monsoon the regional convection-permitting models are reliant on the accuracy of large-scale forcing</w:t>
      </w:r>
      <w:r w:rsidR="007A48DD">
        <w:rPr>
          <w:rFonts w:eastAsia="PMingLiU"/>
          <w:lang w:eastAsia="zh-TW"/>
        </w:rPr>
        <w:t>. Consequently, during active perio</w:t>
      </w:r>
      <w:r w:rsidR="00D401BC">
        <w:rPr>
          <w:rFonts w:eastAsia="PMingLiU"/>
          <w:lang w:eastAsia="zh-TW"/>
        </w:rPr>
        <w:t>ds the models</w:t>
      </w:r>
      <w:r>
        <w:rPr>
          <w:rFonts w:eastAsia="PMingLiU"/>
          <w:lang w:eastAsia="zh-TW"/>
        </w:rPr>
        <w:t xml:space="preserve"> had more difficulty reproducing the spatial and temporal characteristics of the convection. Caine et al. (2013) studied the simulated convective cell characteristics (in a 1.25-km resolution model) during a break period and compared those</w:t>
      </w:r>
      <w:r w:rsidR="00D401BC">
        <w:rPr>
          <w:rFonts w:eastAsia="PMingLiU"/>
          <w:lang w:eastAsia="zh-TW"/>
        </w:rPr>
        <w:t xml:space="preserve"> characteristics</w:t>
      </w:r>
      <w:r>
        <w:rPr>
          <w:rFonts w:eastAsia="PMingLiU"/>
          <w:lang w:eastAsia="zh-TW"/>
        </w:rPr>
        <w:t xml:space="preserve"> to objects identified from radar data. Th</w:t>
      </w:r>
      <w:r w:rsidR="00D401BC">
        <w:rPr>
          <w:rFonts w:eastAsia="PMingLiU"/>
          <w:lang w:eastAsia="zh-TW"/>
        </w:rPr>
        <w:t>eir</w:t>
      </w:r>
      <w:r>
        <w:rPr>
          <w:rFonts w:eastAsia="PMingLiU"/>
          <w:lang w:eastAsia="zh-TW"/>
        </w:rPr>
        <w:t xml:space="preserve"> study identified a number of significant biases in convective cell depth and size. The positive bias in cell depth is likely a consequence of simulated convective updrafts that are too intense, owing to an ineffective treatment of entrainment at convection-permitting resolutions. Some aspects of these biases were alleviated with higher resolution (420-m </w:t>
      </w:r>
      <w:r w:rsidR="00D401BC">
        <w:rPr>
          <w:rFonts w:eastAsia="PMingLiU"/>
          <w:lang w:eastAsia="zh-TW"/>
        </w:rPr>
        <w:t xml:space="preserve">horizontal </w:t>
      </w:r>
      <w:r>
        <w:rPr>
          <w:rFonts w:eastAsia="PMingLiU"/>
          <w:lang w:eastAsia="zh-TW"/>
        </w:rPr>
        <w:t>grid spacing).</w:t>
      </w:r>
    </w:p>
    <w:p w14:paraId="62E215FD" w14:textId="2C23E273" w:rsidR="00B37573" w:rsidRDefault="00B37573" w:rsidP="00B37573">
      <w:pPr>
        <w:widowControl w:val="0"/>
        <w:spacing w:line="240" w:lineRule="atLeast"/>
        <w:ind w:firstLine="480"/>
        <w:rPr>
          <w:rFonts w:eastAsia="PMingLiU"/>
          <w:lang w:eastAsia="zh-TW"/>
        </w:rPr>
      </w:pPr>
      <w:r>
        <w:rPr>
          <w:rFonts w:eastAsia="PMingLiU"/>
          <w:lang w:eastAsia="zh-TW"/>
        </w:rPr>
        <w:t xml:space="preserve">Other </w:t>
      </w:r>
      <w:r w:rsidR="003A62A7">
        <w:rPr>
          <w:rFonts w:eastAsia="PMingLiU"/>
          <w:lang w:eastAsia="zh-TW"/>
        </w:rPr>
        <w:t xml:space="preserve">convection-permitting </w:t>
      </w:r>
      <w:r>
        <w:rPr>
          <w:rFonts w:eastAsia="PMingLiU"/>
          <w:lang w:eastAsia="zh-TW"/>
        </w:rPr>
        <w:t xml:space="preserve">model </w:t>
      </w:r>
      <w:r w:rsidR="003A62A7">
        <w:rPr>
          <w:rFonts w:eastAsia="PMingLiU"/>
          <w:lang w:eastAsia="zh-TW"/>
        </w:rPr>
        <w:t>errors,</w:t>
      </w:r>
      <w:r>
        <w:rPr>
          <w:rFonts w:eastAsia="PMingLiU"/>
          <w:lang w:eastAsia="zh-TW"/>
        </w:rPr>
        <w:t xml:space="preserve"> identified by </w:t>
      </w:r>
      <w:r w:rsidR="003A62A7">
        <w:rPr>
          <w:rFonts w:eastAsia="PMingLiU"/>
          <w:lang w:eastAsia="zh-TW"/>
        </w:rPr>
        <w:t>simulations over Darwin and elsewhere in the MC (</w:t>
      </w:r>
      <w:r>
        <w:rPr>
          <w:rFonts w:eastAsia="PMingLiU"/>
          <w:lang w:eastAsia="zh-TW"/>
        </w:rPr>
        <w:t>e.g., Vincent and Lane 2017)</w:t>
      </w:r>
      <w:r w:rsidR="003A62A7">
        <w:rPr>
          <w:rFonts w:eastAsia="PMingLiU"/>
          <w:lang w:eastAsia="zh-TW"/>
        </w:rPr>
        <w:t>,</w:t>
      </w:r>
      <w:r>
        <w:rPr>
          <w:rFonts w:eastAsia="PMingLiU"/>
          <w:lang w:eastAsia="zh-TW"/>
        </w:rPr>
        <w:t xml:space="preserve"> </w:t>
      </w:r>
      <w:r w:rsidR="003A62A7">
        <w:rPr>
          <w:rFonts w:eastAsia="PMingLiU"/>
          <w:lang w:eastAsia="zh-TW"/>
        </w:rPr>
        <w:t>are</w:t>
      </w:r>
      <w:r w:rsidR="008169C3">
        <w:rPr>
          <w:rFonts w:eastAsia="PMingLiU"/>
          <w:lang w:eastAsia="zh-TW"/>
        </w:rPr>
        <w:t xml:space="preserve"> that</w:t>
      </w:r>
      <w:r>
        <w:rPr>
          <w:rFonts w:eastAsia="PMingLiU"/>
          <w:lang w:eastAsia="zh-TW"/>
        </w:rPr>
        <w:t xml:space="preserve"> the rainfall over land is too intense and occurs a few hours too early. These biases may be linked to the inability of convection-permitting models to properly resolve shallow convection, which also limits their ability to realistically represent the transition from shallow to deep convection. Inadequacies in cloud microphysics are also important sources of systematic errors. Of interest, comparisons </w:t>
      </w:r>
      <w:r w:rsidR="002541F7">
        <w:rPr>
          <w:rFonts w:eastAsia="PMingLiU"/>
          <w:lang w:eastAsia="zh-TW"/>
        </w:rPr>
        <w:t xml:space="preserve">between models and </w:t>
      </w:r>
      <w:r>
        <w:rPr>
          <w:rFonts w:eastAsia="PMingLiU"/>
          <w:lang w:eastAsia="zh-TW"/>
        </w:rPr>
        <w:lastRenderedPageBreak/>
        <w:t>satellite observations made by Brown et al. (2017) suggest that the sea</w:t>
      </w:r>
      <w:r w:rsidR="00D52034">
        <w:rPr>
          <w:rFonts w:eastAsia="PMingLiU"/>
          <w:lang w:eastAsia="zh-TW"/>
        </w:rPr>
        <w:t xml:space="preserve"> </w:t>
      </w:r>
      <w:r>
        <w:rPr>
          <w:rFonts w:eastAsia="PMingLiU"/>
          <w:lang w:eastAsia="zh-TW"/>
        </w:rPr>
        <w:t>/</w:t>
      </w:r>
      <w:r w:rsidR="00D52034">
        <w:rPr>
          <w:rFonts w:eastAsia="PMingLiU"/>
          <w:lang w:eastAsia="zh-TW"/>
        </w:rPr>
        <w:t xml:space="preserve"> land breeze</w:t>
      </w:r>
      <w:r>
        <w:rPr>
          <w:rFonts w:eastAsia="PMingLiU"/>
          <w:lang w:eastAsia="zh-TW"/>
        </w:rPr>
        <w:t xml:space="preserve"> can be well represented by convection-permitting models, adding further confidence in the explanations above.</w:t>
      </w:r>
    </w:p>
    <w:p w14:paraId="1649C2E0" w14:textId="77B33229" w:rsidR="004E740D" w:rsidRDefault="004E740D" w:rsidP="00B37573">
      <w:pPr>
        <w:widowControl w:val="0"/>
        <w:spacing w:line="240" w:lineRule="atLeast"/>
        <w:ind w:firstLine="480"/>
        <w:rPr>
          <w:rFonts w:eastAsia="PMingLiU"/>
          <w:lang w:eastAsia="zh-TW"/>
        </w:rPr>
      </w:pPr>
      <w:r>
        <w:rPr>
          <w:rFonts w:eastAsia="PMingLiU"/>
          <w:lang w:eastAsia="zh-TW"/>
        </w:rPr>
        <w:t xml:space="preserve">As an example of the variations in model performance with regime of the Australian monsoon, Fig. </w:t>
      </w:r>
      <w:r w:rsidR="003B2930">
        <w:rPr>
          <w:rFonts w:eastAsia="PMingLiU"/>
          <w:lang w:eastAsia="zh-TW"/>
        </w:rPr>
        <w:t xml:space="preserve">6 </w:t>
      </w:r>
      <w:r>
        <w:rPr>
          <w:rFonts w:eastAsia="PMingLiU"/>
          <w:lang w:eastAsia="zh-TW"/>
        </w:rPr>
        <w:t xml:space="preserve">also shows composite simulated rainfall diurnal cycles. These </w:t>
      </w:r>
      <w:r w:rsidR="00D97F2A">
        <w:rPr>
          <w:rFonts w:eastAsia="PMingLiU"/>
          <w:lang w:eastAsia="zh-TW"/>
        </w:rPr>
        <w:t>data</w:t>
      </w:r>
      <w:r>
        <w:rPr>
          <w:rFonts w:eastAsia="PMingLiU"/>
          <w:lang w:eastAsia="zh-TW"/>
        </w:rPr>
        <w:t xml:space="preserve"> are from</w:t>
      </w:r>
      <w:r w:rsidR="00D97F2A">
        <w:rPr>
          <w:rFonts w:eastAsia="PMingLiU"/>
          <w:lang w:eastAsia="zh-TW"/>
        </w:rPr>
        <w:t xml:space="preserve"> a model simulation of </w:t>
      </w:r>
      <w:r>
        <w:rPr>
          <w:rFonts w:eastAsia="PMingLiU"/>
          <w:lang w:eastAsia="zh-TW"/>
        </w:rPr>
        <w:t xml:space="preserve">the 2014/2015 wet season </w:t>
      </w:r>
      <w:r w:rsidR="00D97F2A">
        <w:rPr>
          <w:rFonts w:eastAsia="PMingLiU"/>
          <w:lang w:eastAsia="zh-TW"/>
        </w:rPr>
        <w:t>using</w:t>
      </w:r>
      <w:r w:rsidR="007B106C">
        <w:rPr>
          <w:rFonts w:eastAsia="PMingLiU"/>
          <w:lang w:eastAsia="zh-TW"/>
        </w:rPr>
        <w:t xml:space="preserve"> the Weather Research and Forecasting </w:t>
      </w:r>
      <w:r w:rsidR="002541F7">
        <w:rPr>
          <w:rFonts w:eastAsia="PMingLiU"/>
          <w:lang w:eastAsia="zh-TW"/>
        </w:rPr>
        <w:t xml:space="preserve">model </w:t>
      </w:r>
      <w:r w:rsidR="007B106C">
        <w:rPr>
          <w:rFonts w:eastAsia="PMingLiU"/>
          <w:lang w:eastAsia="zh-TW"/>
        </w:rPr>
        <w:t>(WRF</w:t>
      </w:r>
      <w:r w:rsidR="00E55F8D">
        <w:rPr>
          <w:rFonts w:eastAsia="PMingLiU"/>
          <w:lang w:eastAsia="zh-TW"/>
        </w:rPr>
        <w:t xml:space="preserve">, </w:t>
      </w:r>
      <w:proofErr w:type="spellStart"/>
      <w:r w:rsidR="00E55F8D">
        <w:rPr>
          <w:rFonts w:eastAsia="PMingLiU"/>
          <w:lang w:eastAsia="zh-TW"/>
        </w:rPr>
        <w:t>Skamarock</w:t>
      </w:r>
      <w:proofErr w:type="spellEnd"/>
      <w:r w:rsidR="00E55F8D">
        <w:rPr>
          <w:rFonts w:eastAsia="PMingLiU"/>
          <w:lang w:eastAsia="zh-TW"/>
        </w:rPr>
        <w:t xml:space="preserve"> et al. 2008</w:t>
      </w:r>
      <w:r w:rsidR="007B106C">
        <w:rPr>
          <w:rFonts w:eastAsia="PMingLiU"/>
          <w:lang w:eastAsia="zh-TW"/>
        </w:rPr>
        <w:t>)</w:t>
      </w:r>
      <w:r>
        <w:rPr>
          <w:rFonts w:eastAsia="PMingLiU"/>
          <w:lang w:eastAsia="zh-TW"/>
        </w:rPr>
        <w:t xml:space="preserve"> </w:t>
      </w:r>
      <w:r w:rsidR="00D97F2A">
        <w:rPr>
          <w:rFonts w:eastAsia="PMingLiU"/>
          <w:lang w:eastAsia="zh-TW"/>
        </w:rPr>
        <w:t>with</w:t>
      </w:r>
      <w:r>
        <w:rPr>
          <w:rFonts w:eastAsia="PMingLiU"/>
          <w:lang w:eastAsia="zh-TW"/>
        </w:rPr>
        <w:t xml:space="preserve"> 4-km horizontal grid spacing – the full details of the simulation are described in Brown et al. (2017). Consistent with the discussion above, in the E, ME and DW regimes the convection-permitting WRF simulation produces a rainfall peak that is too large. </w:t>
      </w:r>
      <w:r w:rsidR="00D97F2A">
        <w:rPr>
          <w:rFonts w:eastAsia="PMingLiU"/>
          <w:lang w:eastAsia="zh-TW"/>
        </w:rPr>
        <w:t xml:space="preserve">For this example, in </w:t>
      </w:r>
      <w:r>
        <w:rPr>
          <w:rFonts w:eastAsia="PMingLiU"/>
          <w:lang w:eastAsia="zh-TW"/>
        </w:rPr>
        <w:t>the SW regime</w:t>
      </w:r>
      <w:r w:rsidR="00D97F2A">
        <w:rPr>
          <w:rFonts w:eastAsia="PMingLiU"/>
          <w:lang w:eastAsia="zh-TW"/>
        </w:rPr>
        <w:t xml:space="preserve"> the model</w:t>
      </w:r>
      <w:r>
        <w:rPr>
          <w:rFonts w:eastAsia="PMingLiU"/>
          <w:lang w:eastAsia="zh-TW"/>
        </w:rPr>
        <w:t xml:space="preserve"> produces a rainfall peak that has some agree</w:t>
      </w:r>
      <w:r w:rsidR="00D97F2A">
        <w:rPr>
          <w:rFonts w:eastAsia="PMingLiU"/>
          <w:lang w:eastAsia="zh-TW"/>
        </w:rPr>
        <w:t xml:space="preserve">ment with the CMORPH estimates. </w:t>
      </w:r>
      <w:r w:rsidR="00FC6C7A">
        <w:rPr>
          <w:rFonts w:eastAsia="PMingLiU"/>
          <w:lang w:eastAsia="zh-TW"/>
        </w:rPr>
        <w:t>T</w:t>
      </w:r>
      <w:r w:rsidR="00D97F2A">
        <w:rPr>
          <w:rFonts w:eastAsia="PMingLiU"/>
          <w:lang w:eastAsia="zh-TW"/>
        </w:rPr>
        <w:t>he simulation</w:t>
      </w:r>
      <w:r w:rsidR="00FC6C7A">
        <w:rPr>
          <w:rFonts w:eastAsia="PMingLiU"/>
          <w:lang w:eastAsia="zh-TW"/>
        </w:rPr>
        <w:t>s</w:t>
      </w:r>
      <w:r w:rsidR="00D97F2A">
        <w:rPr>
          <w:rFonts w:eastAsia="PMingLiU"/>
          <w:lang w:eastAsia="zh-TW"/>
        </w:rPr>
        <w:t xml:space="preserve"> for the DW, SW, and ME regimes are all a few hours too early in the timing of their convective development over land (with agreement for the E regime). </w:t>
      </w:r>
      <w:r w:rsidR="008169C3">
        <w:rPr>
          <w:rFonts w:eastAsia="PMingLiU"/>
          <w:lang w:eastAsia="zh-TW"/>
        </w:rPr>
        <w:t xml:space="preserve">These results are consistent with the inability of convection-permitting models to properly simulate the transition from shallow to deep convection in a realistic manner, which can lead to deep convection occurring too early. </w:t>
      </w:r>
    </w:p>
    <w:p w14:paraId="0EC78A7A" w14:textId="77777777" w:rsidR="008169C3" w:rsidRDefault="008169C3" w:rsidP="00B37573">
      <w:pPr>
        <w:widowControl w:val="0"/>
        <w:spacing w:line="240" w:lineRule="atLeast"/>
        <w:ind w:firstLine="480"/>
        <w:rPr>
          <w:rFonts w:eastAsia="PMingLiU"/>
          <w:lang w:eastAsia="zh-TW"/>
        </w:rPr>
      </w:pPr>
    </w:p>
    <w:p w14:paraId="66C0A861" w14:textId="77777777" w:rsidR="007821B6" w:rsidRDefault="007821B6" w:rsidP="00B37573">
      <w:pPr>
        <w:widowControl w:val="0"/>
        <w:spacing w:line="240" w:lineRule="atLeast"/>
        <w:ind w:firstLine="480"/>
        <w:rPr>
          <w:rFonts w:eastAsia="PMingLiU"/>
          <w:lang w:eastAsia="zh-TW"/>
        </w:rPr>
      </w:pPr>
    </w:p>
    <w:p w14:paraId="7346E9BB" w14:textId="77C99352" w:rsidR="008169C3" w:rsidRDefault="008169C3" w:rsidP="008169C3">
      <w:pPr>
        <w:pStyle w:val="Heading1"/>
        <w:spacing w:before="0" w:after="0" w:line="240" w:lineRule="atLeast"/>
      </w:pPr>
      <w:r>
        <w:t>Summary</w:t>
      </w:r>
    </w:p>
    <w:p w14:paraId="1818321B" w14:textId="77777777" w:rsidR="008169C3" w:rsidRDefault="008169C3" w:rsidP="00B37573">
      <w:pPr>
        <w:widowControl w:val="0"/>
        <w:spacing w:line="240" w:lineRule="atLeast"/>
        <w:ind w:firstLine="480"/>
        <w:rPr>
          <w:rFonts w:eastAsia="PMingLiU"/>
          <w:lang w:eastAsia="zh-TW"/>
        </w:rPr>
      </w:pPr>
    </w:p>
    <w:p w14:paraId="63281570" w14:textId="30984DAD" w:rsidR="00155B89" w:rsidRDefault="007821B6" w:rsidP="00155B89">
      <w:pPr>
        <w:widowControl w:val="0"/>
        <w:spacing w:line="240" w:lineRule="atLeast"/>
        <w:ind w:firstLine="480"/>
        <w:rPr>
          <w:rFonts w:eastAsia="PMingLiU"/>
          <w:lang w:eastAsia="zh-TW"/>
        </w:rPr>
      </w:pPr>
      <w:r>
        <w:rPr>
          <w:rFonts w:eastAsia="PMingLiU"/>
          <w:lang w:eastAsia="zh-TW"/>
        </w:rPr>
        <w:t xml:space="preserve">This chapter has summarized some recent work that has characterized the behavior of the Australian monsoon, its regimes, </w:t>
      </w:r>
      <w:r w:rsidR="00AD691B">
        <w:rPr>
          <w:rFonts w:eastAsia="PMingLiU"/>
          <w:lang w:eastAsia="zh-TW"/>
        </w:rPr>
        <w:t>and the occurrence of diurnally-</w:t>
      </w:r>
      <w:r>
        <w:rPr>
          <w:rFonts w:eastAsia="PMingLiU"/>
          <w:lang w:eastAsia="zh-TW"/>
        </w:rPr>
        <w:t>forc</w:t>
      </w:r>
      <w:r w:rsidR="00155B89">
        <w:rPr>
          <w:rFonts w:eastAsia="PMingLiU"/>
          <w:lang w:eastAsia="zh-TW"/>
        </w:rPr>
        <w:t>ed convection in those regimes. The traditional categories of ‘active monsoon’ and ‘break’ have been expanded upon with the creation of the ‘Pope</w:t>
      </w:r>
      <w:r w:rsidR="00F5359D">
        <w:rPr>
          <w:rFonts w:eastAsia="PMingLiU"/>
          <w:lang w:eastAsia="zh-TW"/>
        </w:rPr>
        <w:t xml:space="preserve"> </w:t>
      </w:r>
      <w:r w:rsidR="00155B89">
        <w:rPr>
          <w:rFonts w:eastAsia="PMingLiU"/>
          <w:lang w:eastAsia="zh-TW"/>
        </w:rPr>
        <w:t>regimes</w:t>
      </w:r>
      <w:r w:rsidR="00F5359D">
        <w:rPr>
          <w:rFonts w:eastAsia="PMingLiU"/>
          <w:lang w:eastAsia="zh-TW"/>
        </w:rPr>
        <w:t>’</w:t>
      </w:r>
      <w:r w:rsidR="00155B89">
        <w:rPr>
          <w:rFonts w:eastAsia="PMingLiU"/>
          <w:lang w:eastAsia="zh-TW"/>
        </w:rPr>
        <w:t xml:space="preserve"> that, among other things, introduce the distinct shallow westerly regime, which has been also referred to as a ‘suppressed monsoon’ in the past. </w:t>
      </w:r>
    </w:p>
    <w:p w14:paraId="056498FE" w14:textId="06D97FBF" w:rsidR="00155B89" w:rsidRDefault="00155B89" w:rsidP="00155B89">
      <w:pPr>
        <w:widowControl w:val="0"/>
        <w:spacing w:line="240" w:lineRule="atLeast"/>
        <w:ind w:firstLine="480"/>
        <w:rPr>
          <w:rFonts w:eastAsia="PMingLiU"/>
          <w:lang w:eastAsia="zh-TW"/>
        </w:rPr>
      </w:pPr>
      <w:r>
        <w:rPr>
          <w:rFonts w:eastAsia="PMingLiU"/>
          <w:lang w:eastAsia="zh-TW"/>
        </w:rPr>
        <w:t xml:space="preserve">Of interest, with the exception of the Dry </w:t>
      </w:r>
      <w:r>
        <w:rPr>
          <w:rFonts w:eastAsia="PMingLiU"/>
          <w:lang w:eastAsia="zh-TW"/>
        </w:rPr>
        <w:t>East (pre</w:t>
      </w:r>
      <w:r w:rsidR="005C27AD">
        <w:rPr>
          <w:rFonts w:eastAsia="PMingLiU"/>
          <w:lang w:eastAsia="zh-TW"/>
        </w:rPr>
        <w:t>- and post</w:t>
      </w:r>
      <w:r>
        <w:rPr>
          <w:rFonts w:eastAsia="PMingLiU"/>
          <w:lang w:eastAsia="zh-TW"/>
        </w:rPr>
        <w:t xml:space="preserve">-monsoon trade wind) regime, all of the regimes feature a distinct diurnal cycle </w:t>
      </w:r>
      <w:r w:rsidR="00FC6C7A">
        <w:rPr>
          <w:rFonts w:eastAsia="PMingLiU"/>
          <w:lang w:eastAsia="zh-TW"/>
        </w:rPr>
        <w:t>near</w:t>
      </w:r>
      <w:r>
        <w:rPr>
          <w:rFonts w:eastAsia="PMingLiU"/>
          <w:lang w:eastAsia="zh-TW"/>
        </w:rPr>
        <w:t xml:space="preserve"> Darwin, especially over the land. Yet, the most intense rainfall and deepest convection occur during the Moist East (ME) and Shallow West (SW) regimes. The ME (break) regime has received considerable attention in the past, but the SW regime has received far less attention.</w:t>
      </w:r>
    </w:p>
    <w:p w14:paraId="67D42B32" w14:textId="2C53B133" w:rsidR="00155B89" w:rsidRDefault="00155B89" w:rsidP="00155B89">
      <w:pPr>
        <w:widowControl w:val="0"/>
        <w:spacing w:line="240" w:lineRule="atLeast"/>
        <w:ind w:firstLine="480"/>
        <w:rPr>
          <w:rFonts w:eastAsia="PMingLiU"/>
          <w:lang w:eastAsia="zh-TW"/>
        </w:rPr>
      </w:pPr>
      <w:r>
        <w:rPr>
          <w:rFonts w:eastAsia="PMingLiU"/>
          <w:lang w:eastAsia="zh-TW"/>
        </w:rPr>
        <w:t xml:space="preserve">Convection-permitting models are now commonly used for prediction and process studies over the region of the Australian monsoon and broader Maritime Continent. These models have notable systematic biases in the timing and intensity of convection and further efforts to improve them, through both improved physical processes and model resolution, are required. </w:t>
      </w:r>
    </w:p>
    <w:p w14:paraId="09D546D1" w14:textId="77777777" w:rsidR="009F0E48" w:rsidRDefault="009F0E48" w:rsidP="00B37573">
      <w:pPr>
        <w:spacing w:line="240" w:lineRule="atLeast"/>
      </w:pPr>
    </w:p>
    <w:p w14:paraId="21C1BA36" w14:textId="77777777" w:rsidR="00155B89" w:rsidRDefault="00155B89" w:rsidP="00B37573">
      <w:pPr>
        <w:spacing w:line="240" w:lineRule="atLeast"/>
      </w:pPr>
    </w:p>
    <w:p w14:paraId="20116470" w14:textId="77777777" w:rsidR="00155B89" w:rsidRPr="009F0E48" w:rsidRDefault="00155B89" w:rsidP="00B37573">
      <w:pPr>
        <w:spacing w:line="240" w:lineRule="atLeast"/>
      </w:pPr>
    </w:p>
    <w:p w14:paraId="560A798B" w14:textId="77777777" w:rsidR="000239C3" w:rsidRPr="007E6A64" w:rsidRDefault="000239C3" w:rsidP="00B37573">
      <w:pPr>
        <w:pStyle w:val="Heading1"/>
        <w:numPr>
          <w:ilvl w:val="0"/>
          <w:numId w:val="0"/>
        </w:numPr>
        <w:spacing w:before="0" w:after="0" w:line="240" w:lineRule="atLeast"/>
      </w:pPr>
      <w:bookmarkStart w:id="10" w:name="_Toc75162074"/>
      <w:bookmarkStart w:id="11" w:name="_Toc75574725"/>
      <w:r>
        <w:t>Acknowledgment</w:t>
      </w:r>
    </w:p>
    <w:p w14:paraId="6AE5BD7C" w14:textId="413D4095" w:rsidR="000239C3" w:rsidRPr="00337BCD" w:rsidRDefault="00463776" w:rsidP="00B37573">
      <w:pPr>
        <w:autoSpaceDE w:val="0"/>
        <w:autoSpaceDN w:val="0"/>
        <w:adjustRightInd w:val="0"/>
        <w:spacing w:line="240" w:lineRule="atLeast"/>
        <w:jc w:val="left"/>
        <w:rPr>
          <w:szCs w:val="22"/>
        </w:rPr>
      </w:pPr>
      <w:r>
        <w:t xml:space="preserve">This work was supported by the Australian Research Council’s </w:t>
      </w:r>
      <w:proofErr w:type="spellStart"/>
      <w:r>
        <w:t>Centres</w:t>
      </w:r>
      <w:proofErr w:type="spellEnd"/>
      <w:r>
        <w:t xml:space="preserve"> of Excellence Program (CE170100023). Simulations were conducted using resources from the National Computational Infrastructure </w:t>
      </w:r>
      <w:r w:rsidR="00F5359D">
        <w:t xml:space="preserve">(NCI) </w:t>
      </w:r>
      <w:r>
        <w:t xml:space="preserve">facility in Canberra. The authors thank Valentin </w:t>
      </w:r>
      <w:proofErr w:type="spellStart"/>
      <w:r>
        <w:t>Louf</w:t>
      </w:r>
      <w:proofErr w:type="spellEnd"/>
      <w:r w:rsidR="00F47874">
        <w:t xml:space="preserve"> (Bureau of Meteorology)</w:t>
      </w:r>
      <w:r>
        <w:t xml:space="preserve"> for supplying the radar data</w:t>
      </w:r>
      <w:r w:rsidR="00F47874">
        <w:t xml:space="preserve"> and Alain </w:t>
      </w:r>
      <w:proofErr w:type="spellStart"/>
      <w:r w:rsidR="00F47874">
        <w:t>Protat</w:t>
      </w:r>
      <w:proofErr w:type="spellEnd"/>
      <w:r w:rsidR="00F47874">
        <w:t xml:space="preserve"> (Bureau of Meteorology) for supplying the Pope regimes data</w:t>
      </w:r>
      <w:r w:rsidR="003E5A1E">
        <w:t>.</w:t>
      </w:r>
    </w:p>
    <w:p w14:paraId="2945437A" w14:textId="77777777" w:rsidR="00463776" w:rsidRDefault="00463776" w:rsidP="00B37573">
      <w:pPr>
        <w:pStyle w:val="Heading1"/>
        <w:numPr>
          <w:ilvl w:val="0"/>
          <w:numId w:val="0"/>
        </w:numPr>
        <w:spacing w:before="0" w:after="0" w:line="240" w:lineRule="atLeast"/>
        <w:ind w:left="288" w:hanging="288"/>
        <w:rPr>
          <w:lang w:val="pt-BR"/>
        </w:rPr>
      </w:pPr>
    </w:p>
    <w:p w14:paraId="613A6B98" w14:textId="77777777" w:rsidR="00463776" w:rsidRDefault="00463776" w:rsidP="00B37573">
      <w:pPr>
        <w:pStyle w:val="Heading1"/>
        <w:numPr>
          <w:ilvl w:val="0"/>
          <w:numId w:val="0"/>
        </w:numPr>
        <w:spacing w:before="0" w:after="0" w:line="240" w:lineRule="atLeast"/>
        <w:ind w:left="288" w:hanging="288"/>
        <w:rPr>
          <w:lang w:val="pt-BR"/>
        </w:rPr>
      </w:pPr>
    </w:p>
    <w:p w14:paraId="0AA31EC8" w14:textId="77777777" w:rsidR="00324769" w:rsidRPr="00A65BF4" w:rsidRDefault="00AB08F7" w:rsidP="00B37573">
      <w:pPr>
        <w:pStyle w:val="Heading1"/>
        <w:numPr>
          <w:ilvl w:val="0"/>
          <w:numId w:val="0"/>
        </w:numPr>
        <w:spacing w:before="0" w:after="0" w:line="240" w:lineRule="atLeast"/>
        <w:ind w:left="288" w:hanging="288"/>
        <w:rPr>
          <w:lang w:val="pt-BR"/>
        </w:rPr>
      </w:pPr>
      <w:proofErr w:type="spellStart"/>
      <w:r w:rsidRPr="00A65BF4">
        <w:rPr>
          <w:lang w:val="pt-BR"/>
        </w:rPr>
        <w:t>References</w:t>
      </w:r>
      <w:bookmarkEnd w:id="10"/>
      <w:bookmarkEnd w:id="11"/>
      <w:proofErr w:type="spellEnd"/>
    </w:p>
    <w:p w14:paraId="62F93623" w14:textId="77777777" w:rsidR="00463776" w:rsidRDefault="00463776" w:rsidP="00463776">
      <w:pPr>
        <w:widowControl w:val="0"/>
        <w:spacing w:line="240" w:lineRule="atLeast"/>
        <w:ind w:left="480" w:hanging="480"/>
        <w:rPr>
          <w:rFonts w:eastAsia="PMingLiU"/>
          <w:lang w:eastAsia="zh-TW"/>
        </w:rPr>
      </w:pPr>
      <w:proofErr w:type="spellStart"/>
      <w:r>
        <w:rPr>
          <w:rFonts w:eastAsia="PMingLiU"/>
          <w:lang w:eastAsia="zh-TW"/>
        </w:rPr>
        <w:t>Bergemann</w:t>
      </w:r>
      <w:proofErr w:type="spellEnd"/>
      <w:r>
        <w:rPr>
          <w:rFonts w:eastAsia="PMingLiU"/>
          <w:lang w:eastAsia="zh-TW"/>
        </w:rPr>
        <w:t xml:space="preserve">, M., C. Jakob, and T.P. Lane, 2015: Global detection and analysis of coastline associated rainfall using objective pattern recognition techniques. </w:t>
      </w:r>
      <w:r>
        <w:rPr>
          <w:rFonts w:eastAsia="PMingLiU"/>
          <w:iCs/>
          <w:lang w:eastAsia="zh-TW"/>
        </w:rPr>
        <w:t>J. Climate</w:t>
      </w:r>
      <w:r>
        <w:rPr>
          <w:rFonts w:eastAsia="PMingLiU"/>
          <w:lang w:eastAsia="zh-TW"/>
        </w:rPr>
        <w:t xml:space="preserve">, </w:t>
      </w:r>
      <w:r>
        <w:rPr>
          <w:rFonts w:eastAsia="PMingLiU"/>
          <w:bCs/>
          <w:lang w:eastAsia="zh-TW"/>
        </w:rPr>
        <w:t>28</w:t>
      </w:r>
      <w:r>
        <w:rPr>
          <w:rFonts w:eastAsia="PMingLiU"/>
          <w:lang w:eastAsia="zh-TW"/>
        </w:rPr>
        <w:t>, 7225-7236.</w:t>
      </w:r>
    </w:p>
    <w:p w14:paraId="15AC8E59" w14:textId="7FA80485" w:rsidR="008364EA" w:rsidRPr="008364EA" w:rsidRDefault="008364EA" w:rsidP="008364EA">
      <w:pPr>
        <w:widowControl w:val="0"/>
        <w:spacing w:line="240" w:lineRule="atLeast"/>
        <w:ind w:left="480" w:hanging="480"/>
        <w:rPr>
          <w:rFonts w:eastAsia="PMingLiU"/>
          <w:lang w:val="en-GB" w:eastAsia="zh-TW"/>
        </w:rPr>
      </w:pPr>
      <w:r w:rsidRPr="008364EA">
        <w:rPr>
          <w:rFonts w:eastAsia="PMingLiU"/>
          <w:lang w:val="en-GB" w:eastAsia="zh-TW"/>
        </w:rPr>
        <w:t>Berr</w:t>
      </w:r>
      <w:r>
        <w:rPr>
          <w:rFonts w:eastAsia="PMingLiU"/>
          <w:lang w:val="en-GB" w:eastAsia="zh-TW"/>
        </w:rPr>
        <w:t>y, G. J. and Reeder, M. J. (2016</w:t>
      </w:r>
      <w:r w:rsidRPr="008364EA">
        <w:rPr>
          <w:rFonts w:eastAsia="PMingLiU"/>
          <w:lang w:val="en-GB" w:eastAsia="zh-TW"/>
        </w:rPr>
        <w:t>). The dynamics of Australian monsoon bursts.</w:t>
      </w:r>
      <w:r>
        <w:rPr>
          <w:rFonts w:eastAsia="PMingLiU"/>
          <w:lang w:val="en-GB" w:eastAsia="zh-TW"/>
        </w:rPr>
        <w:t xml:space="preserve"> J. Atmos. Sci., 73, 55-</w:t>
      </w:r>
      <w:r w:rsidRPr="008364EA">
        <w:rPr>
          <w:rFonts w:eastAsia="PMingLiU"/>
          <w:lang w:val="en-GB" w:eastAsia="zh-TW"/>
        </w:rPr>
        <w:t>59.</w:t>
      </w:r>
    </w:p>
    <w:p w14:paraId="0D9EB50F" w14:textId="77777777" w:rsidR="00463776" w:rsidRDefault="00463776" w:rsidP="00463776">
      <w:pPr>
        <w:widowControl w:val="0"/>
        <w:spacing w:line="240" w:lineRule="atLeast"/>
        <w:ind w:left="480" w:hanging="480"/>
        <w:rPr>
          <w:rFonts w:eastAsia="PMingLiU"/>
          <w:lang w:eastAsia="zh-TW"/>
        </w:rPr>
      </w:pPr>
      <w:r>
        <w:rPr>
          <w:rFonts w:eastAsia="PMingLiU"/>
          <w:lang w:eastAsia="zh-TW"/>
        </w:rPr>
        <w:t xml:space="preserve">Brown, A.L., C.L. Vincent et al., 2017: </w:t>
      </w:r>
      <w:proofErr w:type="spellStart"/>
      <w:r>
        <w:rPr>
          <w:rFonts w:eastAsia="PMingLiU"/>
          <w:lang w:eastAsia="zh-TW"/>
        </w:rPr>
        <w:t>S</w:t>
      </w:r>
      <w:bookmarkStart w:id="12" w:name="__DdeLink__334_412382640"/>
      <w:r>
        <w:rPr>
          <w:rFonts w:eastAsia="PMingLiU"/>
          <w:lang w:eastAsia="zh-TW"/>
        </w:rPr>
        <w:t>catterometer</w:t>
      </w:r>
      <w:proofErr w:type="spellEnd"/>
      <w:r>
        <w:rPr>
          <w:rFonts w:eastAsia="PMingLiU"/>
          <w:lang w:eastAsia="zh-TW"/>
        </w:rPr>
        <w:t xml:space="preserve"> estimates of the tropical sea breeze circulation near Darwin, with </w:t>
      </w:r>
      <w:r>
        <w:rPr>
          <w:rFonts w:eastAsia="PMingLiU"/>
          <w:lang w:eastAsia="zh-TW"/>
        </w:rPr>
        <w:lastRenderedPageBreak/>
        <w:t>comparison to regional models</w:t>
      </w:r>
      <w:bookmarkEnd w:id="12"/>
      <w:r>
        <w:rPr>
          <w:rFonts w:eastAsia="PMingLiU"/>
          <w:lang w:eastAsia="zh-TW"/>
        </w:rPr>
        <w:t>. </w:t>
      </w:r>
      <w:r>
        <w:rPr>
          <w:rFonts w:eastAsia="PMingLiU"/>
          <w:iCs/>
          <w:lang w:eastAsia="zh-TW"/>
        </w:rPr>
        <w:t xml:space="preserve">Quart. J. Roy. Meteor. Soc. </w:t>
      </w:r>
      <w:r>
        <w:rPr>
          <w:rFonts w:eastAsia="PMingLiU"/>
          <w:lang w:eastAsia="zh-TW"/>
        </w:rPr>
        <w:t>in press. </w:t>
      </w:r>
    </w:p>
    <w:p w14:paraId="1C94B9D9" w14:textId="77777777" w:rsidR="00463776" w:rsidRDefault="00463776" w:rsidP="00463776">
      <w:pPr>
        <w:widowControl w:val="0"/>
        <w:spacing w:line="240" w:lineRule="atLeast"/>
        <w:ind w:left="480" w:hanging="480"/>
        <w:rPr>
          <w:rFonts w:eastAsia="PMingLiU"/>
          <w:lang w:eastAsia="zh-TW"/>
        </w:rPr>
      </w:pPr>
      <w:r>
        <w:rPr>
          <w:rFonts w:eastAsia="PMingLiU"/>
          <w:lang w:eastAsia="zh-TW"/>
        </w:rPr>
        <w:t xml:space="preserve">Caine, S., T.P. Lane et al., 2013: Statistical assessment of tropical convection-permitting model simulations using a cell-tracking algorithm. </w:t>
      </w:r>
      <w:r>
        <w:rPr>
          <w:rFonts w:eastAsia="PMingLiU"/>
          <w:iCs/>
          <w:lang w:eastAsia="zh-TW"/>
        </w:rPr>
        <w:t xml:space="preserve">Mon. </w:t>
      </w:r>
      <w:proofErr w:type="spellStart"/>
      <w:r>
        <w:rPr>
          <w:rFonts w:eastAsia="PMingLiU"/>
          <w:iCs/>
          <w:lang w:eastAsia="zh-TW"/>
        </w:rPr>
        <w:t>Wea</w:t>
      </w:r>
      <w:proofErr w:type="spellEnd"/>
      <w:r>
        <w:rPr>
          <w:rFonts w:eastAsia="PMingLiU"/>
          <w:iCs/>
          <w:lang w:eastAsia="zh-TW"/>
        </w:rPr>
        <w:t>. Rev.</w:t>
      </w:r>
      <w:r>
        <w:rPr>
          <w:rFonts w:eastAsia="PMingLiU"/>
          <w:lang w:eastAsia="zh-TW"/>
        </w:rPr>
        <w:t xml:space="preserve">, </w:t>
      </w:r>
      <w:r>
        <w:rPr>
          <w:rFonts w:eastAsia="PMingLiU"/>
          <w:b/>
          <w:bCs/>
          <w:lang w:eastAsia="zh-TW"/>
        </w:rPr>
        <w:t>141</w:t>
      </w:r>
      <w:r>
        <w:rPr>
          <w:rFonts w:eastAsia="PMingLiU"/>
          <w:lang w:eastAsia="zh-TW"/>
        </w:rPr>
        <w:t>, 557-581.</w:t>
      </w:r>
    </w:p>
    <w:p w14:paraId="10AA728E" w14:textId="77777777" w:rsidR="00463776" w:rsidRDefault="00463776" w:rsidP="00463776">
      <w:pPr>
        <w:widowControl w:val="0"/>
        <w:spacing w:line="240" w:lineRule="atLeast"/>
        <w:ind w:left="480" w:hanging="480"/>
        <w:rPr>
          <w:rFonts w:eastAsia="PMingLiU"/>
          <w:lang w:eastAsia="zh-TW"/>
        </w:rPr>
      </w:pPr>
      <w:r>
        <w:rPr>
          <w:rFonts w:eastAsia="PMingLiU"/>
          <w:lang w:eastAsia="zh-TW"/>
        </w:rPr>
        <w:t xml:space="preserve">Carbone, R.E., J.W. Wilson et al., 2000: Tropical Island Convection in the Absence of Significant Topography. Part I: Life Cycle of Diurnally Forced Convection. </w:t>
      </w:r>
      <w:r>
        <w:rPr>
          <w:rFonts w:eastAsia="PMingLiU"/>
          <w:iCs/>
          <w:lang w:eastAsia="zh-TW"/>
        </w:rPr>
        <w:t xml:space="preserve">Mon. </w:t>
      </w:r>
      <w:proofErr w:type="spellStart"/>
      <w:r>
        <w:rPr>
          <w:rFonts w:eastAsia="PMingLiU"/>
          <w:iCs/>
          <w:lang w:eastAsia="zh-TW"/>
        </w:rPr>
        <w:t>Wea</w:t>
      </w:r>
      <w:proofErr w:type="spellEnd"/>
      <w:r>
        <w:rPr>
          <w:rFonts w:eastAsia="PMingLiU"/>
          <w:iCs/>
          <w:lang w:eastAsia="zh-TW"/>
        </w:rPr>
        <w:t>. Rev.,</w:t>
      </w:r>
      <w:r>
        <w:rPr>
          <w:rFonts w:eastAsia="PMingLiU"/>
          <w:lang w:eastAsia="zh-TW"/>
        </w:rPr>
        <w:t xml:space="preserve"> 128, 3459–3480.</w:t>
      </w:r>
    </w:p>
    <w:p w14:paraId="2DC4689D" w14:textId="5F513F9B" w:rsidR="00AA304A" w:rsidRDefault="00AA304A" w:rsidP="00AA304A">
      <w:pPr>
        <w:widowControl w:val="0"/>
        <w:spacing w:line="240" w:lineRule="atLeast"/>
        <w:ind w:left="480" w:hanging="480"/>
        <w:rPr>
          <w:rFonts w:eastAsia="PMingLiU"/>
          <w:lang w:val="en-GB" w:eastAsia="zh-TW"/>
        </w:rPr>
      </w:pPr>
      <w:r w:rsidRPr="00AA304A">
        <w:rPr>
          <w:rFonts w:eastAsia="PMingLiU"/>
          <w:lang w:val="en-GB" w:eastAsia="zh-TW"/>
        </w:rPr>
        <w:t xml:space="preserve">Climate Prediction </w:t>
      </w:r>
      <w:proofErr w:type="spellStart"/>
      <w:r w:rsidRPr="00AA304A">
        <w:rPr>
          <w:rFonts w:eastAsia="PMingLiU"/>
          <w:lang w:val="en-GB" w:eastAsia="zh-TW"/>
        </w:rPr>
        <w:t>Center</w:t>
      </w:r>
      <w:proofErr w:type="spellEnd"/>
      <w:r w:rsidRPr="00AA304A">
        <w:rPr>
          <w:rFonts w:eastAsia="PMingLiU"/>
          <w:lang w:val="en-GB" w:eastAsia="zh-TW"/>
        </w:rPr>
        <w:t xml:space="preserve">, 2011: NOAA CPC morphing technique (CMORPH) global precipitation analyses </w:t>
      </w:r>
      <w:proofErr w:type="gramStart"/>
      <w:r w:rsidRPr="00AA304A">
        <w:rPr>
          <w:rFonts w:eastAsia="PMingLiU"/>
          <w:lang w:val="en-GB" w:eastAsia="zh-TW"/>
        </w:rPr>
        <w:t>30 minute</w:t>
      </w:r>
      <w:proofErr w:type="gramEnd"/>
      <w:r w:rsidRPr="00AA304A">
        <w:rPr>
          <w:rFonts w:eastAsia="PMingLiU"/>
          <w:lang w:val="en-GB" w:eastAsia="zh-TW"/>
        </w:rPr>
        <w:t xml:space="preserve"> estimates at 8 km resolution. [Available online at </w:t>
      </w:r>
      <w:r w:rsidRPr="008F1E85">
        <w:rPr>
          <w:rFonts w:eastAsia="PMingLiU"/>
          <w:lang w:val="en-GB" w:eastAsia="zh-TW"/>
        </w:rPr>
        <w:t>http://ftp.cpc.ncep.noaa.gov/precip/CMORPH_V1.0/RAW/</w:t>
      </w:r>
      <w:r w:rsidRPr="00AA304A">
        <w:rPr>
          <w:rFonts w:eastAsia="PMingLiU"/>
          <w:lang w:val="en-GB" w:eastAsia="zh-TW"/>
        </w:rPr>
        <w:t>8km-30min/.]</w:t>
      </w:r>
    </w:p>
    <w:p w14:paraId="3E0957A0" w14:textId="617AC561" w:rsidR="003E377B" w:rsidRPr="00AA304A" w:rsidRDefault="003E377B" w:rsidP="003E377B">
      <w:pPr>
        <w:widowControl w:val="0"/>
        <w:spacing w:line="240" w:lineRule="atLeast"/>
        <w:ind w:left="480" w:hanging="480"/>
        <w:rPr>
          <w:rFonts w:eastAsia="PMingLiU"/>
          <w:lang w:val="en-GB" w:eastAsia="zh-TW"/>
        </w:rPr>
      </w:pPr>
      <w:r w:rsidRPr="003E377B">
        <w:rPr>
          <w:rFonts w:eastAsia="PMingLiU"/>
          <w:lang w:val="en-GB" w:eastAsia="zh-TW"/>
        </w:rPr>
        <w:t xml:space="preserve">Davidson, N. E., Tory, K. J., Reeder, M. J., and </w:t>
      </w:r>
      <w:proofErr w:type="spellStart"/>
      <w:r w:rsidRPr="003E377B">
        <w:rPr>
          <w:rFonts w:eastAsia="PMingLiU"/>
          <w:lang w:val="en-GB" w:eastAsia="zh-TW"/>
        </w:rPr>
        <w:t>Drosdowsky</w:t>
      </w:r>
      <w:proofErr w:type="spellEnd"/>
      <w:r w:rsidRPr="003E377B">
        <w:rPr>
          <w:rFonts w:eastAsia="PMingLiU"/>
          <w:lang w:val="en-GB" w:eastAsia="zh-TW"/>
        </w:rPr>
        <w:t>, W. L. (2007).</w:t>
      </w:r>
      <w:r>
        <w:rPr>
          <w:rFonts w:eastAsia="PMingLiU"/>
          <w:lang w:val="en-GB" w:eastAsia="zh-TW"/>
        </w:rPr>
        <w:t xml:space="preserve"> Extratropical-</w:t>
      </w:r>
      <w:r w:rsidRPr="003E377B">
        <w:rPr>
          <w:rFonts w:eastAsia="PMingLiU"/>
          <w:lang w:val="en-GB" w:eastAsia="zh-TW"/>
        </w:rPr>
        <w:t>tropical interaction during onset of</w:t>
      </w:r>
      <w:r>
        <w:rPr>
          <w:rFonts w:eastAsia="PMingLiU"/>
          <w:lang w:val="en-GB" w:eastAsia="zh-TW"/>
        </w:rPr>
        <w:t xml:space="preserve"> the Australian monsoon: Reanal</w:t>
      </w:r>
      <w:r w:rsidRPr="003E377B">
        <w:rPr>
          <w:rFonts w:eastAsia="PMingLiU"/>
          <w:lang w:val="en-GB" w:eastAsia="zh-TW"/>
        </w:rPr>
        <w:t>ysis diagnostics and idealized dry simulations. Journal of the Atmospheric Sciences,</w:t>
      </w:r>
      <w:r>
        <w:rPr>
          <w:rFonts w:eastAsia="PMingLiU"/>
          <w:lang w:val="en-GB" w:eastAsia="zh-TW"/>
        </w:rPr>
        <w:t xml:space="preserve"> 64, 3475-</w:t>
      </w:r>
      <w:r w:rsidRPr="003E377B">
        <w:rPr>
          <w:rFonts w:eastAsia="PMingLiU"/>
          <w:lang w:val="en-GB" w:eastAsia="zh-TW"/>
        </w:rPr>
        <w:t>3498.</w:t>
      </w:r>
    </w:p>
    <w:p w14:paraId="75F97851" w14:textId="77777777" w:rsidR="00463776" w:rsidRDefault="00463776" w:rsidP="00463776">
      <w:pPr>
        <w:widowControl w:val="0"/>
        <w:spacing w:line="240" w:lineRule="atLeast"/>
        <w:ind w:left="480" w:hanging="480"/>
        <w:rPr>
          <w:rFonts w:eastAsia="PMingLiU"/>
          <w:lang w:eastAsia="zh-TW"/>
        </w:rPr>
      </w:pPr>
      <w:proofErr w:type="spellStart"/>
      <w:r>
        <w:rPr>
          <w:rFonts w:eastAsia="PMingLiU"/>
          <w:lang w:eastAsia="zh-TW"/>
        </w:rPr>
        <w:t>Drosdowsky</w:t>
      </w:r>
      <w:proofErr w:type="spellEnd"/>
      <w:r>
        <w:rPr>
          <w:rFonts w:eastAsia="PMingLiU"/>
          <w:lang w:eastAsia="zh-TW"/>
        </w:rPr>
        <w:t xml:space="preserve">, W., 1996: Variability of the Australian Summer Monsoon at Darwin: 1957–1992. </w:t>
      </w:r>
      <w:r>
        <w:rPr>
          <w:rFonts w:eastAsia="PMingLiU"/>
          <w:iCs/>
          <w:lang w:eastAsia="zh-TW"/>
        </w:rPr>
        <w:t>J. Climate,</w:t>
      </w:r>
      <w:r>
        <w:rPr>
          <w:rFonts w:eastAsia="PMingLiU"/>
          <w:lang w:eastAsia="zh-TW"/>
        </w:rPr>
        <w:t xml:space="preserve"> 9, 85–96.</w:t>
      </w:r>
    </w:p>
    <w:p w14:paraId="533694C2" w14:textId="2D9ED0D5" w:rsidR="00AA304A" w:rsidRPr="00AA304A" w:rsidRDefault="00AA304A" w:rsidP="00AA304A">
      <w:pPr>
        <w:widowControl w:val="0"/>
        <w:spacing w:line="240" w:lineRule="atLeast"/>
        <w:ind w:left="480" w:hanging="480"/>
        <w:rPr>
          <w:rFonts w:eastAsia="PMingLiU"/>
          <w:lang w:val="en-GB" w:eastAsia="zh-TW"/>
        </w:rPr>
      </w:pPr>
      <w:r w:rsidRPr="00AA304A">
        <w:rPr>
          <w:rFonts w:eastAsia="PMingLiU"/>
          <w:lang w:val="en-GB" w:eastAsia="zh-TW"/>
        </w:rPr>
        <w:t xml:space="preserve">Goddard Space Flight </w:t>
      </w:r>
      <w:proofErr w:type="spellStart"/>
      <w:r w:rsidRPr="00AA304A">
        <w:rPr>
          <w:rFonts w:eastAsia="PMingLiU"/>
          <w:lang w:val="en-GB" w:eastAsia="zh-TW"/>
        </w:rPr>
        <w:t>Center</w:t>
      </w:r>
      <w:proofErr w:type="spellEnd"/>
      <w:r w:rsidRPr="00AA304A">
        <w:rPr>
          <w:rFonts w:eastAsia="PMingLiU"/>
          <w:lang w:val="en-GB" w:eastAsia="zh-TW"/>
        </w:rPr>
        <w:t>, 1998: TRMM (Tropical Rainfall Measurement Mission) project merged HQ-infrared precipitation estimate (3B42), version 7.</w:t>
      </w:r>
      <w:r>
        <w:rPr>
          <w:rFonts w:eastAsia="PMingLiU"/>
          <w:lang w:val="en-GB" w:eastAsia="zh-TW"/>
        </w:rPr>
        <w:t xml:space="preserve"> [Available </w:t>
      </w:r>
      <w:r w:rsidRPr="00AA304A">
        <w:rPr>
          <w:rFonts w:eastAsia="PMingLiU"/>
          <w:lang w:val="en-GB" w:eastAsia="zh-TW"/>
        </w:rPr>
        <w:t>online at </w:t>
      </w:r>
      <w:r w:rsidRPr="008F1E85">
        <w:rPr>
          <w:rFonts w:eastAsia="PMingLiU"/>
          <w:lang w:val="en-GB" w:eastAsia="zh-TW"/>
        </w:rPr>
        <w:t>ftp://trmmopen.gsfc.nasa.gov/pub/merged/3B42RT/</w:t>
      </w:r>
      <w:r w:rsidRPr="00AA304A">
        <w:rPr>
          <w:rFonts w:eastAsia="PMingLiU"/>
          <w:lang w:val="en-GB" w:eastAsia="zh-TW"/>
        </w:rPr>
        <w:t>]</w:t>
      </w:r>
    </w:p>
    <w:p w14:paraId="0C4189C0" w14:textId="2245D622" w:rsidR="004B36B1" w:rsidRPr="00C775AC" w:rsidRDefault="004B36B1" w:rsidP="004B36B1">
      <w:pPr>
        <w:widowControl w:val="0"/>
        <w:spacing w:line="240" w:lineRule="atLeast"/>
        <w:ind w:left="480" w:hanging="480"/>
        <w:rPr>
          <w:color w:val="000000"/>
          <w:szCs w:val="22"/>
          <w:lang w:val="en-AU"/>
        </w:rPr>
      </w:pPr>
      <w:proofErr w:type="spellStart"/>
      <w:r w:rsidRPr="004B36B1">
        <w:rPr>
          <w:color w:val="000000"/>
          <w:szCs w:val="22"/>
          <w:lang w:val="en-AU"/>
        </w:rPr>
        <w:t>Gray</w:t>
      </w:r>
      <w:proofErr w:type="spellEnd"/>
      <w:r w:rsidRPr="004B36B1">
        <w:rPr>
          <w:color w:val="000000"/>
          <w:szCs w:val="22"/>
          <w:lang w:val="en-AU"/>
        </w:rPr>
        <w:t xml:space="preserve">, W.M., </w:t>
      </w:r>
      <w:r>
        <w:rPr>
          <w:color w:val="000000"/>
          <w:szCs w:val="22"/>
          <w:lang w:val="en-AU"/>
        </w:rPr>
        <w:t xml:space="preserve">and R.W. </w:t>
      </w:r>
      <w:r w:rsidRPr="004B36B1">
        <w:rPr>
          <w:color w:val="000000"/>
          <w:szCs w:val="22"/>
          <w:lang w:val="en-AU"/>
        </w:rPr>
        <w:t>Jacobson,</w:t>
      </w:r>
      <w:r>
        <w:rPr>
          <w:color w:val="000000"/>
          <w:szCs w:val="22"/>
          <w:lang w:val="en-AU"/>
        </w:rPr>
        <w:t xml:space="preserve"> 1977:</w:t>
      </w:r>
      <w:r w:rsidRPr="004B36B1">
        <w:rPr>
          <w:color w:val="000000"/>
          <w:szCs w:val="22"/>
          <w:lang w:val="en-AU"/>
        </w:rPr>
        <w:t xml:space="preserve"> Diurnal variation of deep cumulus convection. </w:t>
      </w:r>
      <w:r w:rsidRPr="004B36B1">
        <w:rPr>
          <w:i/>
          <w:iCs/>
          <w:color w:val="000000"/>
          <w:szCs w:val="22"/>
          <w:lang w:val="en-AU"/>
        </w:rPr>
        <w:t>Mon</w:t>
      </w:r>
      <w:r>
        <w:rPr>
          <w:i/>
          <w:iCs/>
          <w:color w:val="000000"/>
          <w:szCs w:val="22"/>
          <w:lang w:val="en-AU"/>
        </w:rPr>
        <w:t>.</w:t>
      </w:r>
      <w:r w:rsidRPr="004B36B1">
        <w:rPr>
          <w:i/>
          <w:iCs/>
          <w:color w:val="000000"/>
          <w:szCs w:val="22"/>
          <w:lang w:val="en-AU"/>
        </w:rPr>
        <w:t xml:space="preserve"> </w:t>
      </w:r>
      <w:proofErr w:type="spellStart"/>
      <w:r w:rsidRPr="004B36B1">
        <w:rPr>
          <w:i/>
          <w:iCs/>
          <w:color w:val="000000"/>
          <w:szCs w:val="22"/>
          <w:lang w:val="en-AU"/>
        </w:rPr>
        <w:t>Wea</w:t>
      </w:r>
      <w:proofErr w:type="spellEnd"/>
      <w:r>
        <w:rPr>
          <w:i/>
          <w:iCs/>
          <w:color w:val="000000"/>
          <w:szCs w:val="22"/>
          <w:lang w:val="en-AU"/>
        </w:rPr>
        <w:t>.</w:t>
      </w:r>
      <w:r w:rsidRPr="004B36B1">
        <w:rPr>
          <w:i/>
          <w:iCs/>
          <w:color w:val="000000"/>
          <w:szCs w:val="22"/>
          <w:lang w:val="en-AU"/>
        </w:rPr>
        <w:t xml:space="preserve"> Rev</w:t>
      </w:r>
      <w:r>
        <w:rPr>
          <w:i/>
          <w:iCs/>
          <w:color w:val="000000"/>
          <w:szCs w:val="22"/>
          <w:lang w:val="en-AU"/>
        </w:rPr>
        <w:t>.</w:t>
      </w:r>
      <w:r w:rsidRPr="004B36B1">
        <w:rPr>
          <w:color w:val="000000"/>
          <w:szCs w:val="22"/>
          <w:lang w:val="en-AU"/>
        </w:rPr>
        <w:t xml:space="preserve">, </w:t>
      </w:r>
      <w:r w:rsidRPr="00C775AC">
        <w:rPr>
          <w:iCs/>
          <w:color w:val="000000"/>
          <w:szCs w:val="22"/>
          <w:lang w:val="en-AU"/>
        </w:rPr>
        <w:t>105</w:t>
      </w:r>
      <w:r w:rsidRPr="004B36B1">
        <w:rPr>
          <w:color w:val="000000"/>
          <w:szCs w:val="22"/>
          <w:lang w:val="en-AU"/>
        </w:rPr>
        <w:t xml:space="preserve">, 1171–1188. </w:t>
      </w:r>
    </w:p>
    <w:p w14:paraId="1B6D7B52" w14:textId="1A8570B5" w:rsidR="007F0D99" w:rsidRDefault="007F0D99" w:rsidP="00463776">
      <w:pPr>
        <w:widowControl w:val="0"/>
        <w:spacing w:line="240" w:lineRule="atLeast"/>
        <w:ind w:left="480" w:hanging="480"/>
        <w:rPr>
          <w:rFonts w:eastAsia="PMingLiU"/>
          <w:lang w:eastAsia="zh-TW"/>
        </w:rPr>
      </w:pPr>
      <w:r w:rsidRPr="00F5740A">
        <w:rPr>
          <w:color w:val="000000"/>
          <w:szCs w:val="22"/>
        </w:rPr>
        <w:t>Hassim, M.E.E., T.P. Lane, and P.T. May</w:t>
      </w:r>
      <w:r>
        <w:rPr>
          <w:color w:val="000000"/>
          <w:szCs w:val="22"/>
        </w:rPr>
        <w:t>, 2014:</w:t>
      </w:r>
      <w:r w:rsidRPr="00F5740A">
        <w:rPr>
          <w:color w:val="000000"/>
          <w:szCs w:val="22"/>
        </w:rPr>
        <w:t xml:space="preserve"> Ground-based observations of overshooting convection during the Tropical Warm Pool-International Cloud Experiment</w:t>
      </w:r>
      <w:r>
        <w:rPr>
          <w:color w:val="000000"/>
          <w:szCs w:val="22"/>
        </w:rPr>
        <w:t>.</w:t>
      </w:r>
      <w:r w:rsidRPr="00F5740A">
        <w:rPr>
          <w:i/>
          <w:color w:val="000000"/>
          <w:szCs w:val="22"/>
        </w:rPr>
        <w:t xml:space="preserve"> </w:t>
      </w:r>
      <w:r w:rsidRPr="007F0D99">
        <w:rPr>
          <w:color w:val="000000"/>
          <w:szCs w:val="22"/>
        </w:rPr>
        <w:t xml:space="preserve">J. </w:t>
      </w:r>
      <w:proofErr w:type="spellStart"/>
      <w:r w:rsidRPr="007F0D99">
        <w:rPr>
          <w:color w:val="000000"/>
          <w:szCs w:val="22"/>
        </w:rPr>
        <w:t>Geophys</w:t>
      </w:r>
      <w:proofErr w:type="spellEnd"/>
      <w:r w:rsidRPr="007F0D99">
        <w:rPr>
          <w:color w:val="000000"/>
          <w:szCs w:val="22"/>
        </w:rPr>
        <w:t>. Res. Atmos., 119</w:t>
      </w:r>
      <w:r w:rsidRPr="00C012A7">
        <w:rPr>
          <w:color w:val="000000"/>
          <w:szCs w:val="22"/>
        </w:rPr>
        <w:t>, 880-905.</w:t>
      </w:r>
      <w:r>
        <w:rPr>
          <w:i/>
          <w:color w:val="000000"/>
          <w:szCs w:val="22"/>
        </w:rPr>
        <w:t xml:space="preserve"> </w:t>
      </w:r>
    </w:p>
    <w:p w14:paraId="7E89A73E" w14:textId="77777777" w:rsidR="00463776" w:rsidRDefault="00463776" w:rsidP="00463776">
      <w:pPr>
        <w:widowControl w:val="0"/>
        <w:spacing w:line="240" w:lineRule="atLeast"/>
        <w:ind w:left="480" w:hanging="480"/>
        <w:rPr>
          <w:rFonts w:eastAsia="PMingLiU"/>
          <w:lang w:eastAsia="zh-TW"/>
        </w:rPr>
      </w:pPr>
      <w:r>
        <w:rPr>
          <w:rFonts w:eastAsia="PMingLiU"/>
          <w:lang w:eastAsia="zh-TW"/>
        </w:rPr>
        <w:t xml:space="preserve">Holland, G.J., J.L. McBride et al., 1986: The BMRC Australian Monsoon Experiment: AMEX. </w:t>
      </w:r>
      <w:r>
        <w:rPr>
          <w:rFonts w:eastAsia="PMingLiU"/>
          <w:iCs/>
          <w:lang w:eastAsia="zh-TW"/>
        </w:rPr>
        <w:t>Bull. Amer. Meteor. Soc.,</w:t>
      </w:r>
      <w:r>
        <w:rPr>
          <w:rFonts w:eastAsia="PMingLiU"/>
          <w:lang w:eastAsia="zh-TW"/>
        </w:rPr>
        <w:t xml:space="preserve"> 67, 1466–1472.</w:t>
      </w:r>
    </w:p>
    <w:p w14:paraId="742174A2" w14:textId="70635518" w:rsidR="00AA304A" w:rsidRDefault="00AA304A" w:rsidP="00AA304A">
      <w:pPr>
        <w:widowControl w:val="0"/>
        <w:spacing w:line="240" w:lineRule="atLeast"/>
        <w:ind w:left="480" w:hanging="480"/>
        <w:rPr>
          <w:rFonts w:ascii="Times" w:hAnsi="Times" w:cs="Times"/>
          <w:lang w:val="en-GB"/>
        </w:rPr>
      </w:pPr>
      <w:r w:rsidRPr="00AA304A">
        <w:rPr>
          <w:rFonts w:ascii="Times" w:hAnsi="Times" w:cs="Times"/>
          <w:lang w:val="en-GB"/>
        </w:rPr>
        <w:t xml:space="preserve">Huffman, G. J., </w:t>
      </w:r>
      <w:proofErr w:type="spellStart"/>
      <w:r w:rsidRPr="00AA304A">
        <w:rPr>
          <w:rFonts w:ascii="Times" w:hAnsi="Times" w:cs="Times"/>
          <w:lang w:val="en-GB"/>
        </w:rPr>
        <w:t>Bolvin</w:t>
      </w:r>
      <w:proofErr w:type="spellEnd"/>
      <w:r w:rsidRPr="00AA304A">
        <w:rPr>
          <w:rFonts w:ascii="Times" w:hAnsi="Times" w:cs="Times"/>
          <w:lang w:val="en-GB"/>
        </w:rPr>
        <w:t xml:space="preserve">, D. T., </w:t>
      </w:r>
      <w:proofErr w:type="spellStart"/>
      <w:r w:rsidRPr="00AA304A">
        <w:rPr>
          <w:rFonts w:ascii="Times" w:hAnsi="Times" w:cs="Times"/>
          <w:lang w:val="en-GB"/>
        </w:rPr>
        <w:t>Nelkin</w:t>
      </w:r>
      <w:proofErr w:type="spellEnd"/>
      <w:r w:rsidRPr="00AA304A">
        <w:rPr>
          <w:rFonts w:ascii="Times" w:hAnsi="Times" w:cs="Times"/>
          <w:lang w:val="en-GB"/>
        </w:rPr>
        <w:t xml:space="preserve">, E. J., Wolff, D. B., Adler, R. F., Gu, G., </w:t>
      </w:r>
      <w:proofErr w:type="spellStart"/>
      <w:r w:rsidRPr="00AA304A">
        <w:rPr>
          <w:rFonts w:ascii="Times" w:hAnsi="Times" w:cs="Times"/>
          <w:lang w:val="en-GB"/>
        </w:rPr>
        <w:t>Nelkin</w:t>
      </w:r>
      <w:proofErr w:type="spellEnd"/>
      <w:r w:rsidRPr="00AA304A">
        <w:rPr>
          <w:rFonts w:ascii="Times" w:hAnsi="Times" w:cs="Times"/>
          <w:lang w:val="en-GB"/>
        </w:rPr>
        <w:t xml:space="preserve">, E. J., Bowman, K. P., Hong, Y., Stocker, E. F. and Wolff, D. B., 2007: The TRMM </w:t>
      </w:r>
      <w:proofErr w:type="spellStart"/>
      <w:r w:rsidRPr="00AA304A">
        <w:rPr>
          <w:rFonts w:ascii="Times" w:hAnsi="Times" w:cs="Times"/>
          <w:lang w:val="en-GB"/>
        </w:rPr>
        <w:t>Multisatellite</w:t>
      </w:r>
      <w:proofErr w:type="spellEnd"/>
      <w:r w:rsidRPr="00AA304A">
        <w:rPr>
          <w:rFonts w:ascii="Times" w:hAnsi="Times" w:cs="Times"/>
          <w:lang w:val="en-GB"/>
        </w:rPr>
        <w:t xml:space="preserve"> Precipitation Analysis (TMPA): Quasi-global, multiyear, combined-sensor precipitation estimates at fine scales. J. Hydrometeor., 8, 38–55.</w:t>
      </w:r>
    </w:p>
    <w:p w14:paraId="60BD0D53" w14:textId="5A9A9D6A" w:rsidR="008845D9" w:rsidRDefault="008845D9" w:rsidP="008845D9">
      <w:pPr>
        <w:widowControl w:val="0"/>
        <w:spacing w:line="240" w:lineRule="atLeast"/>
        <w:ind w:left="480" w:hanging="480"/>
        <w:rPr>
          <w:rFonts w:ascii="Times" w:hAnsi="Times" w:cs="Times"/>
          <w:lang w:val="en-GB"/>
        </w:rPr>
      </w:pPr>
      <w:r w:rsidRPr="008845D9">
        <w:rPr>
          <w:rFonts w:ascii="Times" w:hAnsi="Times" w:cs="Times"/>
          <w:lang w:val="en-GB"/>
        </w:rPr>
        <w:t xml:space="preserve">Hung, C.-W. and </w:t>
      </w:r>
      <w:proofErr w:type="spellStart"/>
      <w:r w:rsidRPr="008845D9">
        <w:rPr>
          <w:rFonts w:ascii="Times" w:hAnsi="Times" w:cs="Times"/>
          <w:lang w:val="en-GB"/>
        </w:rPr>
        <w:t>Yanai</w:t>
      </w:r>
      <w:proofErr w:type="spellEnd"/>
      <w:r w:rsidRPr="008845D9">
        <w:rPr>
          <w:rFonts w:ascii="Times" w:hAnsi="Times" w:cs="Times"/>
          <w:lang w:val="en-GB"/>
        </w:rPr>
        <w:t>, M. (2004). Factors contributin</w:t>
      </w:r>
      <w:r>
        <w:rPr>
          <w:rFonts w:ascii="Times" w:hAnsi="Times" w:cs="Times"/>
          <w:lang w:val="en-GB"/>
        </w:rPr>
        <w:t>g to the onset of the Aus</w:t>
      </w:r>
      <w:r w:rsidRPr="008845D9">
        <w:rPr>
          <w:rFonts w:ascii="Times" w:hAnsi="Times" w:cs="Times"/>
          <w:lang w:val="en-GB"/>
        </w:rPr>
        <w:t>tralian s</w:t>
      </w:r>
      <w:r>
        <w:rPr>
          <w:rFonts w:ascii="Times" w:hAnsi="Times" w:cs="Times"/>
          <w:lang w:val="en-GB"/>
        </w:rPr>
        <w:t>ummer monsoon. Quart.  J.  Roy. Meteor. Soc.</w:t>
      </w:r>
      <w:r w:rsidRPr="008845D9">
        <w:rPr>
          <w:rFonts w:ascii="Times" w:hAnsi="Times" w:cs="Times"/>
          <w:lang w:val="en-GB"/>
        </w:rPr>
        <w:t>,</w:t>
      </w:r>
      <w:r>
        <w:rPr>
          <w:rFonts w:ascii="Times" w:hAnsi="Times" w:cs="Times"/>
          <w:lang w:val="en-GB"/>
        </w:rPr>
        <w:t xml:space="preserve"> 130, 739-</w:t>
      </w:r>
      <w:r w:rsidRPr="008845D9">
        <w:rPr>
          <w:rFonts w:ascii="Times" w:hAnsi="Times" w:cs="Times"/>
          <w:lang w:val="en-GB"/>
        </w:rPr>
        <w:t>758.</w:t>
      </w:r>
    </w:p>
    <w:p w14:paraId="0C9C71D2" w14:textId="01DCFB97" w:rsidR="00077077" w:rsidRPr="00AA304A" w:rsidRDefault="00077077" w:rsidP="0097560C">
      <w:pPr>
        <w:widowControl w:val="0"/>
        <w:spacing w:line="240" w:lineRule="atLeast"/>
        <w:ind w:left="480" w:hanging="480"/>
        <w:rPr>
          <w:rFonts w:ascii="Times" w:hAnsi="Times" w:cs="Times"/>
          <w:lang w:val="en-GB"/>
        </w:rPr>
      </w:pPr>
      <w:r w:rsidRPr="00077077">
        <w:rPr>
          <w:rFonts w:ascii="Times" w:hAnsi="Times" w:cs="Times"/>
          <w:lang w:val="en-GB"/>
        </w:rPr>
        <w:t>Jones, </w:t>
      </w:r>
      <w:r>
        <w:rPr>
          <w:rFonts w:ascii="Times" w:hAnsi="Times" w:cs="Times"/>
          <w:lang w:val="en-GB"/>
        </w:rPr>
        <w:t>D.</w:t>
      </w:r>
      <w:r w:rsidRPr="00077077">
        <w:rPr>
          <w:rFonts w:ascii="Times" w:hAnsi="Times" w:cs="Times"/>
          <w:lang w:val="en-GB"/>
        </w:rPr>
        <w:t>A., </w:t>
      </w:r>
      <w:proofErr w:type="spellStart"/>
      <w:proofErr w:type="gramStart"/>
      <w:r w:rsidRPr="00077077">
        <w:rPr>
          <w:rFonts w:ascii="Times" w:hAnsi="Times" w:cs="Times"/>
          <w:lang w:val="en-GB"/>
        </w:rPr>
        <w:t>W.Wan</w:t>
      </w:r>
      <w:r w:rsidR="0097560C">
        <w:rPr>
          <w:rFonts w:ascii="Times" w:hAnsi="Times" w:cs="Times"/>
          <w:lang w:val="en-GB"/>
        </w:rPr>
        <w:t>g</w:t>
      </w:r>
      <w:proofErr w:type="spellEnd"/>
      <w:proofErr w:type="gramEnd"/>
      <w:r w:rsidR="0097560C">
        <w:rPr>
          <w:rFonts w:ascii="Times" w:hAnsi="Times" w:cs="Times"/>
          <w:lang w:val="en-GB"/>
        </w:rPr>
        <w:t>,</w:t>
      </w:r>
      <w:r w:rsidR="008364EA">
        <w:rPr>
          <w:rFonts w:ascii="Times" w:hAnsi="Times" w:cs="Times"/>
          <w:lang w:val="en-GB"/>
        </w:rPr>
        <w:t xml:space="preserve"> </w:t>
      </w:r>
      <w:r w:rsidRPr="00077077">
        <w:rPr>
          <w:rFonts w:ascii="Times" w:hAnsi="Times" w:cs="Times"/>
          <w:lang w:val="en-GB"/>
        </w:rPr>
        <w:t>and R. Fawcett, 2009: </w:t>
      </w:r>
      <w:r>
        <w:rPr>
          <w:rFonts w:ascii="Times" w:hAnsi="Times" w:cs="Times"/>
          <w:lang w:val="en-GB"/>
        </w:rPr>
        <w:t xml:space="preserve">High-quality </w:t>
      </w:r>
      <w:r w:rsidR="008364EA">
        <w:rPr>
          <w:rFonts w:ascii="Times" w:hAnsi="Times" w:cs="Times"/>
          <w:lang w:val="en-GB"/>
        </w:rPr>
        <w:t>spatial climate data</w:t>
      </w:r>
      <w:r w:rsidRPr="00077077">
        <w:rPr>
          <w:rFonts w:ascii="Times" w:hAnsi="Times" w:cs="Times"/>
          <w:lang w:val="en-GB"/>
        </w:rPr>
        <w:t>sets for Australia. </w:t>
      </w:r>
      <w:r w:rsidRPr="0097560C">
        <w:rPr>
          <w:rFonts w:ascii="Times" w:hAnsi="Times" w:cs="Times"/>
          <w:iCs/>
          <w:lang w:val="en-GB"/>
        </w:rPr>
        <w:t xml:space="preserve">Aust. Meteor. </w:t>
      </w:r>
      <w:proofErr w:type="spellStart"/>
      <w:r w:rsidRPr="0097560C">
        <w:rPr>
          <w:rFonts w:ascii="Times" w:hAnsi="Times" w:cs="Times"/>
          <w:iCs/>
          <w:lang w:val="en-GB"/>
        </w:rPr>
        <w:t>Oceanogr</w:t>
      </w:r>
      <w:proofErr w:type="spellEnd"/>
      <w:r w:rsidRPr="0097560C">
        <w:rPr>
          <w:rFonts w:ascii="Times" w:hAnsi="Times" w:cs="Times"/>
          <w:iCs/>
          <w:lang w:val="en-GB"/>
        </w:rPr>
        <w:t>. J.</w:t>
      </w:r>
      <w:r w:rsidRPr="0097560C">
        <w:rPr>
          <w:rFonts w:ascii="Times" w:hAnsi="Times" w:cs="Times"/>
          <w:lang w:val="en-GB"/>
        </w:rPr>
        <w:t>, </w:t>
      </w:r>
      <w:r w:rsidRPr="0097560C">
        <w:rPr>
          <w:rFonts w:ascii="Times" w:hAnsi="Times" w:cs="Times"/>
          <w:bCs/>
          <w:lang w:val="en-GB"/>
        </w:rPr>
        <w:t>58</w:t>
      </w:r>
      <w:r w:rsidRPr="00077077">
        <w:rPr>
          <w:rFonts w:ascii="Times" w:hAnsi="Times" w:cs="Times"/>
          <w:lang w:val="en-GB"/>
        </w:rPr>
        <w:t>, 233–248</w:t>
      </w:r>
      <w:r w:rsidR="0097560C">
        <w:rPr>
          <w:rFonts w:ascii="Times" w:hAnsi="Times" w:cs="Times"/>
          <w:lang w:val="en-GB"/>
        </w:rPr>
        <w:t>.</w:t>
      </w:r>
    </w:p>
    <w:p w14:paraId="5EFA4DDB" w14:textId="7F4FE483" w:rsidR="00D03D0B" w:rsidRDefault="00D03D0B" w:rsidP="00463776">
      <w:pPr>
        <w:widowControl w:val="0"/>
        <w:spacing w:line="240" w:lineRule="atLeast"/>
        <w:ind w:left="480" w:hanging="480"/>
        <w:rPr>
          <w:rFonts w:ascii="Times" w:hAnsi="Times" w:cs="Times"/>
        </w:rPr>
      </w:pPr>
      <w:r>
        <w:rPr>
          <w:rFonts w:ascii="Times" w:hAnsi="Times" w:cs="Times"/>
        </w:rPr>
        <w:t>Kajikawa, Y., B. Wang, and J. Yang, 2010: A multi-time scale Australian mon</w:t>
      </w:r>
      <w:r w:rsidR="006842CF">
        <w:rPr>
          <w:rFonts w:ascii="Times" w:hAnsi="Times" w:cs="Times"/>
        </w:rPr>
        <w:t xml:space="preserve">soon index. Int. J. Climatology, 30, 1114-1120.  </w:t>
      </w:r>
    </w:p>
    <w:p w14:paraId="1CB20E6D" w14:textId="635BB4A6" w:rsidR="005C27AD" w:rsidRDefault="005C27AD" w:rsidP="00463776">
      <w:pPr>
        <w:widowControl w:val="0"/>
        <w:spacing w:line="240" w:lineRule="atLeast"/>
        <w:ind w:left="480" w:hanging="480"/>
        <w:rPr>
          <w:rFonts w:ascii="Times" w:hAnsi="Times" w:cs="Times"/>
        </w:rPr>
      </w:pPr>
      <w:r>
        <w:rPr>
          <w:rFonts w:ascii="Times" w:hAnsi="Times" w:cs="Times"/>
        </w:rPr>
        <w:t>Keenan, T.</w:t>
      </w:r>
      <w:r w:rsidR="00182DFE">
        <w:rPr>
          <w:rFonts w:ascii="Times" w:hAnsi="Times" w:cs="Times"/>
        </w:rPr>
        <w:t xml:space="preserve"> D., B.R. Morton, X. S. Zhang, and K. </w:t>
      </w:r>
      <w:proofErr w:type="spellStart"/>
      <w:r w:rsidR="00182DFE">
        <w:rPr>
          <w:rFonts w:ascii="Times" w:hAnsi="Times" w:cs="Times"/>
        </w:rPr>
        <w:t>Nyguen</w:t>
      </w:r>
      <w:proofErr w:type="spellEnd"/>
      <w:r w:rsidR="00182DFE">
        <w:rPr>
          <w:rFonts w:ascii="Times" w:hAnsi="Times" w:cs="Times"/>
        </w:rPr>
        <w:t xml:space="preserve">, 1990: Some characteristics of thunderstorms over Bathurst and Melville Islands near Darwin, Australia. Quart. J. Roy. Meteor. Soc., </w:t>
      </w:r>
      <w:r w:rsidR="00182DFE" w:rsidRPr="00C775AC">
        <w:rPr>
          <w:rFonts w:ascii="Times" w:hAnsi="Times" w:cs="Times"/>
          <w:b/>
        </w:rPr>
        <w:t>116</w:t>
      </w:r>
      <w:r w:rsidR="00182DFE">
        <w:rPr>
          <w:rFonts w:ascii="Times" w:hAnsi="Times" w:cs="Times"/>
        </w:rPr>
        <w:t xml:space="preserve">, 1153-1172. </w:t>
      </w:r>
    </w:p>
    <w:p w14:paraId="01E2046A" w14:textId="4F3AC55B" w:rsidR="00463776" w:rsidRDefault="00463776" w:rsidP="00463776">
      <w:pPr>
        <w:widowControl w:val="0"/>
        <w:spacing w:line="240" w:lineRule="atLeast"/>
        <w:ind w:left="480" w:hanging="480"/>
        <w:rPr>
          <w:rFonts w:ascii="Times" w:hAnsi="Times" w:cs="Times"/>
        </w:rPr>
      </w:pPr>
      <w:r>
        <w:rPr>
          <w:rFonts w:ascii="Times" w:hAnsi="Times" w:cs="Times"/>
        </w:rPr>
        <w:t xml:space="preserve">Keenan, T., K. Glasson et al., 1998: The BMRC/NCAR C-Band Polarimetric (C-POL) Radar System. </w:t>
      </w:r>
      <w:r>
        <w:rPr>
          <w:rFonts w:ascii="Times" w:hAnsi="Times" w:cs="Times"/>
          <w:iCs/>
        </w:rPr>
        <w:t>J. Atmos. Oceanic Technol.</w:t>
      </w:r>
      <w:r>
        <w:rPr>
          <w:rFonts w:ascii="Times" w:hAnsi="Times" w:cs="Times"/>
          <w:i/>
          <w:iCs/>
        </w:rPr>
        <w:t>,</w:t>
      </w:r>
      <w:r>
        <w:rPr>
          <w:rFonts w:ascii="Times" w:hAnsi="Times" w:cs="Times"/>
        </w:rPr>
        <w:t xml:space="preserve"> 15, 871–886</w:t>
      </w:r>
    </w:p>
    <w:p w14:paraId="56D018F8" w14:textId="77777777" w:rsidR="00463776" w:rsidRDefault="00463776" w:rsidP="00463776">
      <w:pPr>
        <w:widowControl w:val="0"/>
        <w:spacing w:line="240" w:lineRule="atLeast"/>
        <w:ind w:left="480" w:hanging="480"/>
        <w:rPr>
          <w:rFonts w:ascii="Times" w:hAnsi="Times" w:cs="Times"/>
        </w:rPr>
      </w:pPr>
      <w:r>
        <w:rPr>
          <w:rFonts w:ascii="Times" w:hAnsi="Times" w:cs="Times"/>
        </w:rPr>
        <w:t xml:space="preserve">Keenan, T., P. May et al., 2000: </w:t>
      </w:r>
      <w:r>
        <w:rPr>
          <w:rFonts w:ascii="Times" w:hAnsi="Times" w:cs="Times"/>
          <w:u w:color="6B0001"/>
        </w:rPr>
        <w:t>The Maritime Continent Thunderstorm Experiment (MCTEX): Overview and Some Results.</w:t>
      </w:r>
      <w:r>
        <w:rPr>
          <w:rFonts w:ascii="Times" w:hAnsi="Times" w:cs="Times"/>
        </w:rPr>
        <w:t xml:space="preserve"> </w:t>
      </w:r>
      <w:r>
        <w:rPr>
          <w:rFonts w:ascii="Times" w:hAnsi="Times" w:cs="Times"/>
          <w:iCs/>
        </w:rPr>
        <w:t>Bull. Amer. Meteor. Soc.</w:t>
      </w:r>
      <w:r>
        <w:rPr>
          <w:rFonts w:ascii="Times" w:hAnsi="Times" w:cs="Times"/>
          <w:i/>
          <w:iCs/>
        </w:rPr>
        <w:t>,</w:t>
      </w:r>
      <w:r>
        <w:rPr>
          <w:rFonts w:ascii="Times" w:hAnsi="Times" w:cs="Times"/>
        </w:rPr>
        <w:t xml:space="preserve"> 81, 2433–2455.</w:t>
      </w:r>
    </w:p>
    <w:p w14:paraId="2A66C5D5" w14:textId="4557BFAA" w:rsidR="00F10D87" w:rsidRDefault="00F10D87" w:rsidP="00463776">
      <w:pPr>
        <w:widowControl w:val="0"/>
        <w:spacing w:line="240" w:lineRule="atLeast"/>
        <w:ind w:left="480" w:hanging="480"/>
        <w:rPr>
          <w:rFonts w:eastAsia="PMingLiU"/>
          <w:lang w:eastAsia="zh-TW"/>
        </w:rPr>
      </w:pPr>
      <w:r>
        <w:rPr>
          <w:rFonts w:ascii="Times" w:hAnsi="Times" w:cs="Times"/>
        </w:rPr>
        <w:t xml:space="preserve">Kumar, V.V., A. </w:t>
      </w:r>
      <w:proofErr w:type="spellStart"/>
      <w:r>
        <w:rPr>
          <w:rFonts w:ascii="Times" w:hAnsi="Times" w:cs="Times"/>
        </w:rPr>
        <w:t>Protat</w:t>
      </w:r>
      <w:proofErr w:type="spellEnd"/>
      <w:r>
        <w:rPr>
          <w:rFonts w:ascii="Times" w:hAnsi="Times" w:cs="Times"/>
        </w:rPr>
        <w:t xml:space="preserve">, C. Jakob, G. </w:t>
      </w:r>
      <w:proofErr w:type="spellStart"/>
      <w:r>
        <w:rPr>
          <w:rFonts w:ascii="Times" w:hAnsi="Times" w:cs="Times"/>
        </w:rPr>
        <w:t>Penide</w:t>
      </w:r>
      <w:proofErr w:type="spellEnd"/>
      <w:r>
        <w:rPr>
          <w:rFonts w:ascii="Times" w:hAnsi="Times" w:cs="Times"/>
        </w:rPr>
        <w:t xml:space="preserve">, S. Kumar, and L. Davies, 2013: On the effects of large-scale environment and surface types on convective cloud </w:t>
      </w:r>
      <w:r>
        <w:rPr>
          <w:rFonts w:ascii="Times" w:hAnsi="Times" w:cs="Times"/>
        </w:rPr>
        <w:lastRenderedPageBreak/>
        <w:t xml:space="preserve">characteristics over Darwin, Australia. Mon. </w:t>
      </w:r>
      <w:proofErr w:type="spellStart"/>
      <w:r>
        <w:rPr>
          <w:rFonts w:ascii="Times" w:hAnsi="Times" w:cs="Times"/>
        </w:rPr>
        <w:t>Wea</w:t>
      </w:r>
      <w:proofErr w:type="spellEnd"/>
      <w:r>
        <w:rPr>
          <w:rFonts w:ascii="Times" w:hAnsi="Times" w:cs="Times"/>
        </w:rPr>
        <w:t>. Rev., 141, 1358-1374.</w:t>
      </w:r>
    </w:p>
    <w:p w14:paraId="085AC05C" w14:textId="77777777" w:rsidR="00463776" w:rsidRDefault="00463776" w:rsidP="00463776">
      <w:pPr>
        <w:widowControl w:val="0"/>
        <w:spacing w:line="240" w:lineRule="atLeast"/>
        <w:ind w:left="480" w:hanging="480"/>
        <w:rPr>
          <w:rFonts w:eastAsia="PMingLiU"/>
          <w:lang w:eastAsia="zh-TW"/>
        </w:rPr>
      </w:pPr>
      <w:r>
        <w:rPr>
          <w:rFonts w:eastAsia="PMingLiU"/>
          <w:lang w:eastAsia="zh-TW"/>
        </w:rPr>
        <w:t xml:space="preserve">May, P.T., J.H. Mather et al., 2008: The Tropical Warm Pool International Cloud Experiment. </w:t>
      </w:r>
      <w:r>
        <w:rPr>
          <w:rFonts w:eastAsia="PMingLiU"/>
          <w:iCs/>
          <w:lang w:eastAsia="zh-TW"/>
        </w:rPr>
        <w:t>Bull. Amer. Meteor. Soc.,</w:t>
      </w:r>
      <w:r>
        <w:rPr>
          <w:rFonts w:eastAsia="PMingLiU"/>
          <w:lang w:eastAsia="zh-TW"/>
        </w:rPr>
        <w:t xml:space="preserve"> 89, 629–645</w:t>
      </w:r>
    </w:p>
    <w:p w14:paraId="070D1BD8" w14:textId="0B5DFD37" w:rsidR="008D616E" w:rsidRPr="008D616E" w:rsidRDefault="008D616E" w:rsidP="008D616E">
      <w:pPr>
        <w:widowControl w:val="0"/>
        <w:spacing w:line="240" w:lineRule="atLeast"/>
        <w:ind w:left="480" w:hanging="480"/>
        <w:rPr>
          <w:rFonts w:eastAsia="PMingLiU"/>
          <w:lang w:val="en-GB" w:eastAsia="zh-TW"/>
        </w:rPr>
      </w:pPr>
      <w:proofErr w:type="spellStart"/>
      <w:r w:rsidRPr="008D616E">
        <w:rPr>
          <w:rFonts w:eastAsia="PMingLiU"/>
          <w:lang w:val="en-GB" w:eastAsia="zh-TW"/>
        </w:rPr>
        <w:t>Narsey</w:t>
      </w:r>
      <w:proofErr w:type="spellEnd"/>
      <w:r w:rsidRPr="008D616E">
        <w:rPr>
          <w:rFonts w:eastAsia="PMingLiU"/>
          <w:lang w:val="en-GB" w:eastAsia="zh-TW"/>
        </w:rPr>
        <w:t xml:space="preserve">, S., M.J. Reeder, D. </w:t>
      </w:r>
      <w:proofErr w:type="spellStart"/>
      <w:r w:rsidRPr="008D616E">
        <w:rPr>
          <w:rFonts w:eastAsia="PMingLiU"/>
          <w:lang w:val="en-GB" w:eastAsia="zh-TW"/>
        </w:rPr>
        <w:t>Ackerley</w:t>
      </w:r>
      <w:proofErr w:type="spellEnd"/>
      <w:r w:rsidRPr="008D616E">
        <w:rPr>
          <w:rFonts w:eastAsia="PMingLiU"/>
          <w:lang w:val="en-GB" w:eastAsia="zh-TW"/>
        </w:rPr>
        <w:t>, and C. Jakob, 2017: A Midlatitude Influence on Australian Monsoon Bursts. </w:t>
      </w:r>
      <w:r w:rsidRPr="008D616E">
        <w:rPr>
          <w:rFonts w:eastAsia="PMingLiU"/>
          <w:iCs/>
          <w:lang w:val="en-GB" w:eastAsia="zh-TW"/>
        </w:rPr>
        <w:t>J. Climate,</w:t>
      </w:r>
      <w:r w:rsidRPr="008D616E">
        <w:rPr>
          <w:rFonts w:eastAsia="PMingLiU"/>
          <w:lang w:val="en-GB" w:eastAsia="zh-TW"/>
        </w:rPr>
        <w:t> </w:t>
      </w:r>
      <w:r w:rsidRPr="008D616E">
        <w:rPr>
          <w:rFonts w:eastAsia="PMingLiU"/>
          <w:bCs/>
          <w:lang w:val="en-GB" w:eastAsia="zh-TW"/>
        </w:rPr>
        <w:t>30</w:t>
      </w:r>
      <w:r w:rsidRPr="008D616E">
        <w:rPr>
          <w:rFonts w:eastAsia="PMingLiU"/>
          <w:lang w:val="en-GB" w:eastAsia="zh-TW"/>
        </w:rPr>
        <w:t>, 5377–5393</w:t>
      </w:r>
    </w:p>
    <w:p w14:paraId="1C9240DF" w14:textId="77777777" w:rsidR="00463776" w:rsidRDefault="00463776" w:rsidP="00463776">
      <w:pPr>
        <w:widowControl w:val="0"/>
        <w:spacing w:line="240" w:lineRule="atLeast"/>
        <w:ind w:left="480" w:hanging="480"/>
        <w:rPr>
          <w:rFonts w:eastAsia="PMingLiU"/>
          <w:lang w:eastAsia="zh-TW"/>
        </w:rPr>
      </w:pPr>
      <w:r>
        <w:rPr>
          <w:rFonts w:eastAsia="PMingLiU"/>
          <w:lang w:eastAsia="zh-TW"/>
        </w:rPr>
        <w:t xml:space="preserve">Pope, M., C. Jakob, and M.J. Reeder, 2009: Regimes of the North Australian Wet Season. </w:t>
      </w:r>
      <w:r>
        <w:rPr>
          <w:rFonts w:eastAsia="PMingLiU"/>
          <w:iCs/>
          <w:lang w:eastAsia="zh-TW"/>
        </w:rPr>
        <w:t>J. Climate</w:t>
      </w:r>
      <w:r>
        <w:rPr>
          <w:rFonts w:eastAsia="PMingLiU"/>
          <w:i/>
          <w:iCs/>
          <w:lang w:eastAsia="zh-TW"/>
        </w:rPr>
        <w:t>,</w:t>
      </w:r>
      <w:r>
        <w:rPr>
          <w:rFonts w:eastAsia="PMingLiU"/>
          <w:lang w:eastAsia="zh-TW"/>
        </w:rPr>
        <w:t xml:space="preserve"> 22, 6699–6715.</w:t>
      </w:r>
    </w:p>
    <w:p w14:paraId="44F6D19D" w14:textId="02EFE32A" w:rsidR="004B36B1" w:rsidRDefault="004B36B1" w:rsidP="00E55F8D">
      <w:pPr>
        <w:widowControl w:val="0"/>
        <w:spacing w:line="240" w:lineRule="atLeast"/>
        <w:ind w:left="480" w:hanging="480"/>
        <w:rPr>
          <w:rFonts w:eastAsia="PMingLiU"/>
          <w:lang w:val="en-GB" w:eastAsia="zh-TW"/>
        </w:rPr>
      </w:pPr>
      <w:r w:rsidRPr="004B36B1">
        <w:rPr>
          <w:rFonts w:eastAsia="PMingLiU"/>
          <w:lang w:val="en-GB" w:eastAsia="zh-TW"/>
        </w:rPr>
        <w:t>Randall, D.A.</w:t>
      </w:r>
      <w:r>
        <w:rPr>
          <w:rFonts w:eastAsia="PMingLiU"/>
          <w:lang w:val="en-GB" w:eastAsia="zh-TW"/>
        </w:rPr>
        <w:t xml:space="preserve">, </w:t>
      </w:r>
      <w:proofErr w:type="spellStart"/>
      <w:r w:rsidRPr="004B36B1">
        <w:rPr>
          <w:rFonts w:eastAsia="PMingLiU"/>
          <w:lang w:val="en-GB" w:eastAsia="zh-TW"/>
        </w:rPr>
        <w:t>Harshvardhan</w:t>
      </w:r>
      <w:proofErr w:type="spellEnd"/>
      <w:r w:rsidRPr="004B36B1">
        <w:rPr>
          <w:rFonts w:eastAsia="PMingLiU"/>
          <w:lang w:val="en-GB" w:eastAsia="zh-TW"/>
        </w:rPr>
        <w:t xml:space="preserve">, </w:t>
      </w:r>
      <w:r>
        <w:rPr>
          <w:rFonts w:eastAsia="PMingLiU"/>
          <w:lang w:val="en-GB" w:eastAsia="zh-TW"/>
        </w:rPr>
        <w:t>and D.A.</w:t>
      </w:r>
      <w:r w:rsidRPr="004B36B1">
        <w:rPr>
          <w:rFonts w:eastAsia="PMingLiU"/>
          <w:lang w:val="en-GB" w:eastAsia="zh-TW"/>
        </w:rPr>
        <w:t xml:space="preserve"> </w:t>
      </w:r>
      <w:proofErr w:type="spellStart"/>
      <w:r w:rsidRPr="004B36B1">
        <w:rPr>
          <w:rFonts w:eastAsia="PMingLiU"/>
          <w:lang w:val="en-GB" w:eastAsia="zh-TW"/>
        </w:rPr>
        <w:t>Dazlich</w:t>
      </w:r>
      <w:proofErr w:type="spellEnd"/>
      <w:r w:rsidRPr="004B36B1">
        <w:rPr>
          <w:rFonts w:eastAsia="PMingLiU"/>
          <w:lang w:val="en-GB" w:eastAsia="zh-TW"/>
        </w:rPr>
        <w:t>,</w:t>
      </w:r>
      <w:r>
        <w:rPr>
          <w:rFonts w:eastAsia="PMingLiU"/>
          <w:lang w:val="en-GB" w:eastAsia="zh-TW"/>
        </w:rPr>
        <w:t xml:space="preserve"> </w:t>
      </w:r>
      <w:r w:rsidRPr="004B36B1">
        <w:rPr>
          <w:rFonts w:eastAsia="PMingLiU"/>
          <w:lang w:val="en-GB" w:eastAsia="zh-TW"/>
        </w:rPr>
        <w:t>1991</w:t>
      </w:r>
      <w:r>
        <w:rPr>
          <w:rFonts w:eastAsia="PMingLiU"/>
          <w:lang w:val="en-GB" w:eastAsia="zh-TW"/>
        </w:rPr>
        <w:t>:</w:t>
      </w:r>
      <w:r w:rsidRPr="004B36B1">
        <w:rPr>
          <w:rFonts w:eastAsia="PMingLiU"/>
          <w:lang w:val="en-GB" w:eastAsia="zh-TW"/>
        </w:rPr>
        <w:t xml:space="preserve"> Diurnal Variability of the Hydrologic Cycle in a General Circulation Model. </w:t>
      </w:r>
      <w:r w:rsidRPr="004B36B1">
        <w:rPr>
          <w:rFonts w:eastAsia="PMingLiU"/>
          <w:i/>
          <w:iCs/>
          <w:lang w:val="en-GB" w:eastAsia="zh-TW"/>
        </w:rPr>
        <w:t>J</w:t>
      </w:r>
      <w:r>
        <w:rPr>
          <w:rFonts w:eastAsia="PMingLiU"/>
          <w:i/>
          <w:iCs/>
          <w:lang w:val="en-GB" w:eastAsia="zh-TW"/>
        </w:rPr>
        <w:t>.</w:t>
      </w:r>
      <w:r w:rsidRPr="004B36B1">
        <w:rPr>
          <w:rFonts w:eastAsia="PMingLiU"/>
          <w:i/>
          <w:iCs/>
          <w:lang w:val="en-GB" w:eastAsia="zh-TW"/>
        </w:rPr>
        <w:t xml:space="preserve"> Atmos</w:t>
      </w:r>
      <w:r>
        <w:rPr>
          <w:rFonts w:eastAsia="PMingLiU"/>
          <w:i/>
          <w:iCs/>
          <w:lang w:val="en-GB" w:eastAsia="zh-TW"/>
        </w:rPr>
        <w:t>.</w:t>
      </w:r>
      <w:r w:rsidRPr="004B36B1">
        <w:rPr>
          <w:rFonts w:eastAsia="PMingLiU"/>
          <w:i/>
          <w:iCs/>
          <w:lang w:val="en-GB" w:eastAsia="zh-TW"/>
        </w:rPr>
        <w:t xml:space="preserve"> Sci</w:t>
      </w:r>
      <w:r>
        <w:rPr>
          <w:rFonts w:eastAsia="PMingLiU"/>
          <w:i/>
          <w:iCs/>
          <w:lang w:val="en-GB" w:eastAsia="zh-TW"/>
        </w:rPr>
        <w:t>.</w:t>
      </w:r>
      <w:r w:rsidRPr="004B36B1">
        <w:rPr>
          <w:rFonts w:eastAsia="PMingLiU"/>
          <w:lang w:val="en-GB" w:eastAsia="zh-TW"/>
        </w:rPr>
        <w:t xml:space="preserve">, </w:t>
      </w:r>
      <w:r w:rsidRPr="00C775AC">
        <w:rPr>
          <w:rFonts w:eastAsia="PMingLiU"/>
          <w:iCs/>
          <w:lang w:val="en-GB" w:eastAsia="zh-TW"/>
        </w:rPr>
        <w:t>48</w:t>
      </w:r>
      <w:r>
        <w:rPr>
          <w:rFonts w:eastAsia="PMingLiU"/>
          <w:lang w:val="en-GB" w:eastAsia="zh-TW"/>
        </w:rPr>
        <w:t>,</w:t>
      </w:r>
      <w:r w:rsidRPr="004B36B1">
        <w:rPr>
          <w:rFonts w:eastAsia="PMingLiU"/>
          <w:lang w:val="en-GB" w:eastAsia="zh-TW"/>
        </w:rPr>
        <w:t xml:space="preserve"> 40–62.</w:t>
      </w:r>
    </w:p>
    <w:p w14:paraId="6193EC40" w14:textId="37B20F04" w:rsidR="00E55F8D" w:rsidRPr="00E55F8D" w:rsidRDefault="00E55F8D" w:rsidP="00E55F8D">
      <w:pPr>
        <w:widowControl w:val="0"/>
        <w:spacing w:line="240" w:lineRule="atLeast"/>
        <w:ind w:left="480" w:hanging="480"/>
        <w:rPr>
          <w:rFonts w:eastAsia="PMingLiU"/>
          <w:lang w:val="en-GB" w:eastAsia="zh-TW"/>
        </w:rPr>
      </w:pPr>
      <w:proofErr w:type="spellStart"/>
      <w:r w:rsidRPr="00E55F8D">
        <w:rPr>
          <w:rFonts w:eastAsia="PMingLiU"/>
          <w:lang w:val="en-GB" w:eastAsia="zh-TW"/>
        </w:rPr>
        <w:t>Skamarock</w:t>
      </w:r>
      <w:proofErr w:type="spellEnd"/>
      <w:r w:rsidRPr="00E55F8D">
        <w:rPr>
          <w:rFonts w:eastAsia="PMingLiU"/>
          <w:lang w:val="en-GB" w:eastAsia="zh-TW"/>
        </w:rPr>
        <w:t xml:space="preserve">, W. C., and </w:t>
      </w:r>
      <w:proofErr w:type="spellStart"/>
      <w:r w:rsidRPr="00E55F8D">
        <w:rPr>
          <w:rFonts w:eastAsia="PMingLiU"/>
          <w:lang w:val="en-GB" w:eastAsia="zh-TW"/>
        </w:rPr>
        <w:t>Coauthors</w:t>
      </w:r>
      <w:proofErr w:type="spellEnd"/>
      <w:r w:rsidRPr="00E55F8D">
        <w:rPr>
          <w:rFonts w:eastAsia="PMingLiU"/>
          <w:lang w:val="en-GB" w:eastAsia="zh-TW"/>
        </w:rPr>
        <w:t>, 2008: A description of the Advanced Research WRF version 3. NCAR Tech. Note NCAR/TN-475+STR, 113 pp.</w:t>
      </w:r>
    </w:p>
    <w:p w14:paraId="5B2CF802" w14:textId="7A347F2A" w:rsidR="009C373D" w:rsidRPr="009C373D" w:rsidRDefault="009C373D" w:rsidP="009C373D">
      <w:pPr>
        <w:widowControl w:val="0"/>
        <w:spacing w:line="240" w:lineRule="atLeast"/>
        <w:ind w:left="480" w:hanging="480"/>
        <w:rPr>
          <w:rFonts w:eastAsia="PMingLiU"/>
          <w:lang w:val="en-GB" w:eastAsia="zh-TW"/>
        </w:rPr>
      </w:pPr>
      <w:r w:rsidRPr="009C373D">
        <w:rPr>
          <w:rFonts w:eastAsia="PMingLiU"/>
          <w:lang w:val="en-GB" w:eastAsia="zh-TW"/>
        </w:rPr>
        <w:t>Troup, </w:t>
      </w:r>
      <w:r>
        <w:rPr>
          <w:rFonts w:eastAsia="PMingLiU"/>
          <w:lang w:val="en-GB" w:eastAsia="zh-TW"/>
        </w:rPr>
        <w:t>A.</w:t>
      </w:r>
      <w:r w:rsidRPr="009C373D">
        <w:rPr>
          <w:rFonts w:eastAsia="PMingLiU"/>
          <w:lang w:val="en-GB" w:eastAsia="zh-TW"/>
        </w:rPr>
        <w:t>J., 1961: Variations in upper tropospheric flow associated with the onset of the Australian summer monsoon. </w:t>
      </w:r>
      <w:r w:rsidRPr="009C373D">
        <w:rPr>
          <w:rFonts w:eastAsia="PMingLiU"/>
          <w:iCs/>
          <w:lang w:val="en-GB" w:eastAsia="zh-TW"/>
        </w:rPr>
        <w:t xml:space="preserve">Indian J. Meteor. </w:t>
      </w:r>
      <w:proofErr w:type="spellStart"/>
      <w:r w:rsidRPr="009C373D">
        <w:rPr>
          <w:rFonts w:eastAsia="PMingLiU"/>
          <w:iCs/>
          <w:lang w:val="en-GB" w:eastAsia="zh-TW"/>
        </w:rPr>
        <w:t>Geophys</w:t>
      </w:r>
      <w:proofErr w:type="spellEnd"/>
      <w:r w:rsidRPr="009C373D">
        <w:rPr>
          <w:rFonts w:eastAsia="PMingLiU"/>
          <w:iCs/>
          <w:lang w:val="en-GB" w:eastAsia="zh-TW"/>
        </w:rPr>
        <w:t>.</w:t>
      </w:r>
      <w:r w:rsidRPr="009C373D">
        <w:rPr>
          <w:rFonts w:eastAsia="PMingLiU"/>
          <w:lang w:val="en-GB" w:eastAsia="zh-TW"/>
        </w:rPr>
        <w:t>, </w:t>
      </w:r>
      <w:r w:rsidRPr="009C373D">
        <w:rPr>
          <w:rFonts w:eastAsia="PMingLiU"/>
          <w:bCs/>
          <w:lang w:val="en-GB" w:eastAsia="zh-TW"/>
        </w:rPr>
        <w:t>12</w:t>
      </w:r>
      <w:r w:rsidRPr="009C373D">
        <w:rPr>
          <w:rFonts w:eastAsia="PMingLiU"/>
          <w:lang w:val="en-GB" w:eastAsia="zh-TW"/>
        </w:rPr>
        <w:t>, 217–230</w:t>
      </w:r>
      <w:r>
        <w:rPr>
          <w:rFonts w:eastAsia="PMingLiU"/>
          <w:lang w:val="en-GB" w:eastAsia="zh-TW"/>
        </w:rPr>
        <w:t>.</w:t>
      </w:r>
    </w:p>
    <w:p w14:paraId="7E8AED4E" w14:textId="0746D8FA" w:rsidR="004B36B1" w:rsidRPr="00C775AC" w:rsidRDefault="004B36B1" w:rsidP="004B36B1">
      <w:pPr>
        <w:widowControl w:val="0"/>
        <w:spacing w:line="240" w:lineRule="atLeast"/>
        <w:ind w:left="480" w:hanging="480"/>
        <w:rPr>
          <w:rFonts w:eastAsia="PMingLiU"/>
          <w:lang w:val="en-AU" w:eastAsia="zh-TW"/>
        </w:rPr>
      </w:pPr>
      <w:r w:rsidRPr="004B36B1">
        <w:rPr>
          <w:rFonts w:eastAsia="PMingLiU"/>
          <w:lang w:val="en-AU" w:eastAsia="zh-TW"/>
        </w:rPr>
        <w:t>Vincent, C.L., and T.P. Lane, 2016: Evolution of the diurnal precipitation cycle with the passage of a Madden-Julian Oscillation event through the Maritime Continent. </w:t>
      </w:r>
      <w:r w:rsidRPr="004B36B1">
        <w:rPr>
          <w:rFonts w:eastAsia="PMingLiU"/>
          <w:i/>
          <w:iCs/>
          <w:lang w:val="en-AU" w:eastAsia="zh-TW"/>
        </w:rPr>
        <w:t>Mon</w:t>
      </w:r>
      <w:r>
        <w:rPr>
          <w:rFonts w:eastAsia="PMingLiU"/>
          <w:i/>
          <w:iCs/>
          <w:lang w:val="en-AU" w:eastAsia="zh-TW"/>
        </w:rPr>
        <w:t xml:space="preserve">. </w:t>
      </w:r>
      <w:proofErr w:type="spellStart"/>
      <w:r w:rsidRPr="004B36B1">
        <w:rPr>
          <w:rFonts w:eastAsia="PMingLiU"/>
          <w:i/>
          <w:iCs/>
          <w:lang w:val="en-AU" w:eastAsia="zh-TW"/>
        </w:rPr>
        <w:t>Wea</w:t>
      </w:r>
      <w:proofErr w:type="spellEnd"/>
      <w:r>
        <w:rPr>
          <w:rFonts w:eastAsia="PMingLiU"/>
          <w:i/>
          <w:iCs/>
          <w:lang w:val="en-AU" w:eastAsia="zh-TW"/>
        </w:rPr>
        <w:t>.</w:t>
      </w:r>
      <w:r w:rsidRPr="004B36B1">
        <w:rPr>
          <w:rFonts w:eastAsia="PMingLiU"/>
          <w:i/>
          <w:iCs/>
          <w:lang w:val="en-AU" w:eastAsia="zh-TW"/>
        </w:rPr>
        <w:t xml:space="preserve"> Rev</w:t>
      </w:r>
      <w:r>
        <w:rPr>
          <w:rFonts w:eastAsia="PMingLiU"/>
          <w:i/>
          <w:iCs/>
          <w:lang w:val="en-AU" w:eastAsia="zh-TW"/>
        </w:rPr>
        <w:t>.</w:t>
      </w:r>
      <w:r w:rsidRPr="004B36B1">
        <w:rPr>
          <w:rFonts w:eastAsia="PMingLiU"/>
          <w:lang w:val="en-AU" w:eastAsia="zh-TW"/>
        </w:rPr>
        <w:t>, </w:t>
      </w:r>
      <w:r w:rsidRPr="004B36B1">
        <w:rPr>
          <w:rFonts w:eastAsia="PMingLiU"/>
          <w:b/>
          <w:bCs/>
          <w:lang w:val="en-AU" w:eastAsia="zh-TW"/>
        </w:rPr>
        <w:t>144</w:t>
      </w:r>
      <w:r w:rsidRPr="004B36B1">
        <w:rPr>
          <w:rFonts w:eastAsia="PMingLiU"/>
          <w:lang w:val="en-AU" w:eastAsia="zh-TW"/>
        </w:rPr>
        <w:t>, 1983-2005.</w:t>
      </w:r>
    </w:p>
    <w:p w14:paraId="31CF6E60" w14:textId="68CF94C3" w:rsidR="00463776" w:rsidRDefault="00463776" w:rsidP="00463776">
      <w:pPr>
        <w:widowControl w:val="0"/>
        <w:spacing w:line="240" w:lineRule="atLeast"/>
        <w:ind w:left="480" w:hanging="480"/>
        <w:rPr>
          <w:rFonts w:eastAsia="PMingLiU"/>
          <w:lang w:eastAsia="zh-TW"/>
        </w:rPr>
      </w:pPr>
      <w:r>
        <w:rPr>
          <w:rFonts w:eastAsia="PMingLiU"/>
          <w:lang w:eastAsia="zh-TW"/>
        </w:rPr>
        <w:t xml:space="preserve">Vincent, C.L., and T.P. Lane, 2017: A 10-year Austral summer climatology of observed and modeled </w:t>
      </w:r>
      <w:proofErr w:type="spellStart"/>
      <w:r>
        <w:rPr>
          <w:rFonts w:eastAsia="PMingLiU"/>
          <w:lang w:eastAsia="zh-TW"/>
        </w:rPr>
        <w:t>intraseasonal</w:t>
      </w:r>
      <w:proofErr w:type="spellEnd"/>
      <w:r>
        <w:rPr>
          <w:rFonts w:eastAsia="PMingLiU"/>
          <w:lang w:eastAsia="zh-TW"/>
        </w:rPr>
        <w:t>, mesoscale and diurnal variations over the Maritime Continent. </w:t>
      </w:r>
      <w:r>
        <w:rPr>
          <w:rFonts w:eastAsia="PMingLiU"/>
          <w:iCs/>
          <w:lang w:eastAsia="zh-TW"/>
        </w:rPr>
        <w:t>J. Climate,</w:t>
      </w:r>
      <w:r>
        <w:rPr>
          <w:rFonts w:eastAsia="PMingLiU"/>
          <w:lang w:eastAsia="zh-TW"/>
        </w:rPr>
        <w:t> </w:t>
      </w:r>
      <w:r>
        <w:rPr>
          <w:rFonts w:eastAsia="PMingLiU"/>
          <w:bCs/>
          <w:lang w:eastAsia="zh-TW"/>
        </w:rPr>
        <w:t>30</w:t>
      </w:r>
      <w:r>
        <w:rPr>
          <w:rFonts w:eastAsia="PMingLiU"/>
          <w:lang w:eastAsia="zh-TW"/>
        </w:rPr>
        <w:t>, 3807-3828.</w:t>
      </w:r>
    </w:p>
    <w:p w14:paraId="7DCA17A9" w14:textId="77777777" w:rsidR="00463776" w:rsidRDefault="00463776" w:rsidP="00463776">
      <w:pPr>
        <w:widowControl w:val="0"/>
        <w:spacing w:line="240" w:lineRule="atLeast"/>
        <w:ind w:left="480" w:hanging="480"/>
        <w:rPr>
          <w:rFonts w:eastAsia="PMingLiU"/>
          <w:lang w:eastAsia="zh-TW"/>
        </w:rPr>
      </w:pPr>
      <w:proofErr w:type="spellStart"/>
      <w:r>
        <w:rPr>
          <w:rFonts w:eastAsia="PMingLiU"/>
          <w:lang w:eastAsia="zh-TW"/>
        </w:rPr>
        <w:t>Wapler</w:t>
      </w:r>
      <w:proofErr w:type="spellEnd"/>
      <w:r>
        <w:rPr>
          <w:rFonts w:eastAsia="PMingLiU"/>
          <w:lang w:eastAsia="zh-TW"/>
        </w:rPr>
        <w:t xml:space="preserve">, K., T.P. Lane et al., 2010: Cloud-system-resolving model simulations of tropical cloud systems observed during the Tropical Warm Pool-International Cloud Experiment. Mon. </w:t>
      </w:r>
      <w:proofErr w:type="spellStart"/>
      <w:r>
        <w:rPr>
          <w:rFonts w:eastAsia="PMingLiU"/>
          <w:lang w:eastAsia="zh-TW"/>
        </w:rPr>
        <w:t>Wea</w:t>
      </w:r>
      <w:proofErr w:type="spellEnd"/>
      <w:r>
        <w:rPr>
          <w:rFonts w:eastAsia="PMingLiU"/>
          <w:lang w:eastAsia="zh-TW"/>
        </w:rPr>
        <w:t>. Rev., 138, 55-73.</w:t>
      </w:r>
    </w:p>
    <w:p w14:paraId="4CFAB6D7" w14:textId="77777777" w:rsidR="00463776" w:rsidRDefault="00463776" w:rsidP="00463776">
      <w:pPr>
        <w:widowControl w:val="0"/>
        <w:spacing w:line="240" w:lineRule="atLeast"/>
        <w:ind w:left="480" w:hanging="480"/>
        <w:rPr>
          <w:rFonts w:eastAsia="PMingLiU"/>
          <w:lang w:eastAsia="zh-TW"/>
        </w:rPr>
      </w:pPr>
      <w:proofErr w:type="spellStart"/>
      <w:r>
        <w:rPr>
          <w:rFonts w:eastAsia="PMingLiU"/>
          <w:lang w:eastAsia="zh-TW"/>
        </w:rPr>
        <w:t>Wapler</w:t>
      </w:r>
      <w:proofErr w:type="spellEnd"/>
      <w:r>
        <w:rPr>
          <w:rFonts w:eastAsia="PMingLiU"/>
          <w:lang w:eastAsia="zh-TW"/>
        </w:rPr>
        <w:t xml:space="preserve">, K., and T.P. Lane, 2012: A case of offshore convective initiation by </w:t>
      </w:r>
      <w:r>
        <w:rPr>
          <w:rFonts w:eastAsia="PMingLiU"/>
          <w:lang w:eastAsia="zh-TW"/>
        </w:rPr>
        <w:t xml:space="preserve">interacting land breezes near Darwin, Australia. </w:t>
      </w:r>
      <w:r>
        <w:rPr>
          <w:rFonts w:eastAsia="PMingLiU"/>
          <w:iCs/>
          <w:lang w:eastAsia="zh-TW"/>
        </w:rPr>
        <w:t>Meteor. Atmos. Phys.</w:t>
      </w:r>
      <w:r>
        <w:rPr>
          <w:rFonts w:eastAsia="PMingLiU"/>
          <w:lang w:eastAsia="zh-TW"/>
        </w:rPr>
        <w:t xml:space="preserve">, </w:t>
      </w:r>
      <w:r>
        <w:rPr>
          <w:rFonts w:eastAsia="PMingLiU"/>
          <w:bCs/>
          <w:lang w:eastAsia="zh-TW"/>
        </w:rPr>
        <w:t>115</w:t>
      </w:r>
      <w:r>
        <w:rPr>
          <w:rFonts w:eastAsia="PMingLiU"/>
          <w:lang w:eastAsia="zh-TW"/>
        </w:rPr>
        <w:t>, 123-137.</w:t>
      </w:r>
    </w:p>
    <w:p w14:paraId="4945271A" w14:textId="77777777" w:rsidR="00463776" w:rsidRDefault="00463776" w:rsidP="00463776">
      <w:pPr>
        <w:widowControl w:val="0"/>
        <w:spacing w:line="240" w:lineRule="atLeast"/>
        <w:ind w:left="480" w:hanging="480"/>
        <w:rPr>
          <w:rFonts w:eastAsia="PMingLiU"/>
          <w:lang w:eastAsia="zh-TW"/>
        </w:rPr>
      </w:pPr>
      <w:r>
        <w:rPr>
          <w:rFonts w:eastAsia="PMingLiU"/>
          <w:lang w:eastAsia="zh-TW"/>
        </w:rPr>
        <w:t xml:space="preserve">Wheeler, M.C., and H.H. Hendon, 2004: An All-Season Real-Time Multivariate MJO Index: Development of an Index for Monitoring and Prediction. </w:t>
      </w:r>
      <w:r>
        <w:rPr>
          <w:rFonts w:eastAsia="PMingLiU"/>
          <w:iCs/>
          <w:lang w:eastAsia="zh-TW"/>
        </w:rPr>
        <w:t xml:space="preserve">Mon. </w:t>
      </w:r>
      <w:proofErr w:type="spellStart"/>
      <w:r>
        <w:rPr>
          <w:rFonts w:eastAsia="PMingLiU"/>
          <w:iCs/>
          <w:lang w:eastAsia="zh-TW"/>
        </w:rPr>
        <w:t>Wea</w:t>
      </w:r>
      <w:proofErr w:type="spellEnd"/>
      <w:r>
        <w:rPr>
          <w:rFonts w:eastAsia="PMingLiU"/>
          <w:iCs/>
          <w:lang w:eastAsia="zh-TW"/>
        </w:rPr>
        <w:t>. Rev.</w:t>
      </w:r>
      <w:r>
        <w:rPr>
          <w:rFonts w:eastAsia="PMingLiU"/>
          <w:i/>
          <w:iCs/>
          <w:lang w:eastAsia="zh-TW"/>
        </w:rPr>
        <w:t>,</w:t>
      </w:r>
      <w:r>
        <w:rPr>
          <w:rFonts w:eastAsia="PMingLiU"/>
          <w:lang w:eastAsia="zh-TW"/>
        </w:rPr>
        <w:t xml:space="preserve"> 132, 1917–1932.</w:t>
      </w:r>
    </w:p>
    <w:p w14:paraId="7CF9F7D8" w14:textId="77777777" w:rsidR="00463776" w:rsidRDefault="00463776" w:rsidP="00463776">
      <w:pPr>
        <w:widowControl w:val="0"/>
        <w:spacing w:line="240" w:lineRule="atLeast"/>
        <w:ind w:left="480" w:hanging="480"/>
        <w:rPr>
          <w:rFonts w:eastAsia="PMingLiU"/>
          <w:lang w:eastAsia="zh-TW"/>
        </w:rPr>
      </w:pPr>
      <w:r>
        <w:rPr>
          <w:rFonts w:eastAsia="PMingLiU"/>
          <w:lang w:eastAsia="zh-TW"/>
        </w:rPr>
        <w:t xml:space="preserve">Wheeler, M.C., and J.L. McBride, 2011: Australasian Monsoon (Ch. 5), in </w:t>
      </w:r>
      <w:r>
        <w:t xml:space="preserve">Lau, W.K.M and D. E. </w:t>
      </w:r>
      <w:proofErr w:type="spellStart"/>
      <w:r>
        <w:t>Waliser</w:t>
      </w:r>
      <w:proofErr w:type="spellEnd"/>
      <w:r>
        <w:t xml:space="preserve"> (Editors), </w:t>
      </w:r>
      <w:proofErr w:type="spellStart"/>
      <w:r>
        <w:t>Intraseasonal</w:t>
      </w:r>
      <w:proofErr w:type="spellEnd"/>
      <w:r>
        <w:t xml:space="preserve"> Variability in the Atmosphere–Ocean Climate System 2</w:t>
      </w:r>
      <w:r>
        <w:rPr>
          <w:vertAlign w:val="superscript"/>
        </w:rPr>
        <w:t>nd</w:t>
      </w:r>
      <w:r>
        <w:t xml:space="preserve"> Ed. Springer-Verlag.</w:t>
      </w:r>
    </w:p>
    <w:p w14:paraId="1CA60CC9" w14:textId="77777777" w:rsidR="00463776" w:rsidRDefault="00463776" w:rsidP="00463776">
      <w:pPr>
        <w:widowControl w:val="0"/>
        <w:spacing w:line="240" w:lineRule="atLeast"/>
        <w:ind w:left="480" w:hanging="480"/>
        <w:rPr>
          <w:rFonts w:eastAsia="Batang"/>
          <w:lang w:eastAsia="zh-TW"/>
        </w:rPr>
      </w:pPr>
      <w:r>
        <w:rPr>
          <w:rFonts w:eastAsia="PMingLiU"/>
          <w:lang w:eastAsia="zh-TW"/>
        </w:rPr>
        <w:t xml:space="preserve">  </w:t>
      </w:r>
    </w:p>
    <w:p w14:paraId="23DFF0FE" w14:textId="77777777" w:rsidR="009F0E48" w:rsidRPr="000239C3" w:rsidRDefault="009F0E48" w:rsidP="00B37573">
      <w:pPr>
        <w:pStyle w:val="Para"/>
        <w:spacing w:line="240" w:lineRule="atLeast"/>
        <w:ind w:hanging="357"/>
        <w:rPr>
          <w:color w:val="FF0000"/>
          <w:sz w:val="20"/>
        </w:rPr>
      </w:pPr>
    </w:p>
    <w:sectPr w:rsidR="009F0E48" w:rsidRPr="000239C3" w:rsidSect="009F0E48">
      <w:footnotePr>
        <w:numFmt w:val="lowerLetter"/>
      </w:footnotePr>
      <w:type w:val="continuous"/>
      <w:pgSz w:w="11909" w:h="16834" w:code="9"/>
      <w:pgMar w:top="2290" w:right="1642" w:bottom="2304" w:left="1627" w:header="2290" w:footer="2304" w:gutter="0"/>
      <w:pgNumType w:start="1"/>
      <w:cols w:num="2" w:space="36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9F3E9C3" w14:textId="77777777" w:rsidR="009716CA" w:rsidRDefault="009716CA">
      <w:r>
        <w:separator/>
      </w:r>
    </w:p>
  </w:endnote>
  <w:endnote w:type="continuationSeparator" w:id="0">
    <w:p w14:paraId="234078C6" w14:textId="77777777" w:rsidR="009716CA" w:rsidRDefault="009716C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EE"/>
    <w:family w:val="roman"/>
    <w:pitch w:val="variable"/>
    <w:sig w:usb0="E0002AEF" w:usb1="C0007841" w:usb2="00000009" w:usb3="00000000" w:csb0="000001FF" w:csb1="00000000"/>
  </w:font>
  <w:font w:name="Symbol">
    <w:panose1 w:val="05050102010706020507"/>
    <w:charset w:val="02"/>
    <w:family w:val="decorative"/>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decorative"/>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EE"/>
    <w:family w:val="swiss"/>
    <w:pitch w:val="variable"/>
    <w:sig w:usb0="E0002AFF" w:usb1="C000247B" w:usb2="00000009" w:usb3="00000000" w:csb0="000001FF" w:csb1="00000000"/>
  </w:font>
  <w:font w:name="PMingLiU">
    <w:altName w:val="新細明體"/>
    <w:panose1 w:val="02020500000000000000"/>
    <w:charset w:val="88"/>
    <w:family w:val="roman"/>
    <w:pitch w:val="variable"/>
    <w:sig w:usb0="A00002FF" w:usb1="28CFFCFA" w:usb2="00000016" w:usb3="00000000" w:csb0="00100001" w:csb1="00000000"/>
  </w:font>
  <w:font w:name="Times">
    <w:panose1 w:val="00000500000000020000"/>
    <w:charset w:val="00"/>
    <w:family w:val="auto"/>
    <w:pitch w:val="variable"/>
    <w:sig w:usb0="E00002FF" w:usb1="5000205A" w:usb2="00000000" w:usb3="00000000" w:csb0="0000019F" w:csb1="00000000"/>
  </w:font>
  <w:font w:name="Batang">
    <w:altName w:val="바탕"/>
    <w:panose1 w:val="02030600000101010101"/>
    <w:charset w:val="81"/>
    <w:family w:val="roman"/>
    <w:pitch w:val="variable"/>
    <w:sig w:usb0="B00002AF" w:usb1="69D77CFB" w:usb2="00000030" w:usb3="00000000" w:csb0="0008009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EE"/>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6BEA577" w14:textId="3D300C76" w:rsidR="0009514B" w:rsidRDefault="0009514B">
    <w:pPr>
      <w:jc w:val="center"/>
      <w:rPr>
        <w:sz w:val="18"/>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3582B3D" w14:textId="77777777" w:rsidR="009716CA" w:rsidRDefault="009716CA">
      <w:r>
        <w:separator/>
      </w:r>
    </w:p>
  </w:footnote>
  <w:footnote w:type="continuationSeparator" w:id="0">
    <w:p w14:paraId="7F024559" w14:textId="77777777" w:rsidR="009716CA" w:rsidRDefault="009716C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AB68711" w14:textId="77777777" w:rsidR="003374A0" w:rsidRDefault="003374A0">
    <w:pPr>
      <w:pStyle w:val="Header"/>
    </w:pPr>
  </w:p>
  <w:p w14:paraId="67685B95" w14:textId="77777777" w:rsidR="0009514B" w:rsidRPr="009F0E48" w:rsidRDefault="0009514B">
    <w:pPr>
      <w:pStyle w:val="Header"/>
      <w:ind w:right="360" w:firstLine="360"/>
      <w:jc w:val="center"/>
      <w:rPr>
        <w:sz w:val="18"/>
        <w:lang w:val="pt-BR"/>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A8CF6B1" w14:textId="273BCFFB" w:rsidR="0009514B" w:rsidRPr="003E18A8" w:rsidRDefault="006842CF">
    <w:pPr>
      <w:pStyle w:val="Header"/>
      <w:ind w:right="360" w:firstLine="360"/>
      <w:jc w:val="center"/>
      <w:rPr>
        <w:i/>
        <w:sz w:val="18"/>
      </w:rPr>
    </w:pPr>
    <w:r>
      <w:rPr>
        <w:i/>
      </w:rPr>
      <w:t>Diurnally</w:t>
    </w:r>
    <w:r w:rsidR="00AD691B">
      <w:rPr>
        <w:i/>
      </w:rPr>
      <w:t>-</w:t>
    </w:r>
    <w:r>
      <w:rPr>
        <w:i/>
      </w:rPr>
      <w:t>forced convection in the Australian Monsoon</w:t>
    </w:r>
  </w:p>
  <w:p w14:paraId="2CE0936F" w14:textId="77777777" w:rsidR="0009514B" w:rsidRDefault="0009514B">
    <w:pPr>
      <w:rPr>
        <w:sz w:val="18"/>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90D6090"/>
    <w:multiLevelType w:val="multilevel"/>
    <w:tmpl w:val="AD7C2030"/>
    <w:lvl w:ilvl="0">
      <w:start w:val="1"/>
      <w:numFmt w:val="decimal"/>
      <w:pStyle w:val="arabiclist"/>
      <w:lvlText w:val="(%1)"/>
      <w:lvlJc w:val="left"/>
      <w:pPr>
        <w:tabs>
          <w:tab w:val="num" w:pos="360"/>
        </w:tabs>
        <w:ind w:left="360" w:hanging="360"/>
      </w:pPr>
      <w:rPr>
        <w:rFonts w:ascii="Times New Roman" w:hAnsi="Times New Roman" w:hint="default"/>
        <w:b w:val="0"/>
        <w:i w:val="0"/>
        <w:sz w:val="22"/>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1" w15:restartNumberingAfterBreak="0">
    <w:nsid w:val="0D6D37F5"/>
    <w:multiLevelType w:val="multilevel"/>
    <w:tmpl w:val="0A909ABE"/>
    <w:lvl w:ilvl="0">
      <w:start w:val="1"/>
      <w:numFmt w:val="lowerLetter"/>
      <w:pStyle w:val="alphlist"/>
      <w:lvlText w:val="(%1)"/>
      <w:lvlJc w:val="left"/>
      <w:pPr>
        <w:tabs>
          <w:tab w:val="num" w:pos="403"/>
        </w:tabs>
        <w:ind w:left="403" w:hanging="403"/>
      </w:pPr>
      <w:rPr>
        <w:rFonts w:ascii="Times New Roman" w:hAnsi="Times New Roman" w:hint="default"/>
        <w:b w:val="0"/>
        <w:i w:val="0"/>
        <w:sz w:val="22"/>
      </w:rPr>
    </w:lvl>
    <w:lvl w:ilvl="1" w:tentative="1">
      <w:start w:val="1"/>
      <w:numFmt w:val="lowerLetter"/>
      <w:lvlText w:val="%2."/>
      <w:lvlJc w:val="left"/>
      <w:pPr>
        <w:tabs>
          <w:tab w:val="num" w:pos="3050"/>
        </w:tabs>
        <w:ind w:left="3050" w:hanging="360"/>
      </w:pPr>
    </w:lvl>
    <w:lvl w:ilvl="2" w:tentative="1">
      <w:start w:val="1"/>
      <w:numFmt w:val="lowerRoman"/>
      <w:lvlText w:val="%3."/>
      <w:lvlJc w:val="right"/>
      <w:pPr>
        <w:tabs>
          <w:tab w:val="num" w:pos="3770"/>
        </w:tabs>
        <w:ind w:left="3770" w:hanging="180"/>
      </w:pPr>
    </w:lvl>
    <w:lvl w:ilvl="3" w:tentative="1">
      <w:start w:val="1"/>
      <w:numFmt w:val="decimal"/>
      <w:lvlText w:val="%4."/>
      <w:lvlJc w:val="left"/>
      <w:pPr>
        <w:tabs>
          <w:tab w:val="num" w:pos="4490"/>
        </w:tabs>
        <w:ind w:left="4490" w:hanging="360"/>
      </w:pPr>
    </w:lvl>
    <w:lvl w:ilvl="4" w:tentative="1">
      <w:start w:val="1"/>
      <w:numFmt w:val="lowerLetter"/>
      <w:lvlText w:val="%5."/>
      <w:lvlJc w:val="left"/>
      <w:pPr>
        <w:tabs>
          <w:tab w:val="num" w:pos="5210"/>
        </w:tabs>
        <w:ind w:left="5210" w:hanging="360"/>
      </w:pPr>
    </w:lvl>
    <w:lvl w:ilvl="5" w:tentative="1">
      <w:start w:val="1"/>
      <w:numFmt w:val="lowerRoman"/>
      <w:lvlText w:val="%6."/>
      <w:lvlJc w:val="right"/>
      <w:pPr>
        <w:tabs>
          <w:tab w:val="num" w:pos="5930"/>
        </w:tabs>
        <w:ind w:left="5930" w:hanging="180"/>
      </w:pPr>
    </w:lvl>
    <w:lvl w:ilvl="6" w:tentative="1">
      <w:start w:val="1"/>
      <w:numFmt w:val="decimal"/>
      <w:lvlText w:val="%7."/>
      <w:lvlJc w:val="left"/>
      <w:pPr>
        <w:tabs>
          <w:tab w:val="num" w:pos="6650"/>
        </w:tabs>
        <w:ind w:left="6650" w:hanging="360"/>
      </w:pPr>
    </w:lvl>
    <w:lvl w:ilvl="7" w:tentative="1">
      <w:start w:val="1"/>
      <w:numFmt w:val="lowerLetter"/>
      <w:lvlText w:val="%8."/>
      <w:lvlJc w:val="left"/>
      <w:pPr>
        <w:tabs>
          <w:tab w:val="num" w:pos="7370"/>
        </w:tabs>
        <w:ind w:left="7370" w:hanging="360"/>
      </w:pPr>
    </w:lvl>
    <w:lvl w:ilvl="8" w:tentative="1">
      <w:start w:val="1"/>
      <w:numFmt w:val="lowerRoman"/>
      <w:lvlText w:val="%9."/>
      <w:lvlJc w:val="right"/>
      <w:pPr>
        <w:tabs>
          <w:tab w:val="num" w:pos="8090"/>
        </w:tabs>
        <w:ind w:left="8090" w:hanging="180"/>
      </w:pPr>
    </w:lvl>
  </w:abstractNum>
  <w:abstractNum w:abstractNumId="2" w15:restartNumberingAfterBreak="0">
    <w:nsid w:val="1B751DFC"/>
    <w:multiLevelType w:val="multilevel"/>
    <w:tmpl w:val="3D88FA1C"/>
    <w:lvl w:ilvl="0">
      <w:start w:val="1"/>
      <w:numFmt w:val="decimal"/>
      <w:lvlRestart w:val="0"/>
      <w:suff w:val="nothing"/>
      <w:lvlText w:val="1.%1   "/>
      <w:lvlJc w:val="left"/>
      <w:pPr>
        <w:tabs>
          <w:tab w:val="num" w:pos="0"/>
        </w:tabs>
        <w:ind w:left="576" w:hanging="576"/>
      </w:pPr>
      <w:rPr>
        <w:rFonts w:ascii="Times New Roman" w:hAnsi="Times New Roman" w:cs="Times New Roman" w:hint="default"/>
        <w:b/>
        <w:i w:val="0"/>
        <w:sz w:val="22"/>
        <w:szCs w:val="20"/>
      </w:rPr>
    </w:lvl>
    <w:lvl w:ilvl="1">
      <w:start w:val="1"/>
      <w:numFmt w:val="decimal"/>
      <w:suff w:val="nothing"/>
      <w:lvlText w:val="1.%1.%2   "/>
      <w:lvlJc w:val="left"/>
      <w:pPr>
        <w:tabs>
          <w:tab w:val="num" w:pos="0"/>
        </w:tabs>
        <w:ind w:left="576" w:hanging="576"/>
      </w:pPr>
      <w:rPr>
        <w:rFonts w:ascii="Times New Roman" w:hAnsi="Times New Roman" w:cs="Times New Roman" w:hint="default"/>
        <w:b/>
        <w:i w:val="0"/>
        <w:sz w:val="22"/>
        <w:szCs w:val="22"/>
      </w:rPr>
    </w:lvl>
    <w:lvl w:ilvl="2">
      <w:start w:val="1"/>
      <w:numFmt w:val="decimal"/>
      <w:suff w:val="nothing"/>
      <w:lvlText w:val="1.%1.%2.%3   "/>
      <w:lvlJc w:val="left"/>
      <w:pPr>
        <w:tabs>
          <w:tab w:val="num" w:pos="0"/>
        </w:tabs>
        <w:ind w:left="576" w:hanging="576"/>
      </w:pPr>
      <w:rPr>
        <w:rFonts w:ascii="Times New Roman" w:hAnsi="Times New Roman" w:cs="Times New Roman" w:hint="default"/>
        <w:b w:val="0"/>
        <w:i w:val="0"/>
        <w:sz w:val="22"/>
        <w:szCs w:val="22"/>
      </w:rPr>
    </w:lvl>
    <w:lvl w:ilvl="3">
      <w:start w:val="1"/>
      <w:numFmt w:val="none"/>
      <w:lvlRestart w:val="0"/>
      <w:suff w:val="nothing"/>
      <w:lvlText w:val=""/>
      <w:lvlJc w:val="left"/>
      <w:pPr>
        <w:ind w:left="576" w:hanging="576"/>
      </w:pPr>
      <w:rPr>
        <w:rFonts w:ascii="Times New Roman" w:hAnsi="Times New Roman" w:cs="Times New Roman" w:hint="default"/>
        <w:b/>
        <w:i w:val="0"/>
        <w:sz w:val="22"/>
      </w:rPr>
    </w:lvl>
    <w:lvl w:ilvl="4">
      <w:start w:val="1"/>
      <w:numFmt w:val="none"/>
      <w:lvlRestart w:val="0"/>
      <w:suff w:val="nothing"/>
      <w:lvlText w:val=""/>
      <w:lvlJc w:val="left"/>
      <w:pPr>
        <w:ind w:left="576" w:hanging="576"/>
      </w:pPr>
      <w:rPr>
        <w:rFonts w:ascii="Times New Roman" w:hAnsi="Times New Roman" w:cs="Times New Roman" w:hint="default"/>
        <w:b w:val="0"/>
        <w:i w:val="0"/>
        <w:sz w:val="22"/>
      </w:rPr>
    </w:lvl>
    <w:lvl w:ilvl="5">
      <w:start w:val="1"/>
      <w:numFmt w:val="lowerRoman"/>
      <w:lvlText w:val="%6."/>
      <w:lvlJc w:val="right"/>
      <w:pPr>
        <w:tabs>
          <w:tab w:val="num" w:pos="4788"/>
        </w:tabs>
        <w:ind w:left="4788" w:hanging="180"/>
      </w:pPr>
      <w:rPr>
        <w:rFonts w:hint="default"/>
        <w:b/>
        <w:i w:val="0"/>
        <w:sz w:val="20"/>
        <w:szCs w:val="20"/>
      </w:rPr>
    </w:lvl>
    <w:lvl w:ilvl="6">
      <w:start w:val="1"/>
      <w:numFmt w:val="decimal"/>
      <w:lvlText w:val="%7."/>
      <w:lvlJc w:val="left"/>
      <w:pPr>
        <w:tabs>
          <w:tab w:val="num" w:pos="5508"/>
        </w:tabs>
        <w:ind w:left="5508" w:hanging="360"/>
      </w:pPr>
      <w:rPr>
        <w:rFonts w:hint="default"/>
      </w:rPr>
    </w:lvl>
    <w:lvl w:ilvl="7">
      <w:start w:val="1"/>
      <w:numFmt w:val="lowerLetter"/>
      <w:lvlText w:val="%8."/>
      <w:lvlJc w:val="left"/>
      <w:pPr>
        <w:tabs>
          <w:tab w:val="num" w:pos="6228"/>
        </w:tabs>
        <w:ind w:left="6228" w:hanging="360"/>
      </w:pPr>
      <w:rPr>
        <w:rFonts w:hint="default"/>
      </w:rPr>
    </w:lvl>
    <w:lvl w:ilvl="8">
      <w:start w:val="1"/>
      <w:numFmt w:val="lowerRoman"/>
      <w:lvlText w:val="%9."/>
      <w:lvlJc w:val="right"/>
      <w:pPr>
        <w:tabs>
          <w:tab w:val="num" w:pos="6948"/>
        </w:tabs>
        <w:ind w:left="6948" w:hanging="180"/>
      </w:pPr>
      <w:rPr>
        <w:rFonts w:hint="default"/>
      </w:rPr>
    </w:lvl>
  </w:abstractNum>
  <w:abstractNum w:abstractNumId="3" w15:restartNumberingAfterBreak="0">
    <w:nsid w:val="1BAA77BD"/>
    <w:multiLevelType w:val="singleLevel"/>
    <w:tmpl w:val="061CDE28"/>
    <w:lvl w:ilvl="0">
      <w:start w:val="1"/>
      <w:numFmt w:val="bullet"/>
      <w:lvlText w:val=""/>
      <w:lvlJc w:val="left"/>
      <w:pPr>
        <w:tabs>
          <w:tab w:val="num" w:pos="360"/>
        </w:tabs>
        <w:ind w:left="360" w:hanging="360"/>
      </w:pPr>
      <w:rPr>
        <w:rFonts w:ascii="Symbol" w:hAnsi="Symbol" w:hint="default"/>
      </w:rPr>
    </w:lvl>
  </w:abstractNum>
  <w:abstractNum w:abstractNumId="4" w15:restartNumberingAfterBreak="0">
    <w:nsid w:val="1BAB2A10"/>
    <w:multiLevelType w:val="singleLevel"/>
    <w:tmpl w:val="699E3378"/>
    <w:lvl w:ilvl="0">
      <w:start w:val="1"/>
      <w:numFmt w:val="lowerRoman"/>
      <w:pStyle w:val="NList"/>
      <w:lvlText w:val="(%1)"/>
      <w:lvlJc w:val="right"/>
      <w:pPr>
        <w:tabs>
          <w:tab w:val="num" w:pos="360"/>
        </w:tabs>
        <w:ind w:left="360" w:hanging="72"/>
      </w:pPr>
    </w:lvl>
  </w:abstractNum>
  <w:abstractNum w:abstractNumId="5" w15:restartNumberingAfterBreak="0">
    <w:nsid w:val="1E1963C0"/>
    <w:multiLevelType w:val="hybridMultilevel"/>
    <w:tmpl w:val="522030FA"/>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202B3D84"/>
    <w:multiLevelType w:val="multilevel"/>
    <w:tmpl w:val="BF583BDC"/>
    <w:lvl w:ilvl="0">
      <w:start w:val="1"/>
      <w:numFmt w:val="decimal"/>
      <w:lvlRestart w:val="0"/>
      <w:pStyle w:val="Heading1"/>
      <w:suff w:val="nothing"/>
      <w:lvlText w:val="%1.  "/>
      <w:lvlJc w:val="left"/>
      <w:pPr>
        <w:ind w:left="288" w:hanging="288"/>
      </w:pPr>
      <w:rPr>
        <w:rFonts w:hint="default"/>
        <w:b/>
        <w:i w:val="0"/>
      </w:rPr>
    </w:lvl>
    <w:lvl w:ilvl="1">
      <w:start w:val="1"/>
      <w:numFmt w:val="decimal"/>
      <w:pStyle w:val="Heading2"/>
      <w:suff w:val="nothing"/>
      <w:lvlText w:val="%1.%2.   "/>
      <w:lvlJc w:val="left"/>
      <w:pPr>
        <w:ind w:left="518" w:hanging="518"/>
      </w:pPr>
      <w:rPr>
        <w:rFonts w:hint="default"/>
        <w:b/>
        <w:i w:val="0"/>
      </w:rPr>
    </w:lvl>
    <w:lvl w:ilvl="2">
      <w:start w:val="1"/>
      <w:numFmt w:val="decimal"/>
      <w:pStyle w:val="Heading3"/>
      <w:suff w:val="nothing"/>
      <w:lvlText w:val="%1.%2.%3.   "/>
      <w:lvlJc w:val="left"/>
      <w:pPr>
        <w:ind w:left="720" w:hanging="720"/>
      </w:pPr>
      <w:rPr>
        <w:rFonts w:ascii="Times New Roman" w:hAnsi="Times New Roman" w:hint="default"/>
        <w:b w:val="0"/>
        <w:i w:val="0"/>
        <w:sz w:val="22"/>
      </w:rPr>
    </w:lvl>
    <w:lvl w:ilvl="3">
      <w:start w:val="1"/>
      <w:numFmt w:val="decimal"/>
      <w:pStyle w:val="Heading4"/>
      <w:lvlText w:val="%1.%2.%3.%4   "/>
      <w:lvlJc w:val="left"/>
      <w:pPr>
        <w:tabs>
          <w:tab w:val="num" w:pos="0"/>
        </w:tabs>
        <w:ind w:left="576" w:hanging="576"/>
      </w:pPr>
      <w:rPr>
        <w:rFonts w:hint="default"/>
        <w:b w:val="0"/>
        <w:i w:val="0"/>
      </w:rPr>
    </w:lvl>
    <w:lvl w:ilvl="4">
      <w:start w:val="1"/>
      <w:numFmt w:val="decimal"/>
      <w:lvlText w:val="%1.%2.%3.%4.%5"/>
      <w:lvlJc w:val="left"/>
      <w:pPr>
        <w:tabs>
          <w:tab w:val="num" w:pos="876"/>
        </w:tabs>
        <w:ind w:left="876" w:hanging="1008"/>
      </w:pPr>
      <w:rPr>
        <w:rFonts w:hint="default"/>
      </w:rPr>
    </w:lvl>
    <w:lvl w:ilvl="5">
      <w:start w:val="1"/>
      <w:numFmt w:val="decimal"/>
      <w:lvlText w:val="%1.%2.%3.%4.%5.%6"/>
      <w:lvlJc w:val="left"/>
      <w:pPr>
        <w:tabs>
          <w:tab w:val="num" w:pos="1020"/>
        </w:tabs>
        <w:ind w:left="1020" w:hanging="1152"/>
      </w:pPr>
      <w:rPr>
        <w:rFonts w:hint="default"/>
      </w:rPr>
    </w:lvl>
    <w:lvl w:ilvl="6">
      <w:start w:val="1"/>
      <w:numFmt w:val="decimal"/>
      <w:lvlText w:val="%1.%2.%3.%4.%5.%6.%7"/>
      <w:lvlJc w:val="left"/>
      <w:pPr>
        <w:tabs>
          <w:tab w:val="num" w:pos="1164"/>
        </w:tabs>
        <w:ind w:left="1164" w:hanging="1296"/>
      </w:pPr>
      <w:rPr>
        <w:rFonts w:hint="default"/>
      </w:rPr>
    </w:lvl>
    <w:lvl w:ilvl="7">
      <w:start w:val="1"/>
      <w:numFmt w:val="decimal"/>
      <w:lvlText w:val="%1.%2.%3.%4.%5.%6.%7.%8"/>
      <w:lvlJc w:val="left"/>
      <w:pPr>
        <w:tabs>
          <w:tab w:val="num" w:pos="1308"/>
        </w:tabs>
        <w:ind w:left="1308" w:hanging="1440"/>
      </w:pPr>
      <w:rPr>
        <w:rFonts w:hint="default"/>
      </w:rPr>
    </w:lvl>
    <w:lvl w:ilvl="8">
      <w:start w:val="1"/>
      <w:numFmt w:val="decimal"/>
      <w:lvlText w:val="%1.%2.%3.%4.%5.%6.%7.%8.%9"/>
      <w:lvlJc w:val="left"/>
      <w:pPr>
        <w:tabs>
          <w:tab w:val="num" w:pos="1452"/>
        </w:tabs>
        <w:ind w:left="1452" w:hanging="1584"/>
      </w:pPr>
      <w:rPr>
        <w:rFonts w:hint="default"/>
      </w:rPr>
    </w:lvl>
  </w:abstractNum>
  <w:abstractNum w:abstractNumId="7" w15:restartNumberingAfterBreak="0">
    <w:nsid w:val="271C151F"/>
    <w:multiLevelType w:val="hybridMultilevel"/>
    <w:tmpl w:val="57A6E33A"/>
    <w:lvl w:ilvl="0" w:tplc="0D329EB2">
      <w:start w:val="1"/>
      <w:numFmt w:val="bullet"/>
      <w:pStyle w:val="itemlist"/>
      <w:lvlText w:val=""/>
      <w:lvlJc w:val="left"/>
      <w:pPr>
        <w:tabs>
          <w:tab w:val="num" w:pos="360"/>
        </w:tabs>
        <w:ind w:left="274" w:hanging="274"/>
      </w:pPr>
      <w:rPr>
        <w:rFonts w:ascii="Symbol" w:hAnsi="Symbol" w:hint="default"/>
      </w:rPr>
    </w:lvl>
    <w:lvl w:ilvl="1" w:tplc="A516AF98" w:tentative="1">
      <w:start w:val="1"/>
      <w:numFmt w:val="bullet"/>
      <w:lvlText w:val="o"/>
      <w:lvlJc w:val="left"/>
      <w:pPr>
        <w:tabs>
          <w:tab w:val="num" w:pos="1440"/>
        </w:tabs>
        <w:ind w:left="1440" w:hanging="360"/>
      </w:pPr>
      <w:rPr>
        <w:rFonts w:ascii="Courier New" w:hAnsi="Courier New" w:hint="default"/>
      </w:rPr>
    </w:lvl>
    <w:lvl w:ilvl="2" w:tplc="D6866C92" w:tentative="1">
      <w:start w:val="1"/>
      <w:numFmt w:val="bullet"/>
      <w:lvlText w:val=""/>
      <w:lvlJc w:val="left"/>
      <w:pPr>
        <w:tabs>
          <w:tab w:val="num" w:pos="2160"/>
        </w:tabs>
        <w:ind w:left="2160" w:hanging="360"/>
      </w:pPr>
      <w:rPr>
        <w:rFonts w:ascii="Wingdings" w:hAnsi="Wingdings" w:hint="default"/>
      </w:rPr>
    </w:lvl>
    <w:lvl w:ilvl="3" w:tplc="A58A0E84" w:tentative="1">
      <w:start w:val="1"/>
      <w:numFmt w:val="bullet"/>
      <w:lvlText w:val=""/>
      <w:lvlJc w:val="left"/>
      <w:pPr>
        <w:tabs>
          <w:tab w:val="num" w:pos="2880"/>
        </w:tabs>
        <w:ind w:left="2880" w:hanging="360"/>
      </w:pPr>
      <w:rPr>
        <w:rFonts w:ascii="Symbol" w:hAnsi="Symbol" w:hint="default"/>
      </w:rPr>
    </w:lvl>
    <w:lvl w:ilvl="4" w:tplc="275C6858" w:tentative="1">
      <w:start w:val="1"/>
      <w:numFmt w:val="bullet"/>
      <w:lvlText w:val="o"/>
      <w:lvlJc w:val="left"/>
      <w:pPr>
        <w:tabs>
          <w:tab w:val="num" w:pos="3600"/>
        </w:tabs>
        <w:ind w:left="3600" w:hanging="360"/>
      </w:pPr>
      <w:rPr>
        <w:rFonts w:ascii="Courier New" w:hAnsi="Courier New" w:hint="default"/>
      </w:rPr>
    </w:lvl>
    <w:lvl w:ilvl="5" w:tplc="7DACD0B0" w:tentative="1">
      <w:start w:val="1"/>
      <w:numFmt w:val="bullet"/>
      <w:lvlText w:val=""/>
      <w:lvlJc w:val="left"/>
      <w:pPr>
        <w:tabs>
          <w:tab w:val="num" w:pos="4320"/>
        </w:tabs>
        <w:ind w:left="4320" w:hanging="360"/>
      </w:pPr>
      <w:rPr>
        <w:rFonts w:ascii="Wingdings" w:hAnsi="Wingdings" w:hint="default"/>
      </w:rPr>
    </w:lvl>
    <w:lvl w:ilvl="6" w:tplc="9BF6CF0A" w:tentative="1">
      <w:start w:val="1"/>
      <w:numFmt w:val="bullet"/>
      <w:lvlText w:val=""/>
      <w:lvlJc w:val="left"/>
      <w:pPr>
        <w:tabs>
          <w:tab w:val="num" w:pos="5040"/>
        </w:tabs>
        <w:ind w:left="5040" w:hanging="360"/>
      </w:pPr>
      <w:rPr>
        <w:rFonts w:ascii="Symbol" w:hAnsi="Symbol" w:hint="default"/>
      </w:rPr>
    </w:lvl>
    <w:lvl w:ilvl="7" w:tplc="48684E4E" w:tentative="1">
      <w:start w:val="1"/>
      <w:numFmt w:val="bullet"/>
      <w:lvlText w:val="o"/>
      <w:lvlJc w:val="left"/>
      <w:pPr>
        <w:tabs>
          <w:tab w:val="num" w:pos="5760"/>
        </w:tabs>
        <w:ind w:left="5760" w:hanging="360"/>
      </w:pPr>
      <w:rPr>
        <w:rFonts w:ascii="Courier New" w:hAnsi="Courier New" w:hint="default"/>
      </w:rPr>
    </w:lvl>
    <w:lvl w:ilvl="8" w:tplc="8C3AFE7A" w:tentative="1">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2ECC7D73"/>
    <w:multiLevelType w:val="hybridMultilevel"/>
    <w:tmpl w:val="E6029FA8"/>
    <w:lvl w:ilvl="0" w:tplc="C79EA15E">
      <w:start w:val="1"/>
      <w:numFmt w:val="bullet"/>
      <w:lvlText w:val=""/>
      <w:lvlJc w:val="left"/>
      <w:pPr>
        <w:tabs>
          <w:tab w:val="num" w:pos="927"/>
        </w:tabs>
        <w:ind w:left="927" w:hanging="360"/>
      </w:pPr>
      <w:rPr>
        <w:rFonts w:ascii="Symbol" w:hAnsi="Symbol" w:hint="default"/>
      </w:rPr>
    </w:lvl>
    <w:lvl w:ilvl="1" w:tplc="020E44B4" w:tentative="1">
      <w:start w:val="1"/>
      <w:numFmt w:val="bullet"/>
      <w:lvlText w:val="o"/>
      <w:lvlJc w:val="left"/>
      <w:pPr>
        <w:tabs>
          <w:tab w:val="num" w:pos="2007"/>
        </w:tabs>
        <w:ind w:left="2007" w:hanging="360"/>
      </w:pPr>
      <w:rPr>
        <w:rFonts w:ascii="Courier New" w:hAnsi="Courier New" w:cs="Courier New" w:hint="default"/>
      </w:rPr>
    </w:lvl>
    <w:lvl w:ilvl="2" w:tplc="2B607A36" w:tentative="1">
      <w:start w:val="1"/>
      <w:numFmt w:val="bullet"/>
      <w:lvlText w:val=""/>
      <w:lvlJc w:val="left"/>
      <w:pPr>
        <w:tabs>
          <w:tab w:val="num" w:pos="2727"/>
        </w:tabs>
        <w:ind w:left="2727" w:hanging="360"/>
      </w:pPr>
      <w:rPr>
        <w:rFonts w:ascii="Wingdings" w:hAnsi="Wingdings" w:hint="default"/>
      </w:rPr>
    </w:lvl>
    <w:lvl w:ilvl="3" w:tplc="0BE00052" w:tentative="1">
      <w:start w:val="1"/>
      <w:numFmt w:val="bullet"/>
      <w:lvlText w:val=""/>
      <w:lvlJc w:val="left"/>
      <w:pPr>
        <w:tabs>
          <w:tab w:val="num" w:pos="3447"/>
        </w:tabs>
        <w:ind w:left="3447" w:hanging="360"/>
      </w:pPr>
      <w:rPr>
        <w:rFonts w:ascii="Symbol" w:hAnsi="Symbol" w:hint="default"/>
      </w:rPr>
    </w:lvl>
    <w:lvl w:ilvl="4" w:tplc="AB9AA172" w:tentative="1">
      <w:start w:val="1"/>
      <w:numFmt w:val="bullet"/>
      <w:lvlText w:val="o"/>
      <w:lvlJc w:val="left"/>
      <w:pPr>
        <w:tabs>
          <w:tab w:val="num" w:pos="4167"/>
        </w:tabs>
        <w:ind w:left="4167" w:hanging="360"/>
      </w:pPr>
      <w:rPr>
        <w:rFonts w:ascii="Courier New" w:hAnsi="Courier New" w:cs="Courier New" w:hint="default"/>
      </w:rPr>
    </w:lvl>
    <w:lvl w:ilvl="5" w:tplc="0D967F14" w:tentative="1">
      <w:start w:val="1"/>
      <w:numFmt w:val="bullet"/>
      <w:lvlText w:val=""/>
      <w:lvlJc w:val="left"/>
      <w:pPr>
        <w:tabs>
          <w:tab w:val="num" w:pos="4887"/>
        </w:tabs>
        <w:ind w:left="4887" w:hanging="360"/>
      </w:pPr>
      <w:rPr>
        <w:rFonts w:ascii="Wingdings" w:hAnsi="Wingdings" w:hint="default"/>
      </w:rPr>
    </w:lvl>
    <w:lvl w:ilvl="6" w:tplc="99F2840A" w:tentative="1">
      <w:start w:val="1"/>
      <w:numFmt w:val="bullet"/>
      <w:lvlText w:val=""/>
      <w:lvlJc w:val="left"/>
      <w:pPr>
        <w:tabs>
          <w:tab w:val="num" w:pos="5607"/>
        </w:tabs>
        <w:ind w:left="5607" w:hanging="360"/>
      </w:pPr>
      <w:rPr>
        <w:rFonts w:ascii="Symbol" w:hAnsi="Symbol" w:hint="default"/>
      </w:rPr>
    </w:lvl>
    <w:lvl w:ilvl="7" w:tplc="F4924AA2" w:tentative="1">
      <w:start w:val="1"/>
      <w:numFmt w:val="bullet"/>
      <w:lvlText w:val="o"/>
      <w:lvlJc w:val="left"/>
      <w:pPr>
        <w:tabs>
          <w:tab w:val="num" w:pos="6327"/>
        </w:tabs>
        <w:ind w:left="6327" w:hanging="360"/>
      </w:pPr>
      <w:rPr>
        <w:rFonts w:ascii="Courier New" w:hAnsi="Courier New" w:cs="Courier New" w:hint="default"/>
      </w:rPr>
    </w:lvl>
    <w:lvl w:ilvl="8" w:tplc="9E4C5C4C" w:tentative="1">
      <w:start w:val="1"/>
      <w:numFmt w:val="bullet"/>
      <w:lvlText w:val=""/>
      <w:lvlJc w:val="left"/>
      <w:pPr>
        <w:tabs>
          <w:tab w:val="num" w:pos="7047"/>
        </w:tabs>
        <w:ind w:left="7047" w:hanging="360"/>
      </w:pPr>
      <w:rPr>
        <w:rFonts w:ascii="Wingdings" w:hAnsi="Wingdings" w:hint="default"/>
      </w:rPr>
    </w:lvl>
  </w:abstractNum>
  <w:abstractNum w:abstractNumId="9" w15:restartNumberingAfterBreak="0">
    <w:nsid w:val="3E882B2D"/>
    <w:multiLevelType w:val="multilevel"/>
    <w:tmpl w:val="BFC6B07C"/>
    <w:lvl w:ilvl="0">
      <w:start w:val="1"/>
      <w:numFmt w:val="decimal"/>
      <w:pStyle w:val="NReference"/>
      <w:lvlText w:val="%1."/>
      <w:lvlJc w:val="right"/>
      <w:pPr>
        <w:tabs>
          <w:tab w:val="num" w:pos="648"/>
        </w:tabs>
        <w:ind w:left="720" w:hanging="432"/>
      </w:pPr>
      <w:rPr>
        <w:rFonts w:hint="default"/>
      </w:rPr>
    </w:lvl>
    <w:lvl w:ilvl="1">
      <w:start w:val="1"/>
      <w:numFmt w:val="decimal"/>
      <w:lvlText w:val="%1.%2."/>
      <w:lvlJc w:val="left"/>
      <w:pPr>
        <w:tabs>
          <w:tab w:val="num" w:pos="261"/>
        </w:tabs>
        <w:ind w:left="261" w:hanging="576"/>
      </w:pPr>
      <w:rPr>
        <w:rFonts w:hint="default"/>
      </w:rPr>
    </w:lvl>
    <w:lvl w:ilvl="2">
      <w:start w:val="1"/>
      <w:numFmt w:val="decimal"/>
      <w:lvlText w:val="%1.%2.%3"/>
      <w:lvlJc w:val="left"/>
      <w:pPr>
        <w:tabs>
          <w:tab w:val="num" w:pos="405"/>
        </w:tabs>
        <w:ind w:left="405" w:hanging="720"/>
      </w:pPr>
      <w:rPr>
        <w:rFonts w:hint="default"/>
      </w:rPr>
    </w:lvl>
    <w:lvl w:ilvl="3">
      <w:start w:val="1"/>
      <w:numFmt w:val="decimal"/>
      <w:lvlText w:val="%1.%2.%3.%4"/>
      <w:lvlJc w:val="left"/>
      <w:pPr>
        <w:tabs>
          <w:tab w:val="num" w:pos="549"/>
        </w:tabs>
        <w:ind w:left="549" w:hanging="864"/>
      </w:pPr>
      <w:rPr>
        <w:rFonts w:hint="default"/>
      </w:rPr>
    </w:lvl>
    <w:lvl w:ilvl="4">
      <w:start w:val="1"/>
      <w:numFmt w:val="decimal"/>
      <w:lvlText w:val="%1.%2.%3.%4.%5"/>
      <w:lvlJc w:val="left"/>
      <w:pPr>
        <w:tabs>
          <w:tab w:val="num" w:pos="693"/>
        </w:tabs>
        <w:ind w:left="693" w:hanging="1008"/>
      </w:pPr>
      <w:rPr>
        <w:rFonts w:hint="default"/>
      </w:rPr>
    </w:lvl>
    <w:lvl w:ilvl="5">
      <w:start w:val="1"/>
      <w:numFmt w:val="decimal"/>
      <w:lvlText w:val="%1.%2.%3.%4.%5.%6"/>
      <w:lvlJc w:val="left"/>
      <w:pPr>
        <w:tabs>
          <w:tab w:val="num" w:pos="837"/>
        </w:tabs>
        <w:ind w:left="837" w:hanging="1152"/>
      </w:pPr>
      <w:rPr>
        <w:rFonts w:hint="default"/>
      </w:rPr>
    </w:lvl>
    <w:lvl w:ilvl="6">
      <w:start w:val="1"/>
      <w:numFmt w:val="decimal"/>
      <w:lvlText w:val="%1.%2.%3.%4.%5.%6.%7"/>
      <w:lvlJc w:val="left"/>
      <w:pPr>
        <w:tabs>
          <w:tab w:val="num" w:pos="981"/>
        </w:tabs>
        <w:ind w:left="981" w:hanging="1296"/>
      </w:pPr>
      <w:rPr>
        <w:rFonts w:hint="default"/>
      </w:rPr>
    </w:lvl>
    <w:lvl w:ilvl="7">
      <w:start w:val="1"/>
      <w:numFmt w:val="decimal"/>
      <w:lvlText w:val="%1.%2.%3.%4.%5.%6.%7.%8"/>
      <w:lvlJc w:val="left"/>
      <w:pPr>
        <w:tabs>
          <w:tab w:val="num" w:pos="1125"/>
        </w:tabs>
        <w:ind w:left="1125" w:hanging="1440"/>
      </w:pPr>
      <w:rPr>
        <w:rFonts w:hint="default"/>
      </w:rPr>
    </w:lvl>
    <w:lvl w:ilvl="8">
      <w:start w:val="1"/>
      <w:numFmt w:val="decimal"/>
      <w:lvlText w:val="%1.%2.%3.%4.%5.%6.%7.%8.%9"/>
      <w:lvlJc w:val="left"/>
      <w:pPr>
        <w:tabs>
          <w:tab w:val="num" w:pos="1269"/>
        </w:tabs>
        <w:ind w:left="1269" w:hanging="1584"/>
      </w:pPr>
      <w:rPr>
        <w:rFonts w:hint="default"/>
      </w:rPr>
    </w:lvl>
  </w:abstractNum>
  <w:abstractNum w:abstractNumId="10" w15:restartNumberingAfterBreak="0">
    <w:nsid w:val="4F831C8D"/>
    <w:multiLevelType w:val="singleLevel"/>
    <w:tmpl w:val="35F8F1CA"/>
    <w:lvl w:ilvl="0">
      <w:start w:val="1"/>
      <w:numFmt w:val="bullet"/>
      <w:pStyle w:val="List"/>
      <w:lvlText w:val=""/>
      <w:lvlJc w:val="left"/>
      <w:pPr>
        <w:tabs>
          <w:tab w:val="num" w:pos="360"/>
        </w:tabs>
        <w:ind w:left="360" w:hanging="360"/>
      </w:pPr>
      <w:rPr>
        <w:rFonts w:ascii="Symbol" w:hAnsi="Symbol" w:hint="default"/>
      </w:rPr>
    </w:lvl>
  </w:abstractNum>
  <w:abstractNum w:abstractNumId="11" w15:restartNumberingAfterBreak="0">
    <w:nsid w:val="4F924BE9"/>
    <w:multiLevelType w:val="hybridMultilevel"/>
    <w:tmpl w:val="C262D766"/>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2" w15:restartNumberingAfterBreak="0">
    <w:nsid w:val="53D26788"/>
    <w:multiLevelType w:val="singleLevel"/>
    <w:tmpl w:val="F6F6EA3A"/>
    <w:lvl w:ilvl="0">
      <w:start w:val="1"/>
      <w:numFmt w:val="lowerLetter"/>
      <w:pStyle w:val="AList"/>
      <w:lvlText w:val="(%1)"/>
      <w:lvlJc w:val="left"/>
      <w:pPr>
        <w:tabs>
          <w:tab w:val="num" w:pos="360"/>
        </w:tabs>
        <w:ind w:left="360" w:hanging="360"/>
      </w:pPr>
    </w:lvl>
  </w:abstractNum>
  <w:abstractNum w:abstractNumId="13" w15:restartNumberingAfterBreak="0">
    <w:nsid w:val="70CF1841"/>
    <w:multiLevelType w:val="multilevel"/>
    <w:tmpl w:val="DB90B154"/>
    <w:lvl w:ilvl="0">
      <w:start w:val="1"/>
      <w:numFmt w:val="lowerRoman"/>
      <w:pStyle w:val="romanlist"/>
      <w:lvlText w:val="(%1)"/>
      <w:lvlJc w:val="right"/>
      <w:pPr>
        <w:tabs>
          <w:tab w:val="num" w:pos="821"/>
        </w:tabs>
        <w:ind w:left="821" w:hanging="101"/>
      </w:pPr>
      <w:rPr>
        <w:rFonts w:hint="default"/>
      </w:rPr>
    </w:lvl>
    <w:lvl w:ilvl="1">
      <w:start w:val="1"/>
      <w:numFmt w:val="lowerLetter"/>
      <w:lvlText w:val="%2."/>
      <w:lvlJc w:val="left"/>
      <w:pPr>
        <w:tabs>
          <w:tab w:val="num" w:pos="1382"/>
        </w:tabs>
        <w:ind w:left="1382" w:hanging="360"/>
      </w:pPr>
    </w:lvl>
    <w:lvl w:ilvl="2" w:tentative="1">
      <w:start w:val="1"/>
      <w:numFmt w:val="lowerRoman"/>
      <w:lvlText w:val="%3."/>
      <w:lvlJc w:val="right"/>
      <w:pPr>
        <w:tabs>
          <w:tab w:val="num" w:pos="2102"/>
        </w:tabs>
        <w:ind w:left="2102" w:hanging="180"/>
      </w:pPr>
    </w:lvl>
    <w:lvl w:ilvl="3" w:tentative="1">
      <w:start w:val="1"/>
      <w:numFmt w:val="decimal"/>
      <w:lvlText w:val="%4."/>
      <w:lvlJc w:val="left"/>
      <w:pPr>
        <w:tabs>
          <w:tab w:val="num" w:pos="2822"/>
        </w:tabs>
        <w:ind w:left="2822" w:hanging="360"/>
      </w:pPr>
    </w:lvl>
    <w:lvl w:ilvl="4" w:tentative="1">
      <w:start w:val="1"/>
      <w:numFmt w:val="lowerLetter"/>
      <w:lvlText w:val="%5."/>
      <w:lvlJc w:val="left"/>
      <w:pPr>
        <w:tabs>
          <w:tab w:val="num" w:pos="3542"/>
        </w:tabs>
        <w:ind w:left="3542" w:hanging="360"/>
      </w:pPr>
    </w:lvl>
    <w:lvl w:ilvl="5" w:tentative="1">
      <w:start w:val="1"/>
      <w:numFmt w:val="lowerRoman"/>
      <w:lvlText w:val="%6."/>
      <w:lvlJc w:val="right"/>
      <w:pPr>
        <w:tabs>
          <w:tab w:val="num" w:pos="4262"/>
        </w:tabs>
        <w:ind w:left="4262" w:hanging="180"/>
      </w:pPr>
    </w:lvl>
    <w:lvl w:ilvl="6" w:tentative="1">
      <w:start w:val="1"/>
      <w:numFmt w:val="decimal"/>
      <w:lvlText w:val="%7."/>
      <w:lvlJc w:val="left"/>
      <w:pPr>
        <w:tabs>
          <w:tab w:val="num" w:pos="4982"/>
        </w:tabs>
        <w:ind w:left="4982" w:hanging="360"/>
      </w:pPr>
    </w:lvl>
    <w:lvl w:ilvl="7" w:tentative="1">
      <w:start w:val="1"/>
      <w:numFmt w:val="lowerLetter"/>
      <w:lvlText w:val="%8."/>
      <w:lvlJc w:val="left"/>
      <w:pPr>
        <w:tabs>
          <w:tab w:val="num" w:pos="5702"/>
        </w:tabs>
        <w:ind w:left="5702" w:hanging="360"/>
      </w:pPr>
    </w:lvl>
    <w:lvl w:ilvl="8" w:tentative="1">
      <w:start w:val="1"/>
      <w:numFmt w:val="lowerRoman"/>
      <w:lvlText w:val="%9."/>
      <w:lvlJc w:val="right"/>
      <w:pPr>
        <w:tabs>
          <w:tab w:val="num" w:pos="6422"/>
        </w:tabs>
        <w:ind w:left="6422" w:hanging="180"/>
      </w:pPr>
    </w:lvl>
  </w:abstractNum>
  <w:abstractNum w:abstractNumId="14" w15:restartNumberingAfterBreak="0">
    <w:nsid w:val="73664DB1"/>
    <w:multiLevelType w:val="singleLevel"/>
    <w:tmpl w:val="33F2255A"/>
    <w:name w:val="head12"/>
    <w:lvl w:ilvl="0">
      <w:start w:val="1"/>
      <w:numFmt w:val="decimal"/>
      <w:lvlText w:val="%1."/>
      <w:lvlJc w:val="right"/>
      <w:pPr>
        <w:tabs>
          <w:tab w:val="num" w:pos="396"/>
        </w:tabs>
        <w:ind w:left="396" w:hanging="108"/>
      </w:pPr>
      <w:rPr>
        <w:b w:val="0"/>
        <w:i w:val="0"/>
      </w:rPr>
    </w:lvl>
  </w:abstractNum>
  <w:abstractNum w:abstractNumId="15" w15:restartNumberingAfterBreak="0">
    <w:nsid w:val="741815D7"/>
    <w:multiLevelType w:val="multilevel"/>
    <w:tmpl w:val="FB081E64"/>
    <w:lvl w:ilvl="0">
      <w:start w:val="1"/>
      <w:numFmt w:val="decimal"/>
      <w:pStyle w:val="Heading"/>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6" w15:restartNumberingAfterBreak="0">
    <w:nsid w:val="7E9F6D59"/>
    <w:multiLevelType w:val="hybridMultilevel"/>
    <w:tmpl w:val="1ACA3DFE"/>
    <w:lvl w:ilvl="0" w:tplc="56E4D560">
      <w:start w:val="1"/>
      <w:numFmt w:val="decimal"/>
      <w:pStyle w:val="Reference"/>
      <w:lvlText w:val="%1."/>
      <w:lvlJc w:val="right"/>
      <w:pPr>
        <w:tabs>
          <w:tab w:val="num" w:pos="403"/>
        </w:tabs>
        <w:ind w:left="403" w:hanging="115"/>
      </w:pPr>
      <w:rPr>
        <w:rFonts w:hint="default"/>
      </w:rPr>
    </w:lvl>
    <w:lvl w:ilvl="1" w:tplc="44D64FA6" w:tentative="1">
      <w:start w:val="1"/>
      <w:numFmt w:val="lowerLetter"/>
      <w:lvlText w:val="%2."/>
      <w:lvlJc w:val="left"/>
      <w:pPr>
        <w:tabs>
          <w:tab w:val="num" w:pos="1440"/>
        </w:tabs>
        <w:ind w:left="1440" w:hanging="360"/>
      </w:pPr>
    </w:lvl>
    <w:lvl w:ilvl="2" w:tplc="1564FBD6" w:tentative="1">
      <w:start w:val="1"/>
      <w:numFmt w:val="lowerRoman"/>
      <w:lvlText w:val="%3."/>
      <w:lvlJc w:val="right"/>
      <w:pPr>
        <w:tabs>
          <w:tab w:val="num" w:pos="2160"/>
        </w:tabs>
        <w:ind w:left="2160" w:hanging="180"/>
      </w:pPr>
    </w:lvl>
    <w:lvl w:ilvl="3" w:tplc="D0DC0064" w:tentative="1">
      <w:start w:val="1"/>
      <w:numFmt w:val="decimal"/>
      <w:lvlText w:val="%4."/>
      <w:lvlJc w:val="left"/>
      <w:pPr>
        <w:tabs>
          <w:tab w:val="num" w:pos="2880"/>
        </w:tabs>
        <w:ind w:left="2880" w:hanging="360"/>
      </w:pPr>
    </w:lvl>
    <w:lvl w:ilvl="4" w:tplc="551CA95A" w:tentative="1">
      <w:start w:val="1"/>
      <w:numFmt w:val="lowerLetter"/>
      <w:lvlText w:val="%5."/>
      <w:lvlJc w:val="left"/>
      <w:pPr>
        <w:tabs>
          <w:tab w:val="num" w:pos="3600"/>
        </w:tabs>
        <w:ind w:left="3600" w:hanging="360"/>
      </w:pPr>
    </w:lvl>
    <w:lvl w:ilvl="5" w:tplc="6EBC9F32" w:tentative="1">
      <w:start w:val="1"/>
      <w:numFmt w:val="lowerRoman"/>
      <w:lvlText w:val="%6."/>
      <w:lvlJc w:val="right"/>
      <w:pPr>
        <w:tabs>
          <w:tab w:val="num" w:pos="4320"/>
        </w:tabs>
        <w:ind w:left="4320" w:hanging="180"/>
      </w:pPr>
    </w:lvl>
    <w:lvl w:ilvl="6" w:tplc="D8A27798" w:tentative="1">
      <w:start w:val="1"/>
      <w:numFmt w:val="decimal"/>
      <w:lvlText w:val="%7."/>
      <w:lvlJc w:val="left"/>
      <w:pPr>
        <w:tabs>
          <w:tab w:val="num" w:pos="5040"/>
        </w:tabs>
        <w:ind w:left="5040" w:hanging="360"/>
      </w:pPr>
    </w:lvl>
    <w:lvl w:ilvl="7" w:tplc="5C546F0A" w:tentative="1">
      <w:start w:val="1"/>
      <w:numFmt w:val="lowerLetter"/>
      <w:lvlText w:val="%8."/>
      <w:lvlJc w:val="left"/>
      <w:pPr>
        <w:tabs>
          <w:tab w:val="num" w:pos="5760"/>
        </w:tabs>
        <w:ind w:left="5760" w:hanging="360"/>
      </w:pPr>
    </w:lvl>
    <w:lvl w:ilvl="8" w:tplc="4446BD12" w:tentative="1">
      <w:start w:val="1"/>
      <w:numFmt w:val="lowerRoman"/>
      <w:lvlText w:val="%9."/>
      <w:lvlJc w:val="right"/>
      <w:pPr>
        <w:tabs>
          <w:tab w:val="num" w:pos="6480"/>
        </w:tabs>
        <w:ind w:left="6480" w:hanging="180"/>
      </w:pPr>
    </w:lvl>
  </w:abstractNum>
  <w:num w:numId="1">
    <w:abstractNumId w:val="12"/>
  </w:num>
  <w:num w:numId="2">
    <w:abstractNumId w:val="10"/>
  </w:num>
  <w:num w:numId="3">
    <w:abstractNumId w:val="4"/>
  </w:num>
  <w:num w:numId="4">
    <w:abstractNumId w:val="16"/>
  </w:num>
  <w:num w:numId="5">
    <w:abstractNumId w:val="6"/>
  </w:num>
  <w:num w:numId="6">
    <w:abstractNumId w:val="0"/>
  </w:num>
  <w:num w:numId="7">
    <w:abstractNumId w:val="7"/>
  </w:num>
  <w:num w:numId="8">
    <w:abstractNumId w:val="9"/>
  </w:num>
  <w:num w:numId="9">
    <w:abstractNumId w:val="1"/>
  </w:num>
  <w:num w:numId="10">
    <w:abstractNumId w:val="3"/>
  </w:num>
  <w:num w:numId="11">
    <w:abstractNumId w:val="8"/>
  </w:num>
  <w:num w:numId="12">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3"/>
  </w:num>
  <w:num w:numId="15">
    <w:abstractNumId w:val="6"/>
  </w:num>
  <w:num w:numId="16">
    <w:abstractNumId w:val="4"/>
    <w:lvlOverride w:ilvl="0">
      <w:startOverride w:val="1"/>
    </w:lvlOverride>
  </w:num>
  <w:num w:numId="17">
    <w:abstractNumId w:val="4"/>
    <w:lvlOverride w:ilvl="0">
      <w:startOverride w:val="1"/>
    </w:lvlOverride>
  </w:num>
  <w:num w:numId="18">
    <w:abstractNumId w:val="6"/>
  </w:num>
  <w:num w:numId="19">
    <w:abstractNumId w:val="6"/>
  </w:num>
  <w:num w:numId="20">
    <w:abstractNumId w:val="6"/>
  </w:num>
  <w:num w:numId="21">
    <w:abstractNumId w:val="2"/>
  </w:num>
  <w:num w:numId="22">
    <w:abstractNumId w:val="6"/>
  </w:num>
  <w:num w:numId="23">
    <w:abstractNumId w:val="6"/>
  </w:num>
  <w:num w:numId="24">
    <w:abstractNumId w:val="6"/>
  </w:num>
  <w:num w:numId="25">
    <w:abstractNumId w:val="6"/>
  </w:num>
  <w:num w:numId="26">
    <w:abstractNumId w:val="6"/>
  </w:num>
  <w:num w:numId="27">
    <w:abstractNumId w:val="6"/>
  </w:num>
  <w:num w:numId="28">
    <w:abstractNumId w:val="6"/>
  </w:num>
  <w:num w:numId="29">
    <w:abstractNumId w:val="6"/>
  </w:num>
  <w:num w:numId="30">
    <w:abstractNumId w:val="6"/>
  </w:num>
  <w:num w:numId="31">
    <w:abstractNumId w:val="6"/>
  </w:num>
  <w:num w:numId="32">
    <w:abstractNumId w:val="6"/>
  </w:num>
  <w:num w:numId="33">
    <w:abstractNumId w:val="6"/>
  </w:num>
  <w:num w:numId="34">
    <w:abstractNumId w:val="6"/>
  </w:num>
  <w:num w:numId="35">
    <w:abstractNumId w:val="11"/>
  </w:num>
  <w:num w:numId="36">
    <w:abstractNumId w:val="15"/>
  </w:num>
  <w:num w:numId="37">
    <w:abstractNumId w:val="5"/>
  </w:num>
  <w:numIdMacAtCleanup w:val="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86"/>
  <w:activeWritingStyle w:appName="MSWord" w:lang="en-US" w:vendorID="8" w:dllVersion="513" w:checkStyle="1"/>
  <w:activeWritingStyle w:appName="MSWord" w:lang="pt-BR" w:vendorID="1" w:dllVersion="513" w:checkStyle="1"/>
  <w:proofState w:spelling="clean"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4"/>
  <w:hyphenationZone w:val="425"/>
  <w:evenAndOddHeaders/>
  <w:drawingGridHorizontalSpacing w:val="110"/>
  <w:displayHorizontalDrawingGridEvery w:val="2"/>
  <w:displayVerticalDrawingGridEvery w:val="2"/>
  <w:noPunctuationKerning/>
  <w:characterSpacingControl w:val="doNotCompress"/>
  <w:hdrShapeDefaults>
    <o:shapedefaults v:ext="edit" spidmax="2049"/>
  </w:hdrShapeDefaults>
  <w:footnotePr>
    <w:numFmt w:val="lowerLette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97687C"/>
    <w:rsid w:val="00016A09"/>
    <w:rsid w:val="000239C3"/>
    <w:rsid w:val="000255BB"/>
    <w:rsid w:val="00031500"/>
    <w:rsid w:val="000458FE"/>
    <w:rsid w:val="00050772"/>
    <w:rsid w:val="0006281D"/>
    <w:rsid w:val="00063F9B"/>
    <w:rsid w:val="0006780B"/>
    <w:rsid w:val="000731CE"/>
    <w:rsid w:val="00076AE6"/>
    <w:rsid w:val="00077077"/>
    <w:rsid w:val="00081B4C"/>
    <w:rsid w:val="00090984"/>
    <w:rsid w:val="0009514B"/>
    <w:rsid w:val="00095FF6"/>
    <w:rsid w:val="000A3221"/>
    <w:rsid w:val="000A527D"/>
    <w:rsid w:val="000B0739"/>
    <w:rsid w:val="000C0C40"/>
    <w:rsid w:val="000D4354"/>
    <w:rsid w:val="000E20F9"/>
    <w:rsid w:val="000E3C01"/>
    <w:rsid w:val="000F7D94"/>
    <w:rsid w:val="00106BAA"/>
    <w:rsid w:val="00112CA1"/>
    <w:rsid w:val="00116A5F"/>
    <w:rsid w:val="00117934"/>
    <w:rsid w:val="00137837"/>
    <w:rsid w:val="00144D2C"/>
    <w:rsid w:val="0015130D"/>
    <w:rsid w:val="00155B89"/>
    <w:rsid w:val="00156EED"/>
    <w:rsid w:val="001617F2"/>
    <w:rsid w:val="001772F4"/>
    <w:rsid w:val="00180B5E"/>
    <w:rsid w:val="00182DFE"/>
    <w:rsid w:val="001944B2"/>
    <w:rsid w:val="001A0AE1"/>
    <w:rsid w:val="001B2AD2"/>
    <w:rsid w:val="001B6E91"/>
    <w:rsid w:val="001C6AE7"/>
    <w:rsid w:val="001D2D14"/>
    <w:rsid w:val="001D5B86"/>
    <w:rsid w:val="001E4BA0"/>
    <w:rsid w:val="001F5ADF"/>
    <w:rsid w:val="00221B7F"/>
    <w:rsid w:val="00232B27"/>
    <w:rsid w:val="00233852"/>
    <w:rsid w:val="00237906"/>
    <w:rsid w:val="00247CF1"/>
    <w:rsid w:val="00253E26"/>
    <w:rsid w:val="002541F7"/>
    <w:rsid w:val="0026781A"/>
    <w:rsid w:val="002715B8"/>
    <w:rsid w:val="00276EA5"/>
    <w:rsid w:val="00277DC2"/>
    <w:rsid w:val="00283ED8"/>
    <w:rsid w:val="00291DB4"/>
    <w:rsid w:val="002A0B88"/>
    <w:rsid w:val="002D48A9"/>
    <w:rsid w:val="002D645E"/>
    <w:rsid w:val="002E13CF"/>
    <w:rsid w:val="002E7AC6"/>
    <w:rsid w:val="002F1F8F"/>
    <w:rsid w:val="002F5C2F"/>
    <w:rsid w:val="00305ECE"/>
    <w:rsid w:val="00313EFE"/>
    <w:rsid w:val="00324769"/>
    <w:rsid w:val="00324B32"/>
    <w:rsid w:val="0032759C"/>
    <w:rsid w:val="003276D2"/>
    <w:rsid w:val="003374A0"/>
    <w:rsid w:val="00337BCD"/>
    <w:rsid w:val="00354411"/>
    <w:rsid w:val="00384047"/>
    <w:rsid w:val="003A214A"/>
    <w:rsid w:val="003A62A7"/>
    <w:rsid w:val="003B2930"/>
    <w:rsid w:val="003B70CB"/>
    <w:rsid w:val="003C7A02"/>
    <w:rsid w:val="003D20BC"/>
    <w:rsid w:val="003D4A46"/>
    <w:rsid w:val="003E12C8"/>
    <w:rsid w:val="003E18A8"/>
    <w:rsid w:val="003E377B"/>
    <w:rsid w:val="003E408A"/>
    <w:rsid w:val="003E5A1E"/>
    <w:rsid w:val="003E74DD"/>
    <w:rsid w:val="003F019F"/>
    <w:rsid w:val="003F0D97"/>
    <w:rsid w:val="003F73B7"/>
    <w:rsid w:val="00422246"/>
    <w:rsid w:val="00423F39"/>
    <w:rsid w:val="004304DD"/>
    <w:rsid w:val="00444991"/>
    <w:rsid w:val="004459F6"/>
    <w:rsid w:val="00461422"/>
    <w:rsid w:val="0046209A"/>
    <w:rsid w:val="00463776"/>
    <w:rsid w:val="004723CE"/>
    <w:rsid w:val="00481CDC"/>
    <w:rsid w:val="004963C3"/>
    <w:rsid w:val="004B32DF"/>
    <w:rsid w:val="004B36B1"/>
    <w:rsid w:val="004C0AC5"/>
    <w:rsid w:val="004C5EC7"/>
    <w:rsid w:val="004D5E3A"/>
    <w:rsid w:val="004D694B"/>
    <w:rsid w:val="004D7496"/>
    <w:rsid w:val="004E0FB0"/>
    <w:rsid w:val="004E137F"/>
    <w:rsid w:val="004E740D"/>
    <w:rsid w:val="0050262C"/>
    <w:rsid w:val="00522430"/>
    <w:rsid w:val="00523B57"/>
    <w:rsid w:val="00525593"/>
    <w:rsid w:val="005320CA"/>
    <w:rsid w:val="0054365D"/>
    <w:rsid w:val="00547292"/>
    <w:rsid w:val="0056234B"/>
    <w:rsid w:val="00573AC4"/>
    <w:rsid w:val="00581860"/>
    <w:rsid w:val="00591616"/>
    <w:rsid w:val="00591826"/>
    <w:rsid w:val="00593A31"/>
    <w:rsid w:val="005B1350"/>
    <w:rsid w:val="005B1B2B"/>
    <w:rsid w:val="005B2778"/>
    <w:rsid w:val="005B5A5D"/>
    <w:rsid w:val="005B7AEA"/>
    <w:rsid w:val="005C27AD"/>
    <w:rsid w:val="005D03CF"/>
    <w:rsid w:val="005F46C5"/>
    <w:rsid w:val="0061294B"/>
    <w:rsid w:val="00613C2B"/>
    <w:rsid w:val="006269A1"/>
    <w:rsid w:val="006356D1"/>
    <w:rsid w:val="00647711"/>
    <w:rsid w:val="0065577B"/>
    <w:rsid w:val="006625CA"/>
    <w:rsid w:val="0067145A"/>
    <w:rsid w:val="00671E17"/>
    <w:rsid w:val="006842CF"/>
    <w:rsid w:val="00686068"/>
    <w:rsid w:val="006D0F22"/>
    <w:rsid w:val="006D7E25"/>
    <w:rsid w:val="006E4636"/>
    <w:rsid w:val="00707F92"/>
    <w:rsid w:val="007158EC"/>
    <w:rsid w:val="007248AC"/>
    <w:rsid w:val="007257C9"/>
    <w:rsid w:val="00726992"/>
    <w:rsid w:val="0072782A"/>
    <w:rsid w:val="00734A2C"/>
    <w:rsid w:val="00741C17"/>
    <w:rsid w:val="00765F19"/>
    <w:rsid w:val="00772AAA"/>
    <w:rsid w:val="00773FF8"/>
    <w:rsid w:val="007821B6"/>
    <w:rsid w:val="00785572"/>
    <w:rsid w:val="00791506"/>
    <w:rsid w:val="007A0890"/>
    <w:rsid w:val="007A48DD"/>
    <w:rsid w:val="007A7ED3"/>
    <w:rsid w:val="007B106C"/>
    <w:rsid w:val="007B1BB5"/>
    <w:rsid w:val="007C0447"/>
    <w:rsid w:val="007C4B2E"/>
    <w:rsid w:val="007D116E"/>
    <w:rsid w:val="007D2307"/>
    <w:rsid w:val="007D40CF"/>
    <w:rsid w:val="007E0FF1"/>
    <w:rsid w:val="007F0D99"/>
    <w:rsid w:val="007F6C29"/>
    <w:rsid w:val="008123E6"/>
    <w:rsid w:val="00814AD2"/>
    <w:rsid w:val="008169C3"/>
    <w:rsid w:val="00822FE6"/>
    <w:rsid w:val="0083051E"/>
    <w:rsid w:val="00831D58"/>
    <w:rsid w:val="00835340"/>
    <w:rsid w:val="00835D24"/>
    <w:rsid w:val="008364EA"/>
    <w:rsid w:val="0084379E"/>
    <w:rsid w:val="00844A0B"/>
    <w:rsid w:val="00871E0A"/>
    <w:rsid w:val="00872B8D"/>
    <w:rsid w:val="008762F5"/>
    <w:rsid w:val="0088071F"/>
    <w:rsid w:val="008845D9"/>
    <w:rsid w:val="0089055B"/>
    <w:rsid w:val="008941A6"/>
    <w:rsid w:val="008A329D"/>
    <w:rsid w:val="008A7BC4"/>
    <w:rsid w:val="008C3748"/>
    <w:rsid w:val="008D21CC"/>
    <w:rsid w:val="008D616E"/>
    <w:rsid w:val="008D71E1"/>
    <w:rsid w:val="008E20F5"/>
    <w:rsid w:val="008E2BD2"/>
    <w:rsid w:val="008F04AD"/>
    <w:rsid w:val="008F1E85"/>
    <w:rsid w:val="008F3D12"/>
    <w:rsid w:val="009303B4"/>
    <w:rsid w:val="00934DF0"/>
    <w:rsid w:val="00963849"/>
    <w:rsid w:val="00964B87"/>
    <w:rsid w:val="009716CA"/>
    <w:rsid w:val="00972E7B"/>
    <w:rsid w:val="0097560C"/>
    <w:rsid w:val="0097687C"/>
    <w:rsid w:val="009811D4"/>
    <w:rsid w:val="00985261"/>
    <w:rsid w:val="0099183E"/>
    <w:rsid w:val="00991B98"/>
    <w:rsid w:val="00996D60"/>
    <w:rsid w:val="009B621A"/>
    <w:rsid w:val="009C373D"/>
    <w:rsid w:val="009D17C2"/>
    <w:rsid w:val="009F0746"/>
    <w:rsid w:val="009F0E48"/>
    <w:rsid w:val="00A02DAD"/>
    <w:rsid w:val="00A16E8C"/>
    <w:rsid w:val="00A517B3"/>
    <w:rsid w:val="00A528CD"/>
    <w:rsid w:val="00A55B66"/>
    <w:rsid w:val="00A65BF4"/>
    <w:rsid w:val="00A73044"/>
    <w:rsid w:val="00A762B3"/>
    <w:rsid w:val="00A85865"/>
    <w:rsid w:val="00A90E5B"/>
    <w:rsid w:val="00A96F96"/>
    <w:rsid w:val="00AA304A"/>
    <w:rsid w:val="00AB08F7"/>
    <w:rsid w:val="00AB7837"/>
    <w:rsid w:val="00AD691B"/>
    <w:rsid w:val="00AE0628"/>
    <w:rsid w:val="00AE4DFF"/>
    <w:rsid w:val="00AF5BC8"/>
    <w:rsid w:val="00AF73FD"/>
    <w:rsid w:val="00B01C64"/>
    <w:rsid w:val="00B0267D"/>
    <w:rsid w:val="00B25076"/>
    <w:rsid w:val="00B343F7"/>
    <w:rsid w:val="00B37573"/>
    <w:rsid w:val="00B415E7"/>
    <w:rsid w:val="00B45F22"/>
    <w:rsid w:val="00B467A1"/>
    <w:rsid w:val="00B6125E"/>
    <w:rsid w:val="00B6637E"/>
    <w:rsid w:val="00B6786D"/>
    <w:rsid w:val="00B73F6D"/>
    <w:rsid w:val="00B80B4B"/>
    <w:rsid w:val="00B95B4A"/>
    <w:rsid w:val="00BB14EC"/>
    <w:rsid w:val="00BC294B"/>
    <w:rsid w:val="00BD4C81"/>
    <w:rsid w:val="00BE1249"/>
    <w:rsid w:val="00BE65DA"/>
    <w:rsid w:val="00BF0F84"/>
    <w:rsid w:val="00C0541A"/>
    <w:rsid w:val="00C36EE0"/>
    <w:rsid w:val="00C46406"/>
    <w:rsid w:val="00C50FA9"/>
    <w:rsid w:val="00C775AC"/>
    <w:rsid w:val="00C836FB"/>
    <w:rsid w:val="00C94891"/>
    <w:rsid w:val="00C94BF9"/>
    <w:rsid w:val="00CA334A"/>
    <w:rsid w:val="00CA4D03"/>
    <w:rsid w:val="00CB2831"/>
    <w:rsid w:val="00CC5539"/>
    <w:rsid w:val="00CD36C5"/>
    <w:rsid w:val="00CD4D4D"/>
    <w:rsid w:val="00CF3095"/>
    <w:rsid w:val="00D01F74"/>
    <w:rsid w:val="00D02AA3"/>
    <w:rsid w:val="00D03D0B"/>
    <w:rsid w:val="00D10D9C"/>
    <w:rsid w:val="00D12AF3"/>
    <w:rsid w:val="00D2352D"/>
    <w:rsid w:val="00D36C58"/>
    <w:rsid w:val="00D401BC"/>
    <w:rsid w:val="00D44C4B"/>
    <w:rsid w:val="00D52034"/>
    <w:rsid w:val="00D60C9E"/>
    <w:rsid w:val="00D73FD9"/>
    <w:rsid w:val="00D74ADA"/>
    <w:rsid w:val="00D76533"/>
    <w:rsid w:val="00D920F9"/>
    <w:rsid w:val="00D922BC"/>
    <w:rsid w:val="00D97F2A"/>
    <w:rsid w:val="00DC15A8"/>
    <w:rsid w:val="00DC2C80"/>
    <w:rsid w:val="00DC34BD"/>
    <w:rsid w:val="00DF455D"/>
    <w:rsid w:val="00E01351"/>
    <w:rsid w:val="00E06367"/>
    <w:rsid w:val="00E1023D"/>
    <w:rsid w:val="00E12B71"/>
    <w:rsid w:val="00E23125"/>
    <w:rsid w:val="00E2463F"/>
    <w:rsid w:val="00E25A72"/>
    <w:rsid w:val="00E273F4"/>
    <w:rsid w:val="00E375D2"/>
    <w:rsid w:val="00E40D17"/>
    <w:rsid w:val="00E47212"/>
    <w:rsid w:val="00E47DAA"/>
    <w:rsid w:val="00E5471E"/>
    <w:rsid w:val="00E55F8D"/>
    <w:rsid w:val="00E83E6E"/>
    <w:rsid w:val="00E85DC9"/>
    <w:rsid w:val="00EC273F"/>
    <w:rsid w:val="00ED452D"/>
    <w:rsid w:val="00ED4CDA"/>
    <w:rsid w:val="00EE37E2"/>
    <w:rsid w:val="00EF7E9D"/>
    <w:rsid w:val="00F10D87"/>
    <w:rsid w:val="00F1489D"/>
    <w:rsid w:val="00F152C4"/>
    <w:rsid w:val="00F25B8F"/>
    <w:rsid w:val="00F25D78"/>
    <w:rsid w:val="00F25EA9"/>
    <w:rsid w:val="00F401AB"/>
    <w:rsid w:val="00F442E6"/>
    <w:rsid w:val="00F47874"/>
    <w:rsid w:val="00F5359D"/>
    <w:rsid w:val="00F547E4"/>
    <w:rsid w:val="00F55F65"/>
    <w:rsid w:val="00F66DD7"/>
    <w:rsid w:val="00F732BC"/>
    <w:rsid w:val="00F770C6"/>
    <w:rsid w:val="00F90165"/>
    <w:rsid w:val="00FC5D92"/>
    <w:rsid w:val="00FC6C7A"/>
    <w:rsid w:val="00FD4E95"/>
    <w:rsid w:val="00FD6E4E"/>
    <w:rsid w:val="00FE19E4"/>
  </w:rsids>
  <m:mathPr>
    <m:mathFont m:val="Cambria Math"/>
    <m:brkBin m:val="before"/>
    <m:brkBinSub m:val="--"/>
    <m:smallFrac m:val="0"/>
    <m:dispDef/>
    <m:lMargin m:val="0"/>
    <m:rMargin m:val="0"/>
    <m:defJc m:val="centerGroup"/>
    <m:wrapIndent m:val="1440"/>
    <m:intLim m:val="subSup"/>
    <m:naryLim m:val="undOvr"/>
  </m:mathPr>
  <w:themeFontLang w:val="pt-BR"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4:docId w14:val="14C301B9"/>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pt-BR" w:eastAsia="pt-BR" w:bidi="ar-SA"/>
      </w:rPr>
    </w:rPrDefault>
    <w:pPrDefault/>
  </w:docDefaults>
  <w:latentStyles w:defLockedState="0" w:defUIPriority="0" w:defSemiHidden="0" w:defUnhideWhenUsed="0" w:defQFormat="0" w:count="375">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atentStyles>
  <w:style w:type="paragraph" w:default="1" w:styleId="Normal">
    <w:name w:val="Normal"/>
    <w:qFormat/>
    <w:pPr>
      <w:spacing w:line="280" w:lineRule="exact"/>
      <w:jc w:val="both"/>
    </w:pPr>
    <w:rPr>
      <w:sz w:val="22"/>
      <w:lang w:val="en-US" w:eastAsia="en-US"/>
    </w:rPr>
  </w:style>
  <w:style w:type="paragraph" w:styleId="Heading1">
    <w:name w:val="heading 1"/>
    <w:aliases w:val="Heading 1 - AutoNum"/>
    <w:basedOn w:val="Normal"/>
    <w:next w:val="Normal"/>
    <w:qFormat/>
    <w:rsid w:val="00A517B3"/>
    <w:pPr>
      <w:numPr>
        <w:numId w:val="5"/>
      </w:numPr>
      <w:spacing w:before="420" w:after="140"/>
      <w:ind w:right="720"/>
      <w:outlineLvl w:val="0"/>
    </w:pPr>
    <w:rPr>
      <w:rFonts w:cs="Arial"/>
      <w:b/>
      <w:bCs/>
      <w:kern w:val="32"/>
      <w:szCs w:val="32"/>
    </w:rPr>
  </w:style>
  <w:style w:type="paragraph" w:styleId="Heading2">
    <w:name w:val="heading 2"/>
    <w:aliases w:val="Heading 2 - AutoNum"/>
    <w:basedOn w:val="Normal"/>
    <w:next w:val="Normal"/>
    <w:qFormat/>
    <w:rsid w:val="00180B5E"/>
    <w:pPr>
      <w:keepNext/>
      <w:numPr>
        <w:ilvl w:val="1"/>
        <w:numId w:val="5"/>
      </w:numPr>
      <w:spacing w:after="240"/>
      <w:outlineLvl w:val="1"/>
    </w:pPr>
    <w:rPr>
      <w:rFonts w:cs="Arial"/>
      <w:b/>
      <w:bCs/>
      <w:i/>
      <w:iCs/>
      <w:szCs w:val="28"/>
    </w:rPr>
  </w:style>
  <w:style w:type="paragraph" w:styleId="Heading3">
    <w:name w:val="heading 3"/>
    <w:aliases w:val="Heading 3 - AutoNum"/>
    <w:basedOn w:val="Normal"/>
    <w:next w:val="Normal"/>
    <w:qFormat/>
    <w:pPr>
      <w:numPr>
        <w:ilvl w:val="2"/>
        <w:numId w:val="5"/>
      </w:numPr>
      <w:spacing w:before="320" w:after="180"/>
      <w:outlineLvl w:val="2"/>
    </w:pPr>
    <w:rPr>
      <w:i/>
      <w:szCs w:val="24"/>
    </w:rPr>
  </w:style>
  <w:style w:type="paragraph" w:styleId="Heading4">
    <w:name w:val="heading 4"/>
    <w:aliases w:val="Paragraph"/>
    <w:basedOn w:val="Normal"/>
    <w:next w:val="Normal"/>
    <w:qFormat/>
    <w:pPr>
      <w:keepNext/>
      <w:numPr>
        <w:ilvl w:val="3"/>
        <w:numId w:val="5"/>
      </w:numPr>
      <w:spacing w:before="240" w:after="60"/>
      <w:outlineLvl w:val="3"/>
    </w:pPr>
    <w:rPr>
      <w:bCs/>
      <w:i/>
      <w:szCs w:val="28"/>
    </w:rPr>
  </w:style>
  <w:style w:type="paragraph" w:styleId="Heading5">
    <w:name w:val="heading 5"/>
    <w:aliases w:val="Subparagraph"/>
    <w:basedOn w:val="Normal"/>
    <w:next w:val="Normal"/>
    <w:qFormat/>
    <w:pPr>
      <w:keepNext/>
      <w:widowControl w:val="0"/>
      <w:spacing w:before="240" w:after="160"/>
      <w:outlineLvl w:val="4"/>
    </w:pPr>
    <w:rPr>
      <w:b/>
      <w:snapToGrid w:val="0"/>
    </w:rPr>
  </w:style>
  <w:style w:type="paragraph" w:styleId="Heading6">
    <w:name w:val="heading 6"/>
    <w:basedOn w:val="Normal"/>
    <w:next w:val="Normal"/>
    <w:qFormat/>
    <w:rsid w:val="004E137F"/>
    <w:pPr>
      <w:tabs>
        <w:tab w:val="num" w:pos="1152"/>
      </w:tabs>
      <w:spacing w:before="240" w:after="60"/>
      <w:ind w:left="1152" w:hanging="1152"/>
      <w:outlineLvl w:val="5"/>
    </w:pPr>
    <w:rPr>
      <w:b/>
      <w:bCs/>
      <w:szCs w:val="22"/>
    </w:rPr>
  </w:style>
  <w:style w:type="paragraph" w:styleId="Heading7">
    <w:name w:val="heading 7"/>
    <w:basedOn w:val="Normal"/>
    <w:next w:val="Normal"/>
    <w:qFormat/>
    <w:rsid w:val="004E137F"/>
    <w:pPr>
      <w:tabs>
        <w:tab w:val="num" w:pos="1296"/>
      </w:tabs>
      <w:spacing w:before="240" w:after="60"/>
      <w:ind w:left="1296" w:hanging="1296"/>
      <w:outlineLvl w:val="6"/>
    </w:pPr>
    <w:rPr>
      <w:sz w:val="24"/>
      <w:szCs w:val="24"/>
    </w:rPr>
  </w:style>
  <w:style w:type="paragraph" w:styleId="Heading8">
    <w:name w:val="heading 8"/>
    <w:basedOn w:val="Normal"/>
    <w:next w:val="Normal"/>
    <w:qFormat/>
    <w:rsid w:val="004E137F"/>
    <w:pPr>
      <w:tabs>
        <w:tab w:val="num" w:pos="1440"/>
      </w:tabs>
      <w:spacing w:before="240" w:after="60"/>
      <w:ind w:left="1440" w:hanging="1440"/>
      <w:outlineLvl w:val="7"/>
    </w:pPr>
    <w:rPr>
      <w:i/>
      <w:iCs/>
      <w:sz w:val="24"/>
      <w:szCs w:val="24"/>
    </w:rPr>
  </w:style>
  <w:style w:type="paragraph" w:styleId="Heading9">
    <w:name w:val="heading 9"/>
    <w:basedOn w:val="Normal"/>
    <w:next w:val="Normal"/>
    <w:qFormat/>
    <w:rsid w:val="004E137F"/>
    <w:pPr>
      <w:tabs>
        <w:tab w:val="num" w:pos="1584"/>
      </w:tabs>
      <w:spacing w:before="240" w:after="60"/>
      <w:ind w:left="1584" w:hanging="1584"/>
      <w:outlineLvl w:val="8"/>
    </w:pPr>
    <w:rPr>
      <w:rFonts w:ascii="Arial" w:hAnsi="Arial" w:cs="Arial"/>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PlainText">
    <w:name w:val="Plain Text"/>
    <w:basedOn w:val="Normal"/>
    <w:pPr>
      <w:tabs>
        <w:tab w:val="left" w:pos="360"/>
      </w:tabs>
      <w:spacing w:line="260" w:lineRule="atLeast"/>
    </w:pPr>
    <w:rPr>
      <w:rFonts w:ascii="Courier New" w:hAnsi="Courier New"/>
      <w:sz w:val="20"/>
    </w:rPr>
  </w:style>
  <w:style w:type="paragraph" w:customStyle="1" w:styleId="ChapterTitle">
    <w:name w:val="Chapter Title"/>
    <w:basedOn w:val="Normal"/>
    <w:pPr>
      <w:spacing w:after="650"/>
      <w:jc w:val="center"/>
    </w:pPr>
    <w:rPr>
      <w:b/>
      <w:caps/>
    </w:rPr>
  </w:style>
  <w:style w:type="paragraph" w:customStyle="1" w:styleId="Text">
    <w:name w:val="Text"/>
    <w:basedOn w:val="Normal"/>
    <w:link w:val="TextChar"/>
  </w:style>
  <w:style w:type="paragraph" w:customStyle="1" w:styleId="ChapterNo">
    <w:name w:val="Chapter No"/>
    <w:basedOn w:val="Normal"/>
    <w:pPr>
      <w:spacing w:before="800" w:after="240"/>
      <w:jc w:val="center"/>
    </w:pPr>
    <w:rPr>
      <w:b/>
      <w:caps/>
    </w:rPr>
  </w:style>
  <w:style w:type="paragraph" w:styleId="Header">
    <w:name w:val="header"/>
    <w:basedOn w:val="Normal"/>
    <w:link w:val="HeaderChar"/>
    <w:uiPriority w:val="99"/>
    <w:pPr>
      <w:tabs>
        <w:tab w:val="center" w:pos="4320"/>
        <w:tab w:val="right" w:pos="8640"/>
      </w:tabs>
    </w:pPr>
    <w:rPr>
      <w:sz w:val="20"/>
    </w:rPr>
  </w:style>
  <w:style w:type="paragraph" w:styleId="Footer">
    <w:name w:val="footer"/>
    <w:basedOn w:val="Normal"/>
    <w:pPr>
      <w:tabs>
        <w:tab w:val="center" w:pos="4320"/>
        <w:tab w:val="right" w:pos="8640"/>
      </w:tabs>
    </w:pPr>
  </w:style>
  <w:style w:type="character" w:styleId="PageNumber">
    <w:name w:val="page number"/>
    <w:basedOn w:val="DefaultParagraphFont"/>
  </w:style>
  <w:style w:type="paragraph" w:styleId="FootnoteText">
    <w:name w:val="footnote text"/>
    <w:basedOn w:val="Normal"/>
    <w:semiHidden/>
    <w:pPr>
      <w:tabs>
        <w:tab w:val="left" w:pos="360"/>
      </w:tabs>
    </w:pPr>
    <w:rPr>
      <w:sz w:val="18"/>
    </w:rPr>
  </w:style>
  <w:style w:type="paragraph" w:customStyle="1" w:styleId="P1title">
    <w:name w:val="P1_title"/>
    <w:basedOn w:val="PlainText"/>
    <w:pPr>
      <w:tabs>
        <w:tab w:val="clear" w:pos="360"/>
      </w:tabs>
      <w:spacing w:before="1000" w:after="480" w:line="240" w:lineRule="auto"/>
      <w:jc w:val="center"/>
    </w:pPr>
    <w:rPr>
      <w:rFonts w:ascii="Times New Roman" w:hAnsi="Times New Roman"/>
      <w:b/>
    </w:rPr>
  </w:style>
  <w:style w:type="character" w:styleId="FootnoteReference">
    <w:name w:val="footnote reference"/>
    <w:semiHidden/>
    <w:rPr>
      <w:vertAlign w:val="superscript"/>
    </w:rPr>
  </w:style>
  <w:style w:type="paragraph" w:styleId="BodyTextIndent">
    <w:name w:val="Body Text Indent"/>
    <w:basedOn w:val="Normal"/>
    <w:pPr>
      <w:spacing w:line="240" w:lineRule="atLeast"/>
      <w:ind w:left="288" w:hanging="288"/>
    </w:pPr>
    <w:rPr>
      <w:sz w:val="18"/>
    </w:rPr>
  </w:style>
  <w:style w:type="character" w:customStyle="1" w:styleId="MTEquationSection">
    <w:name w:val="MTEquationSection"/>
    <w:rPr>
      <w:vanish/>
      <w:color w:val="FF0000"/>
    </w:rPr>
  </w:style>
  <w:style w:type="paragraph" w:styleId="BodyText">
    <w:name w:val="Body Text"/>
    <w:basedOn w:val="Normal"/>
    <w:pPr>
      <w:autoSpaceDE w:val="0"/>
      <w:autoSpaceDN w:val="0"/>
      <w:ind w:firstLine="300"/>
    </w:pPr>
    <w:rPr>
      <w:sz w:val="20"/>
    </w:rPr>
  </w:style>
  <w:style w:type="paragraph" w:customStyle="1" w:styleId="Reference">
    <w:name w:val="Reference"/>
    <w:basedOn w:val="Normal"/>
    <w:pPr>
      <w:numPr>
        <w:numId w:val="4"/>
      </w:numPr>
      <w:tabs>
        <w:tab w:val="clear" w:pos="403"/>
        <w:tab w:val="left" w:pos="346"/>
      </w:tabs>
      <w:spacing w:line="240" w:lineRule="exact"/>
      <w:ind w:left="346" w:hanging="144"/>
    </w:pPr>
    <w:rPr>
      <w:sz w:val="18"/>
    </w:rPr>
  </w:style>
  <w:style w:type="paragraph" w:customStyle="1" w:styleId="FigureCaption">
    <w:name w:val="Figure Caption"/>
    <w:basedOn w:val="Normal"/>
    <w:pPr>
      <w:spacing w:line="220" w:lineRule="exact"/>
    </w:pPr>
    <w:rPr>
      <w:sz w:val="18"/>
    </w:rPr>
  </w:style>
  <w:style w:type="paragraph" w:customStyle="1" w:styleId="TextIndent">
    <w:name w:val="Text Indent"/>
    <w:pPr>
      <w:spacing w:line="280" w:lineRule="exact"/>
      <w:ind w:firstLine="302"/>
      <w:jc w:val="both"/>
    </w:pPr>
    <w:rPr>
      <w:sz w:val="22"/>
      <w:lang w:val="en-US" w:eastAsia="en-US"/>
    </w:rPr>
  </w:style>
  <w:style w:type="paragraph" w:customStyle="1" w:styleId="Equation">
    <w:name w:val="Equation"/>
    <w:basedOn w:val="Normal"/>
    <w:next w:val="Normal"/>
    <w:autoRedefine/>
    <w:pPr>
      <w:tabs>
        <w:tab w:val="center" w:pos="3600"/>
        <w:tab w:val="right" w:pos="7200"/>
      </w:tabs>
      <w:autoSpaceDE w:val="0"/>
      <w:autoSpaceDN w:val="0"/>
      <w:spacing w:before="120" w:after="120" w:line="240" w:lineRule="auto"/>
    </w:pPr>
  </w:style>
  <w:style w:type="paragraph" w:customStyle="1" w:styleId="BodyText0">
    <w:name w:val="Body Text 0"/>
    <w:basedOn w:val="BodyText"/>
    <w:next w:val="BodyText"/>
    <w:pPr>
      <w:ind w:firstLine="0"/>
    </w:pPr>
  </w:style>
  <w:style w:type="paragraph" w:customStyle="1" w:styleId="Picture">
    <w:name w:val="Picture"/>
    <w:basedOn w:val="Normal"/>
    <w:next w:val="Normal"/>
    <w:pPr>
      <w:keepNext/>
      <w:autoSpaceDE w:val="0"/>
      <w:autoSpaceDN w:val="0"/>
      <w:spacing w:before="160" w:after="160"/>
      <w:jc w:val="center"/>
    </w:pPr>
    <w:rPr>
      <w:sz w:val="20"/>
    </w:rPr>
  </w:style>
  <w:style w:type="paragraph" w:styleId="Caption">
    <w:name w:val="caption"/>
    <w:basedOn w:val="Normal"/>
    <w:next w:val="Normal"/>
    <w:qFormat/>
    <w:pPr>
      <w:spacing w:before="120" w:after="120"/>
    </w:pPr>
    <w:rPr>
      <w:b/>
      <w:bCs/>
      <w:sz w:val="20"/>
    </w:rPr>
  </w:style>
  <w:style w:type="paragraph" w:customStyle="1" w:styleId="ReferenceHead">
    <w:name w:val="Reference Head"/>
    <w:basedOn w:val="ChapterTitle"/>
    <w:pPr>
      <w:spacing w:before="1360" w:after="1360"/>
    </w:pPr>
  </w:style>
  <w:style w:type="paragraph" w:styleId="List">
    <w:name w:val="List"/>
    <w:aliases w:val="BList"/>
    <w:basedOn w:val="Normal"/>
    <w:pPr>
      <w:numPr>
        <w:numId w:val="2"/>
      </w:numPr>
    </w:pPr>
  </w:style>
  <w:style w:type="paragraph" w:customStyle="1" w:styleId="TableCaption">
    <w:name w:val="Table Caption"/>
    <w:basedOn w:val="Text"/>
    <w:pPr>
      <w:spacing w:line="220" w:lineRule="exact"/>
    </w:pPr>
    <w:rPr>
      <w:sz w:val="18"/>
    </w:rPr>
  </w:style>
  <w:style w:type="paragraph" w:customStyle="1" w:styleId="Table">
    <w:name w:val="Table"/>
    <w:basedOn w:val="Text"/>
    <w:pPr>
      <w:tabs>
        <w:tab w:val="right" w:pos="6480"/>
      </w:tabs>
      <w:spacing w:line="220" w:lineRule="exact"/>
      <w:ind w:left="-86" w:right="-142"/>
      <w:jc w:val="left"/>
    </w:pPr>
    <w:rPr>
      <w:sz w:val="18"/>
    </w:rPr>
  </w:style>
  <w:style w:type="paragraph" w:customStyle="1" w:styleId="TextAfterTable">
    <w:name w:val="Text AfterTable"/>
    <w:basedOn w:val="Text"/>
    <w:pPr>
      <w:spacing w:before="380"/>
      <w:ind w:firstLine="302"/>
    </w:pPr>
  </w:style>
  <w:style w:type="paragraph" w:styleId="DocumentMap">
    <w:name w:val="Document Map"/>
    <w:basedOn w:val="Normal"/>
    <w:semiHidden/>
    <w:pPr>
      <w:shd w:val="clear" w:color="auto" w:fill="000080"/>
    </w:pPr>
    <w:rPr>
      <w:rFonts w:ascii="Tahoma" w:hAnsi="Tahoma"/>
    </w:rPr>
  </w:style>
  <w:style w:type="paragraph" w:customStyle="1" w:styleId="Author">
    <w:name w:val="Author"/>
    <w:basedOn w:val="Normal"/>
    <w:pPr>
      <w:spacing w:after="100"/>
      <w:jc w:val="center"/>
    </w:pPr>
    <w:rPr>
      <w:snapToGrid w:val="0"/>
      <w:sz w:val="20"/>
    </w:rPr>
  </w:style>
  <w:style w:type="paragraph" w:customStyle="1" w:styleId="Affiliation">
    <w:name w:val="Affiliation"/>
    <w:basedOn w:val="Normal"/>
    <w:pPr>
      <w:spacing w:after="420"/>
      <w:jc w:val="center"/>
    </w:pPr>
    <w:rPr>
      <w:i/>
      <w:snapToGrid w:val="0"/>
      <w:sz w:val="20"/>
    </w:rPr>
  </w:style>
  <w:style w:type="paragraph" w:customStyle="1" w:styleId="Abstract">
    <w:name w:val="Abstract"/>
    <w:basedOn w:val="Text"/>
    <w:pPr>
      <w:tabs>
        <w:tab w:val="right" w:pos="6480"/>
      </w:tabs>
      <w:spacing w:line="240" w:lineRule="exact"/>
      <w:ind w:left="360" w:right="360"/>
    </w:pPr>
    <w:rPr>
      <w:snapToGrid w:val="0"/>
      <w:sz w:val="20"/>
    </w:rPr>
  </w:style>
  <w:style w:type="paragraph" w:customStyle="1" w:styleId="MTDisplayEquation">
    <w:name w:val="MTDisplayEquation"/>
    <w:basedOn w:val="Normal"/>
    <w:next w:val="Normal"/>
    <w:pPr>
      <w:widowControl w:val="0"/>
    </w:pPr>
    <w:rPr>
      <w:snapToGrid w:val="0"/>
      <w:sz w:val="20"/>
    </w:rPr>
  </w:style>
  <w:style w:type="paragraph" w:styleId="BodyText2">
    <w:name w:val="Body Text 2"/>
    <w:basedOn w:val="Normal"/>
  </w:style>
  <w:style w:type="paragraph" w:customStyle="1" w:styleId="Theorem">
    <w:name w:val="Theorem"/>
    <w:basedOn w:val="Text"/>
    <w:pPr>
      <w:spacing w:before="200" w:after="200"/>
    </w:pPr>
  </w:style>
  <w:style w:type="paragraph" w:customStyle="1" w:styleId="NList">
    <w:name w:val="NList"/>
    <w:basedOn w:val="List"/>
    <w:pPr>
      <w:numPr>
        <w:numId w:val="3"/>
      </w:numPr>
    </w:pPr>
  </w:style>
  <w:style w:type="paragraph" w:customStyle="1" w:styleId="AList">
    <w:name w:val="AList"/>
    <w:basedOn w:val="Normal"/>
    <w:pPr>
      <w:numPr>
        <w:numId w:val="1"/>
      </w:numPr>
      <w:ind w:left="720"/>
    </w:pPr>
  </w:style>
  <w:style w:type="paragraph" w:customStyle="1" w:styleId="PartTitle">
    <w:name w:val="Part Title"/>
    <w:basedOn w:val="Normal"/>
    <w:rsid w:val="004E137F"/>
    <w:pPr>
      <w:spacing w:after="870" w:line="400" w:lineRule="exact"/>
      <w:ind w:left="720" w:right="720"/>
      <w:jc w:val="center"/>
    </w:pPr>
    <w:rPr>
      <w:b/>
      <w:sz w:val="32"/>
      <w:szCs w:val="34"/>
    </w:rPr>
  </w:style>
  <w:style w:type="paragraph" w:customStyle="1" w:styleId="PartNo">
    <w:name w:val="PartNo"/>
    <w:basedOn w:val="Normal"/>
    <w:rsid w:val="004E137F"/>
    <w:pPr>
      <w:spacing w:before="800" w:after="320"/>
      <w:jc w:val="center"/>
    </w:pPr>
    <w:rPr>
      <w:b/>
      <w:sz w:val="24"/>
      <w:szCs w:val="24"/>
    </w:rPr>
  </w:style>
  <w:style w:type="paragraph" w:customStyle="1" w:styleId="NReference">
    <w:name w:val="N Reference"/>
    <w:basedOn w:val="Reference"/>
    <w:autoRedefine/>
    <w:rsid w:val="004E137F"/>
    <w:pPr>
      <w:numPr>
        <w:numId w:val="8"/>
      </w:numPr>
      <w:tabs>
        <w:tab w:val="clear" w:pos="346"/>
        <w:tab w:val="clear" w:pos="648"/>
        <w:tab w:val="num" w:pos="351"/>
      </w:tabs>
      <w:ind w:left="360" w:hanging="144"/>
    </w:pPr>
    <w:rPr>
      <w:rFonts w:cs="Arial"/>
    </w:rPr>
  </w:style>
  <w:style w:type="paragraph" w:customStyle="1" w:styleId="Figure">
    <w:name w:val="Figure"/>
    <w:basedOn w:val="Normal"/>
    <w:rsid w:val="004E137F"/>
    <w:pPr>
      <w:spacing w:line="480" w:lineRule="auto"/>
      <w:jc w:val="center"/>
    </w:pPr>
    <w:rPr>
      <w:szCs w:val="24"/>
    </w:rPr>
  </w:style>
  <w:style w:type="paragraph" w:customStyle="1" w:styleId="arabiclist">
    <w:name w:val="arabiclist"/>
    <w:basedOn w:val="Normal"/>
    <w:rsid w:val="004E137F"/>
    <w:pPr>
      <w:numPr>
        <w:numId w:val="6"/>
      </w:numPr>
    </w:pPr>
    <w:rPr>
      <w:szCs w:val="24"/>
    </w:rPr>
  </w:style>
  <w:style w:type="paragraph" w:customStyle="1" w:styleId="itemlist">
    <w:name w:val="itemlist"/>
    <w:basedOn w:val="Normal"/>
    <w:rsid w:val="004E137F"/>
    <w:pPr>
      <w:numPr>
        <w:numId w:val="7"/>
      </w:numPr>
      <w:tabs>
        <w:tab w:val="left" w:pos="274"/>
      </w:tabs>
    </w:pPr>
    <w:rPr>
      <w:szCs w:val="24"/>
    </w:rPr>
  </w:style>
  <w:style w:type="paragraph" w:customStyle="1" w:styleId="romanlist">
    <w:name w:val="romanlist"/>
    <w:basedOn w:val="Normal"/>
    <w:rsid w:val="004E137F"/>
    <w:pPr>
      <w:numPr>
        <w:numId w:val="13"/>
      </w:numPr>
    </w:pPr>
    <w:rPr>
      <w:snapToGrid w:val="0"/>
      <w:szCs w:val="24"/>
    </w:rPr>
  </w:style>
  <w:style w:type="paragraph" w:customStyle="1" w:styleId="unnumlist">
    <w:name w:val="unnumlist"/>
    <w:basedOn w:val="Normal"/>
    <w:rsid w:val="004E137F"/>
    <w:pPr>
      <w:spacing w:line="260" w:lineRule="exact"/>
      <w:ind w:left="245" w:hanging="245"/>
    </w:pPr>
    <w:rPr>
      <w:szCs w:val="24"/>
    </w:rPr>
  </w:style>
  <w:style w:type="paragraph" w:customStyle="1" w:styleId="alphlist">
    <w:name w:val="alphlist"/>
    <w:basedOn w:val="Text"/>
    <w:rsid w:val="004E137F"/>
    <w:pPr>
      <w:numPr>
        <w:numId w:val="9"/>
      </w:numPr>
    </w:pPr>
    <w:rPr>
      <w:snapToGrid w:val="0"/>
      <w:szCs w:val="24"/>
    </w:rPr>
  </w:style>
  <w:style w:type="character" w:customStyle="1" w:styleId="figcap">
    <w:name w:val="figcap"/>
    <w:rsid w:val="004E137F"/>
    <w:rPr>
      <w:sz w:val="18"/>
    </w:rPr>
  </w:style>
  <w:style w:type="paragraph" w:customStyle="1" w:styleId="Quote1">
    <w:name w:val="Quote1"/>
    <w:basedOn w:val="Text"/>
    <w:rsid w:val="004E137F"/>
    <w:pPr>
      <w:widowControl w:val="0"/>
      <w:tabs>
        <w:tab w:val="right" w:pos="6490"/>
      </w:tabs>
      <w:spacing w:before="90" w:after="90" w:line="220" w:lineRule="exact"/>
      <w:ind w:left="245" w:right="245"/>
    </w:pPr>
    <w:rPr>
      <w:sz w:val="18"/>
      <w:szCs w:val="24"/>
    </w:rPr>
  </w:style>
  <w:style w:type="paragraph" w:customStyle="1" w:styleId="boxed">
    <w:name w:val="boxed"/>
    <w:basedOn w:val="Text"/>
    <w:rsid w:val="004E137F"/>
    <w:pPr>
      <w:widowControl w:val="0"/>
      <w:pBdr>
        <w:top w:val="single" w:sz="4" w:space="6" w:color="auto"/>
        <w:left w:val="single" w:sz="4" w:space="6" w:color="auto"/>
        <w:bottom w:val="single" w:sz="4" w:space="6" w:color="auto"/>
        <w:right w:val="single" w:sz="4" w:space="6" w:color="auto"/>
      </w:pBdr>
      <w:tabs>
        <w:tab w:val="right" w:pos="6490"/>
      </w:tabs>
      <w:spacing w:before="90" w:after="90" w:line="240" w:lineRule="exact"/>
      <w:ind w:left="130" w:right="130"/>
    </w:pPr>
    <w:rPr>
      <w:sz w:val="20"/>
      <w:szCs w:val="24"/>
    </w:rPr>
  </w:style>
  <w:style w:type="paragraph" w:customStyle="1" w:styleId="Heading">
    <w:name w:val="Heading"/>
    <w:basedOn w:val="Normal"/>
    <w:autoRedefine/>
    <w:rsid w:val="004E137F"/>
    <w:pPr>
      <w:numPr>
        <w:numId w:val="36"/>
      </w:numPr>
      <w:spacing w:before="800" w:after="320"/>
      <w:jc w:val="center"/>
    </w:pPr>
    <w:rPr>
      <w:szCs w:val="24"/>
    </w:rPr>
  </w:style>
  <w:style w:type="character" w:customStyle="1" w:styleId="Section3Char">
    <w:name w:val="Section 3 Char"/>
    <w:link w:val="Section3"/>
    <w:rsid w:val="004E137F"/>
    <w:rPr>
      <w:i/>
      <w:sz w:val="22"/>
      <w:szCs w:val="24"/>
      <w:lang w:val="en-US" w:eastAsia="en-US" w:bidi="ar-SA"/>
    </w:rPr>
  </w:style>
  <w:style w:type="paragraph" w:customStyle="1" w:styleId="Section3">
    <w:name w:val="Section 3"/>
    <w:basedOn w:val="Normal"/>
    <w:link w:val="Section3Char"/>
    <w:autoRedefine/>
    <w:rsid w:val="004E137F"/>
    <w:pPr>
      <w:tabs>
        <w:tab w:val="left" w:pos="720"/>
      </w:tabs>
      <w:spacing w:before="320" w:after="180"/>
      <w:ind w:left="720" w:right="720" w:hanging="720"/>
    </w:pPr>
    <w:rPr>
      <w:i/>
      <w:szCs w:val="24"/>
    </w:rPr>
  </w:style>
  <w:style w:type="character" w:customStyle="1" w:styleId="ReferencesCharChar">
    <w:name w:val="References Char Char"/>
    <w:link w:val="References"/>
    <w:rsid w:val="00324769"/>
    <w:rPr>
      <w:sz w:val="18"/>
      <w:szCs w:val="24"/>
    </w:rPr>
  </w:style>
  <w:style w:type="paragraph" w:customStyle="1" w:styleId="References">
    <w:name w:val="References"/>
    <w:link w:val="ReferencesCharChar"/>
    <w:autoRedefine/>
    <w:rsid w:val="00324769"/>
    <w:pPr>
      <w:spacing w:line="240" w:lineRule="exact"/>
      <w:ind w:left="461" w:hanging="461"/>
      <w:jc w:val="both"/>
    </w:pPr>
    <w:rPr>
      <w:sz w:val="18"/>
      <w:szCs w:val="24"/>
      <w:lang w:val="en-US" w:eastAsia="en-US"/>
    </w:rPr>
  </w:style>
  <w:style w:type="character" w:customStyle="1" w:styleId="TextChar">
    <w:name w:val="Text Char"/>
    <w:link w:val="Text"/>
    <w:rsid w:val="00324769"/>
    <w:rPr>
      <w:sz w:val="22"/>
    </w:rPr>
  </w:style>
  <w:style w:type="paragraph" w:customStyle="1" w:styleId="alpalist">
    <w:name w:val="alpa list"/>
    <w:basedOn w:val="Text"/>
    <w:rsid w:val="00324769"/>
    <w:pPr>
      <w:tabs>
        <w:tab w:val="num" w:pos="835"/>
      </w:tabs>
      <w:ind w:left="835" w:hanging="403"/>
    </w:pPr>
    <w:rPr>
      <w:szCs w:val="24"/>
    </w:rPr>
  </w:style>
  <w:style w:type="paragraph" w:customStyle="1" w:styleId="Arabiclist0">
    <w:name w:val="Arabic list"/>
    <w:rsid w:val="00324769"/>
    <w:pPr>
      <w:tabs>
        <w:tab w:val="num" w:pos="432"/>
      </w:tabs>
      <w:spacing w:line="280" w:lineRule="exact"/>
      <w:ind w:left="432" w:hanging="173"/>
    </w:pPr>
    <w:rPr>
      <w:sz w:val="22"/>
      <w:szCs w:val="24"/>
      <w:lang w:val="en-US" w:eastAsia="en-US"/>
    </w:rPr>
  </w:style>
  <w:style w:type="paragraph" w:customStyle="1" w:styleId="Para">
    <w:name w:val="Para"/>
    <w:basedOn w:val="Normal"/>
    <w:rsid w:val="00613C2B"/>
    <w:pPr>
      <w:spacing w:line="280" w:lineRule="atLeast"/>
      <w:ind w:firstLine="360"/>
    </w:pPr>
  </w:style>
  <w:style w:type="paragraph" w:customStyle="1" w:styleId="bibitem">
    <w:name w:val="bibitem"/>
    <w:basedOn w:val="ListNumber"/>
    <w:rsid w:val="00613C2B"/>
    <w:pPr>
      <w:spacing w:line="240" w:lineRule="auto"/>
      <w:contextualSpacing w:val="0"/>
    </w:pPr>
    <w:rPr>
      <w:sz w:val="20"/>
    </w:rPr>
  </w:style>
  <w:style w:type="paragraph" w:styleId="ListNumber">
    <w:name w:val="List Number"/>
    <w:basedOn w:val="Normal"/>
    <w:rsid w:val="00613C2B"/>
    <w:pPr>
      <w:ind w:left="360" w:hanging="360"/>
      <w:contextualSpacing/>
    </w:pPr>
  </w:style>
  <w:style w:type="character" w:styleId="Hyperlink">
    <w:name w:val="Hyperlink"/>
    <w:basedOn w:val="DefaultParagraphFont"/>
    <w:rsid w:val="0097687C"/>
    <w:rPr>
      <w:color w:val="0000FF" w:themeColor="hyperlink"/>
      <w:u w:val="single"/>
    </w:rPr>
  </w:style>
  <w:style w:type="paragraph" w:styleId="ListParagraph">
    <w:name w:val="List Paragraph"/>
    <w:basedOn w:val="Normal"/>
    <w:uiPriority w:val="34"/>
    <w:qFormat/>
    <w:rsid w:val="009F0E48"/>
    <w:pPr>
      <w:spacing w:after="200" w:line="276" w:lineRule="auto"/>
      <w:ind w:left="720"/>
      <w:contextualSpacing/>
      <w:jc w:val="left"/>
    </w:pPr>
    <w:rPr>
      <w:rFonts w:asciiTheme="minorHAnsi" w:eastAsiaTheme="minorHAnsi" w:hAnsiTheme="minorHAnsi" w:cstheme="minorBidi"/>
      <w:szCs w:val="22"/>
    </w:rPr>
  </w:style>
  <w:style w:type="paragraph" w:styleId="BalloonText">
    <w:name w:val="Balloon Text"/>
    <w:basedOn w:val="Normal"/>
    <w:link w:val="BalloonTextChar"/>
    <w:rsid w:val="009F0E48"/>
    <w:pPr>
      <w:spacing w:line="240" w:lineRule="auto"/>
    </w:pPr>
    <w:rPr>
      <w:rFonts w:ascii="Tahoma" w:hAnsi="Tahoma" w:cs="Tahoma"/>
      <w:sz w:val="16"/>
      <w:szCs w:val="16"/>
    </w:rPr>
  </w:style>
  <w:style w:type="character" w:customStyle="1" w:styleId="BalloonTextChar">
    <w:name w:val="Balloon Text Char"/>
    <w:basedOn w:val="DefaultParagraphFont"/>
    <w:link w:val="BalloonText"/>
    <w:rsid w:val="009F0E48"/>
    <w:rPr>
      <w:rFonts w:ascii="Tahoma" w:hAnsi="Tahoma" w:cs="Tahoma"/>
      <w:sz w:val="16"/>
      <w:szCs w:val="16"/>
      <w:lang w:val="en-US" w:eastAsia="en-US"/>
    </w:rPr>
  </w:style>
  <w:style w:type="character" w:customStyle="1" w:styleId="apple-style-span">
    <w:name w:val="apple-style-span"/>
    <w:basedOn w:val="DefaultParagraphFont"/>
    <w:rsid w:val="009F0E48"/>
  </w:style>
  <w:style w:type="character" w:customStyle="1" w:styleId="HeaderChar">
    <w:name w:val="Header Char"/>
    <w:basedOn w:val="DefaultParagraphFont"/>
    <w:link w:val="Header"/>
    <w:uiPriority w:val="99"/>
    <w:rsid w:val="003374A0"/>
    <w:rPr>
      <w:lang w:val="en-US" w:eastAsia="en-US"/>
    </w:rPr>
  </w:style>
  <w:style w:type="character" w:styleId="CommentReference">
    <w:name w:val="annotation reference"/>
    <w:basedOn w:val="DefaultParagraphFont"/>
    <w:rsid w:val="009F0746"/>
    <w:rPr>
      <w:sz w:val="16"/>
      <w:szCs w:val="16"/>
    </w:rPr>
  </w:style>
  <w:style w:type="paragraph" w:styleId="CommentText">
    <w:name w:val="annotation text"/>
    <w:basedOn w:val="Normal"/>
    <w:link w:val="CommentTextChar"/>
    <w:rsid w:val="009F0746"/>
    <w:pPr>
      <w:spacing w:line="240" w:lineRule="auto"/>
    </w:pPr>
    <w:rPr>
      <w:sz w:val="20"/>
    </w:rPr>
  </w:style>
  <w:style w:type="character" w:customStyle="1" w:styleId="CommentTextChar">
    <w:name w:val="Comment Text Char"/>
    <w:basedOn w:val="DefaultParagraphFont"/>
    <w:link w:val="CommentText"/>
    <w:rsid w:val="009F0746"/>
    <w:rPr>
      <w:lang w:val="en-US" w:eastAsia="en-US"/>
    </w:rPr>
  </w:style>
  <w:style w:type="paragraph" w:styleId="CommentSubject">
    <w:name w:val="annotation subject"/>
    <w:basedOn w:val="CommentText"/>
    <w:next w:val="CommentText"/>
    <w:link w:val="CommentSubjectChar"/>
    <w:rsid w:val="009F0746"/>
    <w:rPr>
      <w:b/>
      <w:bCs/>
    </w:rPr>
  </w:style>
  <w:style w:type="character" w:customStyle="1" w:styleId="CommentSubjectChar">
    <w:name w:val="Comment Subject Char"/>
    <w:basedOn w:val="CommentTextChar"/>
    <w:link w:val="CommentSubject"/>
    <w:rsid w:val="009F0746"/>
    <w:rPr>
      <w:b/>
      <w:bCs/>
      <w:lang w:val="en-US" w:eastAsia="en-US"/>
    </w:rPr>
  </w:style>
  <w:style w:type="character" w:customStyle="1" w:styleId="apple-converted-space">
    <w:name w:val="apple-converted-space"/>
    <w:basedOn w:val="DefaultParagraphFont"/>
    <w:rsid w:val="000E20F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9091251">
      <w:bodyDiv w:val="1"/>
      <w:marLeft w:val="0"/>
      <w:marRight w:val="0"/>
      <w:marTop w:val="0"/>
      <w:marBottom w:val="0"/>
      <w:divBdr>
        <w:top w:val="none" w:sz="0" w:space="0" w:color="auto"/>
        <w:left w:val="none" w:sz="0" w:space="0" w:color="auto"/>
        <w:bottom w:val="none" w:sz="0" w:space="0" w:color="auto"/>
        <w:right w:val="none" w:sz="0" w:space="0" w:color="auto"/>
      </w:divBdr>
    </w:div>
    <w:div w:id="188950953">
      <w:bodyDiv w:val="1"/>
      <w:marLeft w:val="0"/>
      <w:marRight w:val="0"/>
      <w:marTop w:val="0"/>
      <w:marBottom w:val="0"/>
      <w:divBdr>
        <w:top w:val="none" w:sz="0" w:space="0" w:color="auto"/>
        <w:left w:val="none" w:sz="0" w:space="0" w:color="auto"/>
        <w:bottom w:val="none" w:sz="0" w:space="0" w:color="auto"/>
        <w:right w:val="none" w:sz="0" w:space="0" w:color="auto"/>
      </w:divBdr>
    </w:div>
    <w:div w:id="224880874">
      <w:bodyDiv w:val="1"/>
      <w:marLeft w:val="0"/>
      <w:marRight w:val="0"/>
      <w:marTop w:val="0"/>
      <w:marBottom w:val="0"/>
      <w:divBdr>
        <w:top w:val="none" w:sz="0" w:space="0" w:color="auto"/>
        <w:left w:val="none" w:sz="0" w:space="0" w:color="auto"/>
        <w:bottom w:val="none" w:sz="0" w:space="0" w:color="auto"/>
        <w:right w:val="none" w:sz="0" w:space="0" w:color="auto"/>
      </w:divBdr>
    </w:div>
    <w:div w:id="307711055">
      <w:bodyDiv w:val="1"/>
      <w:marLeft w:val="0"/>
      <w:marRight w:val="0"/>
      <w:marTop w:val="0"/>
      <w:marBottom w:val="0"/>
      <w:divBdr>
        <w:top w:val="none" w:sz="0" w:space="0" w:color="auto"/>
        <w:left w:val="none" w:sz="0" w:space="0" w:color="auto"/>
        <w:bottom w:val="none" w:sz="0" w:space="0" w:color="auto"/>
        <w:right w:val="none" w:sz="0" w:space="0" w:color="auto"/>
      </w:divBdr>
    </w:div>
    <w:div w:id="462886869">
      <w:bodyDiv w:val="1"/>
      <w:marLeft w:val="0"/>
      <w:marRight w:val="0"/>
      <w:marTop w:val="0"/>
      <w:marBottom w:val="0"/>
      <w:divBdr>
        <w:top w:val="none" w:sz="0" w:space="0" w:color="auto"/>
        <w:left w:val="none" w:sz="0" w:space="0" w:color="auto"/>
        <w:bottom w:val="none" w:sz="0" w:space="0" w:color="auto"/>
        <w:right w:val="none" w:sz="0" w:space="0" w:color="auto"/>
      </w:divBdr>
    </w:div>
    <w:div w:id="553003461">
      <w:bodyDiv w:val="1"/>
      <w:marLeft w:val="0"/>
      <w:marRight w:val="0"/>
      <w:marTop w:val="0"/>
      <w:marBottom w:val="0"/>
      <w:divBdr>
        <w:top w:val="none" w:sz="0" w:space="0" w:color="auto"/>
        <w:left w:val="none" w:sz="0" w:space="0" w:color="auto"/>
        <w:bottom w:val="none" w:sz="0" w:space="0" w:color="auto"/>
        <w:right w:val="none" w:sz="0" w:space="0" w:color="auto"/>
      </w:divBdr>
    </w:div>
    <w:div w:id="625159148">
      <w:bodyDiv w:val="1"/>
      <w:marLeft w:val="0"/>
      <w:marRight w:val="0"/>
      <w:marTop w:val="0"/>
      <w:marBottom w:val="0"/>
      <w:divBdr>
        <w:top w:val="none" w:sz="0" w:space="0" w:color="auto"/>
        <w:left w:val="none" w:sz="0" w:space="0" w:color="auto"/>
        <w:bottom w:val="none" w:sz="0" w:space="0" w:color="auto"/>
        <w:right w:val="none" w:sz="0" w:space="0" w:color="auto"/>
      </w:divBdr>
    </w:div>
    <w:div w:id="700546997">
      <w:bodyDiv w:val="1"/>
      <w:marLeft w:val="0"/>
      <w:marRight w:val="0"/>
      <w:marTop w:val="0"/>
      <w:marBottom w:val="0"/>
      <w:divBdr>
        <w:top w:val="none" w:sz="0" w:space="0" w:color="auto"/>
        <w:left w:val="none" w:sz="0" w:space="0" w:color="auto"/>
        <w:bottom w:val="none" w:sz="0" w:space="0" w:color="auto"/>
        <w:right w:val="none" w:sz="0" w:space="0" w:color="auto"/>
      </w:divBdr>
    </w:div>
    <w:div w:id="746149103">
      <w:bodyDiv w:val="1"/>
      <w:marLeft w:val="0"/>
      <w:marRight w:val="0"/>
      <w:marTop w:val="0"/>
      <w:marBottom w:val="0"/>
      <w:divBdr>
        <w:top w:val="none" w:sz="0" w:space="0" w:color="auto"/>
        <w:left w:val="none" w:sz="0" w:space="0" w:color="auto"/>
        <w:bottom w:val="none" w:sz="0" w:space="0" w:color="auto"/>
        <w:right w:val="none" w:sz="0" w:space="0" w:color="auto"/>
      </w:divBdr>
    </w:div>
    <w:div w:id="774327672">
      <w:bodyDiv w:val="1"/>
      <w:marLeft w:val="0"/>
      <w:marRight w:val="0"/>
      <w:marTop w:val="0"/>
      <w:marBottom w:val="0"/>
      <w:divBdr>
        <w:top w:val="none" w:sz="0" w:space="0" w:color="auto"/>
        <w:left w:val="none" w:sz="0" w:space="0" w:color="auto"/>
        <w:bottom w:val="none" w:sz="0" w:space="0" w:color="auto"/>
        <w:right w:val="none" w:sz="0" w:space="0" w:color="auto"/>
      </w:divBdr>
    </w:div>
    <w:div w:id="901525525">
      <w:bodyDiv w:val="1"/>
      <w:marLeft w:val="0"/>
      <w:marRight w:val="0"/>
      <w:marTop w:val="0"/>
      <w:marBottom w:val="0"/>
      <w:divBdr>
        <w:top w:val="none" w:sz="0" w:space="0" w:color="auto"/>
        <w:left w:val="none" w:sz="0" w:space="0" w:color="auto"/>
        <w:bottom w:val="none" w:sz="0" w:space="0" w:color="auto"/>
        <w:right w:val="none" w:sz="0" w:space="0" w:color="auto"/>
      </w:divBdr>
    </w:div>
    <w:div w:id="1028407058">
      <w:bodyDiv w:val="1"/>
      <w:marLeft w:val="0"/>
      <w:marRight w:val="0"/>
      <w:marTop w:val="0"/>
      <w:marBottom w:val="0"/>
      <w:divBdr>
        <w:top w:val="none" w:sz="0" w:space="0" w:color="auto"/>
        <w:left w:val="none" w:sz="0" w:space="0" w:color="auto"/>
        <w:bottom w:val="none" w:sz="0" w:space="0" w:color="auto"/>
        <w:right w:val="none" w:sz="0" w:space="0" w:color="auto"/>
      </w:divBdr>
    </w:div>
    <w:div w:id="1141578380">
      <w:bodyDiv w:val="1"/>
      <w:marLeft w:val="0"/>
      <w:marRight w:val="0"/>
      <w:marTop w:val="0"/>
      <w:marBottom w:val="0"/>
      <w:divBdr>
        <w:top w:val="none" w:sz="0" w:space="0" w:color="auto"/>
        <w:left w:val="none" w:sz="0" w:space="0" w:color="auto"/>
        <w:bottom w:val="none" w:sz="0" w:space="0" w:color="auto"/>
        <w:right w:val="none" w:sz="0" w:space="0" w:color="auto"/>
      </w:divBdr>
    </w:div>
    <w:div w:id="1185903015">
      <w:bodyDiv w:val="1"/>
      <w:marLeft w:val="0"/>
      <w:marRight w:val="0"/>
      <w:marTop w:val="0"/>
      <w:marBottom w:val="0"/>
      <w:divBdr>
        <w:top w:val="none" w:sz="0" w:space="0" w:color="auto"/>
        <w:left w:val="none" w:sz="0" w:space="0" w:color="auto"/>
        <w:bottom w:val="none" w:sz="0" w:space="0" w:color="auto"/>
        <w:right w:val="none" w:sz="0" w:space="0" w:color="auto"/>
      </w:divBdr>
    </w:div>
    <w:div w:id="1267423651">
      <w:bodyDiv w:val="1"/>
      <w:marLeft w:val="0"/>
      <w:marRight w:val="0"/>
      <w:marTop w:val="0"/>
      <w:marBottom w:val="0"/>
      <w:divBdr>
        <w:top w:val="none" w:sz="0" w:space="0" w:color="auto"/>
        <w:left w:val="none" w:sz="0" w:space="0" w:color="auto"/>
        <w:bottom w:val="none" w:sz="0" w:space="0" w:color="auto"/>
        <w:right w:val="none" w:sz="0" w:space="0" w:color="auto"/>
      </w:divBdr>
    </w:div>
    <w:div w:id="1289438182">
      <w:bodyDiv w:val="1"/>
      <w:marLeft w:val="0"/>
      <w:marRight w:val="0"/>
      <w:marTop w:val="0"/>
      <w:marBottom w:val="0"/>
      <w:divBdr>
        <w:top w:val="none" w:sz="0" w:space="0" w:color="auto"/>
        <w:left w:val="none" w:sz="0" w:space="0" w:color="auto"/>
        <w:bottom w:val="none" w:sz="0" w:space="0" w:color="auto"/>
        <w:right w:val="none" w:sz="0" w:space="0" w:color="auto"/>
      </w:divBdr>
    </w:div>
    <w:div w:id="1307271975">
      <w:bodyDiv w:val="1"/>
      <w:marLeft w:val="0"/>
      <w:marRight w:val="0"/>
      <w:marTop w:val="0"/>
      <w:marBottom w:val="0"/>
      <w:divBdr>
        <w:top w:val="none" w:sz="0" w:space="0" w:color="auto"/>
        <w:left w:val="none" w:sz="0" w:space="0" w:color="auto"/>
        <w:bottom w:val="none" w:sz="0" w:space="0" w:color="auto"/>
        <w:right w:val="none" w:sz="0" w:space="0" w:color="auto"/>
      </w:divBdr>
    </w:div>
    <w:div w:id="1327779948">
      <w:bodyDiv w:val="1"/>
      <w:marLeft w:val="0"/>
      <w:marRight w:val="0"/>
      <w:marTop w:val="0"/>
      <w:marBottom w:val="0"/>
      <w:divBdr>
        <w:top w:val="none" w:sz="0" w:space="0" w:color="auto"/>
        <w:left w:val="none" w:sz="0" w:space="0" w:color="auto"/>
        <w:bottom w:val="none" w:sz="0" w:space="0" w:color="auto"/>
        <w:right w:val="none" w:sz="0" w:space="0" w:color="auto"/>
      </w:divBdr>
    </w:div>
    <w:div w:id="1592815955">
      <w:bodyDiv w:val="1"/>
      <w:marLeft w:val="0"/>
      <w:marRight w:val="0"/>
      <w:marTop w:val="0"/>
      <w:marBottom w:val="0"/>
      <w:divBdr>
        <w:top w:val="none" w:sz="0" w:space="0" w:color="auto"/>
        <w:left w:val="none" w:sz="0" w:space="0" w:color="auto"/>
        <w:bottom w:val="none" w:sz="0" w:space="0" w:color="auto"/>
        <w:right w:val="none" w:sz="0" w:space="0" w:color="auto"/>
      </w:divBdr>
    </w:div>
    <w:div w:id="1746144786">
      <w:bodyDiv w:val="1"/>
      <w:marLeft w:val="0"/>
      <w:marRight w:val="0"/>
      <w:marTop w:val="0"/>
      <w:marBottom w:val="0"/>
      <w:divBdr>
        <w:top w:val="none" w:sz="0" w:space="0" w:color="auto"/>
        <w:left w:val="none" w:sz="0" w:space="0" w:color="auto"/>
        <w:bottom w:val="none" w:sz="0" w:space="0" w:color="auto"/>
        <w:right w:val="none" w:sz="0" w:space="0" w:color="auto"/>
      </w:divBdr>
    </w:div>
    <w:div w:id="1923681307">
      <w:bodyDiv w:val="1"/>
      <w:marLeft w:val="0"/>
      <w:marRight w:val="0"/>
      <w:marTop w:val="0"/>
      <w:marBottom w:val="0"/>
      <w:divBdr>
        <w:top w:val="none" w:sz="0" w:space="0" w:color="auto"/>
        <w:left w:val="none" w:sz="0" w:space="0" w:color="auto"/>
        <w:bottom w:val="none" w:sz="0" w:space="0" w:color="auto"/>
        <w:right w:val="none" w:sz="0" w:space="0" w:color="auto"/>
      </w:divBdr>
    </w:div>
    <w:div w:id="20018068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image" Target="media/image3.jpg"/><Relationship Id="rId18" Type="http://schemas.openxmlformats.org/officeDocument/2006/relationships/image" Target="media/image8.png"/><Relationship Id="rId3" Type="http://schemas.openxmlformats.org/officeDocument/2006/relationships/settings" Target="settings.xml"/><Relationship Id="rId21" Type="http://schemas.openxmlformats.org/officeDocument/2006/relationships/image" Target="media/image11.png"/><Relationship Id="rId7" Type="http://schemas.openxmlformats.org/officeDocument/2006/relationships/hyperlink" Target="mailto:maria.silvadias@iag.usp.br" TargetMode="External"/><Relationship Id="rId12" Type="http://schemas.openxmlformats.org/officeDocument/2006/relationships/image" Target="media/image2.jpg"/><Relationship Id="rId17" Type="http://schemas.openxmlformats.org/officeDocument/2006/relationships/image" Target="media/image7.png"/><Relationship Id="rId2" Type="http://schemas.openxmlformats.org/officeDocument/2006/relationships/styles" Target="styles.xml"/><Relationship Id="rId16" Type="http://schemas.openxmlformats.org/officeDocument/2006/relationships/image" Target="media/image6.png"/><Relationship Id="rId20" Type="http://schemas.openxmlformats.org/officeDocument/2006/relationships/image" Target="media/image10.png"/><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1.png"/><Relationship Id="rId5" Type="http://schemas.openxmlformats.org/officeDocument/2006/relationships/footnotes" Target="footnotes.xml"/><Relationship Id="rId15" Type="http://schemas.openxmlformats.org/officeDocument/2006/relationships/image" Target="media/image5.tiff"/><Relationship Id="rId23" Type="http://schemas.openxmlformats.org/officeDocument/2006/relationships/theme" Target="theme/theme1.xml"/><Relationship Id="rId10" Type="http://schemas.openxmlformats.org/officeDocument/2006/relationships/footer" Target="footer1.xml"/><Relationship Id="rId19" Type="http://schemas.openxmlformats.org/officeDocument/2006/relationships/image" Target="media/image9.png"/><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image" Target="media/image4.png"/><Relationship Id="rId22" Type="http://schemas.openxmlformats.org/officeDocument/2006/relationships/fontTable" Target="fontTable.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Maria%20Assuncao\Documents\paper\SAMS_SilvaDias_Carvalho\ws-rv1025x75_word.dot" TargetMode="External"/></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Escritório">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C:\Users\Maria Assuncao\Documents\paper\SAMS_SilvaDias_Carvalho\ws-rv1025x75_word.dot</Template>
  <TotalTime>380</TotalTime>
  <Pages>14</Pages>
  <Words>4161</Words>
  <Characters>23719</Characters>
  <Application>Microsoft Office Word</Application>
  <DocSecurity>0</DocSecurity>
  <Lines>197</Lines>
  <Paragraphs>55</Paragraphs>
  <ScaleCrop>false</ScaleCrop>
  <HeadingPairs>
    <vt:vector size="2" baseType="variant">
      <vt:variant>
        <vt:lpstr>Title</vt:lpstr>
      </vt:variant>
      <vt:variant>
        <vt:i4>1</vt:i4>
      </vt:variant>
    </vt:vector>
  </HeadingPairs>
  <TitlesOfParts>
    <vt:vector size="1" baseType="lpstr">
      <vt:lpstr>ws-rv1025x75</vt:lpstr>
    </vt:vector>
  </TitlesOfParts>
  <Company>WSPC</Company>
  <LinksUpToDate>false</LinksUpToDate>
  <CharactersWithSpaces>27825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ws-rv1025x75</dc:title>
  <dc:subject>Review Volume - (Multiple Authors)</dc:subject>
  <dc:creator>User</dc:creator>
  <cp:lastModifiedBy>Todd Lane</cp:lastModifiedBy>
  <cp:revision>60</cp:revision>
  <cp:lastPrinted>2018-05-23T06:47:00Z</cp:lastPrinted>
  <dcterms:created xsi:type="dcterms:W3CDTF">2018-05-04T04:54:00Z</dcterms:created>
  <dcterms:modified xsi:type="dcterms:W3CDTF">2018-11-11T22:39:00Z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TWinEqns">
    <vt:bool>true</vt:bool>
  </property>
</Properties>
</file>